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FangSong_GB2312" w:hAnsi="FangSong_GB2312" w:eastAsia="FangSong_GB2312" w:cs="FangSong_GB2312"/>
          <w:color w:val="auto"/>
          <w:sz w:val="36"/>
          <w:szCs w:val="36"/>
          <w:highlight w:val="none"/>
          <w:lang w:val="en-US" w:eastAsia="zh-CN"/>
        </w:rPr>
      </w:pPr>
      <w:bookmarkStart w:id="7" w:name="_GoBack"/>
      <w:r>
        <w:rPr>
          <w:rFonts w:hint="eastAsia" w:ascii="FangSong_GB2312" w:hAnsi="FangSong_GB2312" w:eastAsia="FangSong_GB2312" w:cs="FangSong_GB2312"/>
          <w:color w:val="auto"/>
          <w:sz w:val="36"/>
          <w:szCs w:val="36"/>
          <w:highlight w:val="none"/>
          <w:lang w:val="en-US" w:eastAsia="zh-CN"/>
        </w:rPr>
        <w:t xml:space="preserve"> </w:t>
      </w:r>
    </w:p>
    <w:p>
      <w:pPr>
        <w:rPr>
          <w:rFonts w:ascii="FangSong_GB2312" w:hAnsi="FangSong_GB2312" w:eastAsia="FangSong_GB2312" w:cs="FangSong_GB2312"/>
          <w:color w:val="auto"/>
          <w:sz w:val="36"/>
          <w:szCs w:val="36"/>
          <w:highlight w:val="none"/>
        </w:rPr>
      </w:pPr>
    </w:p>
    <w:p>
      <w:pPr>
        <w:rPr>
          <w:rFonts w:ascii="FangSong_GB2312" w:hAnsi="FangSong_GB2312" w:eastAsia="FangSong_GB2312" w:cs="FangSong_GB2312"/>
          <w:color w:val="auto"/>
          <w:sz w:val="36"/>
          <w:szCs w:val="36"/>
          <w:highlight w:val="none"/>
        </w:rPr>
      </w:pPr>
    </w:p>
    <w:p>
      <w:pPr>
        <w:rPr>
          <w:rFonts w:ascii="FangSong_GB2312" w:hAnsi="FangSong_GB2312" w:eastAsia="FangSong_GB2312" w:cs="FangSong_GB2312"/>
          <w:color w:val="auto"/>
          <w:sz w:val="36"/>
          <w:szCs w:val="36"/>
          <w:highlight w:val="none"/>
        </w:rPr>
      </w:pPr>
    </w:p>
    <w:p>
      <w:pPr>
        <w:rPr>
          <w:rFonts w:hint="eastAsia" w:ascii="FangSong_GB2312" w:hAnsi="FangSong_GB2312" w:eastAsia="FangSong_GB2312" w:cs="FangSong_GB2312"/>
          <w:color w:val="auto"/>
          <w:sz w:val="36"/>
          <w:szCs w:val="36"/>
          <w:highlight w:val="none"/>
        </w:rPr>
      </w:pPr>
    </w:p>
    <w:p>
      <w:pPr>
        <w:adjustRightInd w:val="0"/>
        <w:snapToGrid w:val="0"/>
        <w:jc w:val="center"/>
        <w:outlineLvl w:val="0"/>
        <w:rPr>
          <w:rFonts w:hint="eastAsia" w:ascii="方正小标宋_GBK" w:eastAsia="方正小标宋_GBK"/>
          <w:bCs/>
          <w:color w:val="auto"/>
          <w:sz w:val="72"/>
          <w:szCs w:val="72"/>
          <w:highlight w:val="none"/>
        </w:rPr>
      </w:pPr>
      <w:r>
        <w:rPr>
          <w:rFonts w:hint="eastAsia" w:ascii="方正小标宋_GBK" w:eastAsia="方正小标宋_GBK"/>
          <w:bCs/>
          <w:color w:val="auto"/>
          <w:sz w:val="72"/>
          <w:szCs w:val="72"/>
          <w:highlight w:val="none"/>
        </w:rPr>
        <w:t>建设项目环境影响报告表</w:t>
      </w:r>
    </w:p>
    <w:p>
      <w:pPr>
        <w:adjustRightInd w:val="0"/>
        <w:snapToGrid w:val="0"/>
        <w:spacing w:before="192" w:beforeLines="80"/>
        <w:jc w:val="center"/>
        <w:rPr>
          <w:rFonts w:hint="eastAsia" w:ascii="楷体_GB2312" w:eastAsia="楷体_GB2312"/>
          <w:bCs/>
          <w:color w:val="auto"/>
          <w:sz w:val="48"/>
          <w:szCs w:val="48"/>
          <w:highlight w:val="none"/>
        </w:rPr>
      </w:pPr>
      <w:r>
        <w:rPr>
          <w:rFonts w:hint="eastAsia" w:ascii="楷体_GB2312" w:eastAsia="楷体_GB2312"/>
          <w:bCs/>
          <w:color w:val="auto"/>
          <w:sz w:val="48"/>
          <w:szCs w:val="48"/>
          <w:highlight w:val="none"/>
        </w:rPr>
        <w:t>（污染影响类）</w:t>
      </w:r>
    </w:p>
    <w:p>
      <w:pPr>
        <w:adjustRightInd w:val="0"/>
        <w:snapToGrid w:val="0"/>
        <w:spacing w:line="288" w:lineRule="auto"/>
        <w:jc w:val="center"/>
        <w:outlineLvl w:val="0"/>
        <w:rPr>
          <w:rFonts w:hint="eastAsia" w:ascii="华文仿宋" w:hAnsi="华文仿宋" w:eastAsia="华文仿宋" w:cs="华文仿宋"/>
          <w:color w:val="auto"/>
          <w:kern w:val="44"/>
          <w:sz w:val="36"/>
          <w:szCs w:val="36"/>
          <w:highlight w:val="none"/>
          <w:lang w:eastAsia="zh-CN"/>
        </w:rPr>
      </w:pPr>
      <w:r>
        <w:rPr>
          <w:rFonts w:hint="eastAsia" w:ascii="华文仿宋" w:hAnsi="华文仿宋" w:eastAsia="华文仿宋" w:cs="华文仿宋"/>
          <w:color w:val="auto"/>
          <w:kern w:val="44"/>
          <w:sz w:val="36"/>
          <w:szCs w:val="36"/>
          <w:highlight w:val="none"/>
          <w:lang w:eastAsia="zh-CN"/>
        </w:rPr>
        <w:t>（</w:t>
      </w:r>
      <w:r>
        <w:rPr>
          <w:rFonts w:hint="eastAsia" w:ascii="华文仿宋" w:hAnsi="华文仿宋" w:eastAsia="华文仿宋" w:cs="华文仿宋"/>
          <w:color w:val="auto"/>
          <w:kern w:val="44"/>
          <w:sz w:val="36"/>
          <w:szCs w:val="36"/>
          <w:highlight w:val="none"/>
          <w:lang w:val="en-US" w:eastAsia="zh-CN"/>
        </w:rPr>
        <w:t>报批稿</w:t>
      </w:r>
      <w:r>
        <w:rPr>
          <w:rFonts w:hint="eastAsia" w:ascii="华文仿宋" w:hAnsi="华文仿宋" w:eastAsia="华文仿宋" w:cs="华文仿宋"/>
          <w:color w:val="auto"/>
          <w:kern w:val="44"/>
          <w:sz w:val="36"/>
          <w:szCs w:val="36"/>
          <w:highlight w:val="none"/>
          <w:lang w:eastAsia="zh-CN"/>
        </w:rPr>
        <w:t>）</w:t>
      </w:r>
    </w:p>
    <w:p>
      <w:pPr>
        <w:jc w:val="center"/>
        <w:rPr>
          <w:rFonts w:eastAsia="仿宋"/>
          <w:color w:val="auto"/>
          <w:sz w:val="52"/>
          <w:szCs w:val="52"/>
          <w:highlight w:val="none"/>
        </w:rPr>
      </w:pPr>
    </w:p>
    <w:p>
      <w:pPr>
        <w:ind w:firstLine="1040"/>
        <w:rPr>
          <w:rFonts w:eastAsia="仿宋"/>
          <w:color w:val="auto"/>
          <w:sz w:val="44"/>
          <w:szCs w:val="44"/>
          <w:highlight w:val="none"/>
        </w:rPr>
      </w:pPr>
    </w:p>
    <w:p>
      <w:pPr>
        <w:ind w:firstLine="1040"/>
        <w:rPr>
          <w:rFonts w:eastAsia="仿宋"/>
          <w:color w:val="auto"/>
          <w:sz w:val="44"/>
          <w:szCs w:val="44"/>
          <w:highlight w:val="none"/>
        </w:rPr>
      </w:pPr>
    </w:p>
    <w:p>
      <w:pPr>
        <w:ind w:firstLine="1040"/>
        <w:rPr>
          <w:rFonts w:eastAsia="仿宋"/>
          <w:color w:val="auto"/>
          <w:sz w:val="44"/>
          <w:szCs w:val="44"/>
          <w:highlight w:val="none"/>
        </w:rPr>
      </w:pPr>
    </w:p>
    <w:p>
      <w:pPr>
        <w:ind w:firstLine="1040"/>
        <w:rPr>
          <w:rFonts w:eastAsia="仿宋"/>
          <w:color w:val="auto"/>
          <w:sz w:val="44"/>
          <w:szCs w:val="44"/>
          <w:highlight w:val="none"/>
        </w:rPr>
      </w:pPr>
    </w:p>
    <w:p>
      <w:pPr>
        <w:adjustRightInd w:val="0"/>
        <w:snapToGrid w:val="0"/>
        <w:spacing w:line="288" w:lineRule="auto"/>
        <w:ind w:left="2877" w:leftChars="513" w:hanging="1800" w:hangingChars="500"/>
        <w:jc w:val="left"/>
        <w:rPr>
          <w:rFonts w:hint="default" w:ascii="FangSong_GB2312" w:eastAsia="FangSong_GB2312"/>
          <w:color w:val="auto"/>
          <w:sz w:val="36"/>
          <w:szCs w:val="36"/>
          <w:highlight w:val="none"/>
          <w:u w:val="single"/>
          <w:lang w:val="en-US" w:eastAsia="zh-CN"/>
        </w:rPr>
      </w:pPr>
      <w:r>
        <w:rPr>
          <w:rFonts w:hint="eastAsia" w:ascii="FangSong_GB2312" w:eastAsia="FangSong_GB2312"/>
          <w:color w:val="auto"/>
          <w:sz w:val="36"/>
          <w:szCs w:val="36"/>
          <w:highlight w:val="none"/>
        </w:rPr>
        <w:t>项目名称：</w:t>
      </w:r>
      <w:r>
        <w:rPr>
          <w:rFonts w:hint="eastAsia" w:ascii="FangSong_GB2312" w:eastAsia="FangSong_GB2312"/>
          <w:color w:val="auto"/>
          <w:sz w:val="36"/>
          <w:szCs w:val="36"/>
          <w:highlight w:val="none"/>
          <w:u w:val="single"/>
          <w:lang w:eastAsia="zh-CN"/>
        </w:rPr>
        <w:t>新疆喜多宝绿色农业科技有限公司番茄加工厂建设项目</w:t>
      </w:r>
      <w:r>
        <w:rPr>
          <w:rFonts w:hint="eastAsia" w:ascii="FangSong_GB2312" w:eastAsia="FangSong_GB2312"/>
          <w:color w:val="auto"/>
          <w:sz w:val="36"/>
          <w:szCs w:val="36"/>
          <w:highlight w:val="none"/>
          <w:u w:val="single"/>
          <w:lang w:val="en-US" w:eastAsia="zh-CN"/>
        </w:rPr>
        <w:t xml:space="preserve"> </w:t>
      </w:r>
    </w:p>
    <w:p>
      <w:pPr>
        <w:adjustRightInd w:val="0"/>
        <w:snapToGrid w:val="0"/>
        <w:spacing w:line="288" w:lineRule="auto"/>
        <w:ind w:firstLine="1080" w:firstLineChars="300"/>
        <w:jc w:val="center"/>
        <w:rPr>
          <w:rFonts w:hint="eastAsia" w:ascii="FangSong_GB2312" w:eastAsia="FangSong_GB2312"/>
          <w:color w:val="auto"/>
          <w:sz w:val="36"/>
          <w:szCs w:val="36"/>
          <w:highlight w:val="none"/>
          <w:u w:val="single"/>
          <w:lang w:eastAsia="zh-CN"/>
        </w:rPr>
      </w:pPr>
      <w:r>
        <w:rPr>
          <w:rFonts w:hint="eastAsia" w:ascii="FangSong_GB2312" w:eastAsia="FangSong_GB2312"/>
          <w:color w:val="auto"/>
          <w:sz w:val="36"/>
          <w:szCs w:val="36"/>
          <w:highlight w:val="none"/>
        </w:rPr>
        <w:t>建设单位（盖章）：</w:t>
      </w:r>
      <w:r>
        <w:rPr>
          <w:rFonts w:hint="eastAsia" w:ascii="FangSong_GB2312" w:eastAsia="FangSong_GB2312"/>
          <w:color w:val="auto"/>
          <w:sz w:val="36"/>
          <w:szCs w:val="36"/>
          <w:highlight w:val="none"/>
          <w:u w:val="single"/>
          <w:lang w:eastAsia="zh-CN"/>
        </w:rPr>
        <w:t>新疆喜多宝绿色农业科技有限公司</w:t>
      </w:r>
    </w:p>
    <w:p>
      <w:pPr>
        <w:adjustRightInd w:val="0"/>
        <w:snapToGrid w:val="0"/>
        <w:spacing w:line="288" w:lineRule="auto"/>
        <w:ind w:firstLine="1040"/>
        <w:rPr>
          <w:rFonts w:hint="eastAsia" w:ascii="FangSong_GB2312" w:eastAsia="FangSong_GB2312"/>
          <w:color w:val="auto"/>
          <w:sz w:val="36"/>
          <w:szCs w:val="36"/>
          <w:highlight w:val="none"/>
          <w:u w:val="single"/>
        </w:rPr>
      </w:pPr>
      <w:r>
        <w:rPr>
          <w:rFonts w:hint="eastAsia" w:ascii="FangSong_GB2312" w:eastAsia="FangSong_GB2312"/>
          <w:color w:val="auto"/>
          <w:sz w:val="36"/>
          <w:szCs w:val="36"/>
          <w:highlight w:val="none"/>
        </w:rPr>
        <w:t>编制日期：</w:t>
      </w:r>
      <w:r>
        <w:rPr>
          <w:rFonts w:hint="default" w:ascii="Times New Roman" w:hAnsi="Times New Roman" w:eastAsia="FangSong_GB2312" w:cs="Times New Roman"/>
          <w:color w:val="auto"/>
          <w:sz w:val="36"/>
          <w:szCs w:val="36"/>
          <w:highlight w:val="none"/>
          <w:u w:val="single"/>
        </w:rPr>
        <w:t xml:space="preserve"> </w:t>
      </w:r>
      <w:r>
        <w:rPr>
          <w:rFonts w:hint="default" w:ascii="Times New Roman" w:hAnsi="Times New Roman" w:eastAsia="FangSong_GB2312" w:cs="Times New Roman"/>
          <w:color w:val="auto"/>
          <w:sz w:val="36"/>
          <w:szCs w:val="36"/>
          <w:highlight w:val="none"/>
          <w:u w:val="single"/>
          <w:lang w:val="en-US" w:eastAsia="zh-CN"/>
        </w:rPr>
        <w:t xml:space="preserve"> 202</w:t>
      </w:r>
      <w:r>
        <w:rPr>
          <w:rFonts w:hint="eastAsia" w:ascii="Times New Roman" w:hAnsi="Times New Roman" w:eastAsia="FangSong_GB2312" w:cs="Times New Roman"/>
          <w:color w:val="auto"/>
          <w:sz w:val="36"/>
          <w:szCs w:val="36"/>
          <w:highlight w:val="none"/>
          <w:u w:val="single"/>
          <w:lang w:val="en-US" w:eastAsia="zh-CN"/>
        </w:rPr>
        <w:t>4</w:t>
      </w:r>
      <w:r>
        <w:rPr>
          <w:rFonts w:hint="default" w:ascii="Times New Roman" w:hAnsi="Times New Roman" w:eastAsia="FangSong_GB2312" w:cs="Times New Roman"/>
          <w:color w:val="auto"/>
          <w:sz w:val="36"/>
          <w:szCs w:val="36"/>
          <w:highlight w:val="none"/>
          <w:u w:val="single"/>
          <w:lang w:val="en-US" w:eastAsia="zh-CN"/>
        </w:rPr>
        <w:t>年</w:t>
      </w:r>
      <w:r>
        <w:rPr>
          <w:rFonts w:hint="eastAsia" w:ascii="Times New Roman" w:hAnsi="Times New Roman" w:eastAsia="FangSong_GB2312" w:cs="Times New Roman"/>
          <w:color w:val="auto"/>
          <w:sz w:val="36"/>
          <w:szCs w:val="36"/>
          <w:highlight w:val="none"/>
          <w:u w:val="single"/>
          <w:lang w:val="en-US" w:eastAsia="zh-CN"/>
        </w:rPr>
        <w:t>6</w:t>
      </w:r>
      <w:r>
        <w:rPr>
          <w:rFonts w:hint="default" w:ascii="Times New Roman" w:hAnsi="Times New Roman" w:eastAsia="FangSong_GB2312" w:cs="Times New Roman"/>
          <w:color w:val="auto"/>
          <w:sz w:val="36"/>
          <w:szCs w:val="36"/>
          <w:highlight w:val="none"/>
          <w:u w:val="single"/>
          <w:lang w:val="en-US" w:eastAsia="zh-CN"/>
        </w:rPr>
        <w:t xml:space="preserve">月 </w:t>
      </w:r>
      <w:r>
        <w:rPr>
          <w:rFonts w:hint="eastAsia" w:ascii="FangSong_GB2312" w:eastAsia="FangSong_GB2312"/>
          <w:color w:val="auto"/>
          <w:sz w:val="36"/>
          <w:szCs w:val="36"/>
          <w:highlight w:val="none"/>
          <w:u w:val="single"/>
        </w:rPr>
        <w:t xml:space="preserve"> </w:t>
      </w:r>
    </w:p>
    <w:p>
      <w:pPr>
        <w:adjustRightInd w:val="0"/>
        <w:snapToGrid w:val="0"/>
        <w:spacing w:line="288" w:lineRule="auto"/>
        <w:ind w:firstLine="1040"/>
        <w:rPr>
          <w:rFonts w:ascii="FangSong_GB2312" w:eastAsia="FangSong_GB2312"/>
          <w:color w:val="auto"/>
          <w:sz w:val="36"/>
          <w:szCs w:val="36"/>
          <w:highlight w:val="none"/>
          <w:u w:val="single"/>
        </w:rPr>
      </w:pPr>
      <w:bookmarkStart w:id="0" w:name="_Hlk57884087"/>
    </w:p>
    <w:p>
      <w:pPr>
        <w:adjustRightInd w:val="0"/>
        <w:snapToGrid w:val="0"/>
        <w:spacing w:line="288" w:lineRule="auto"/>
        <w:ind w:firstLine="1040"/>
        <w:rPr>
          <w:rFonts w:ascii="FangSong_GB2312" w:eastAsia="FangSong_GB2312"/>
          <w:color w:val="auto"/>
          <w:sz w:val="36"/>
          <w:szCs w:val="36"/>
          <w:highlight w:val="none"/>
        </w:rPr>
      </w:pPr>
    </w:p>
    <w:p>
      <w:pPr>
        <w:adjustRightInd w:val="0"/>
        <w:snapToGrid w:val="0"/>
        <w:spacing w:line="288" w:lineRule="auto"/>
        <w:ind w:firstLine="1040"/>
        <w:rPr>
          <w:rFonts w:ascii="FangSong_GB2312" w:eastAsia="FangSong_GB2312"/>
          <w:color w:val="auto"/>
          <w:sz w:val="36"/>
          <w:szCs w:val="36"/>
          <w:highlight w:val="none"/>
        </w:rPr>
      </w:pPr>
    </w:p>
    <w:p>
      <w:pPr>
        <w:adjustRightInd w:val="0"/>
        <w:snapToGrid w:val="0"/>
        <w:spacing w:line="288" w:lineRule="auto"/>
        <w:ind w:firstLine="1040"/>
        <w:rPr>
          <w:rFonts w:hint="eastAsia" w:ascii="FangSong_GB2312" w:eastAsia="FangSong_GB2312"/>
          <w:color w:val="auto"/>
          <w:sz w:val="36"/>
          <w:szCs w:val="36"/>
          <w:highlight w:val="none"/>
        </w:rPr>
      </w:pPr>
    </w:p>
    <w:bookmarkEnd w:id="0"/>
    <w:p>
      <w:pPr>
        <w:adjustRightInd w:val="0"/>
        <w:snapToGrid w:val="0"/>
        <w:spacing w:line="288" w:lineRule="auto"/>
        <w:jc w:val="center"/>
        <w:rPr>
          <w:rFonts w:hint="eastAsia" w:ascii="楷体_GB2312" w:eastAsia="楷体_GB2312"/>
          <w:color w:val="auto"/>
          <w:sz w:val="36"/>
          <w:szCs w:val="36"/>
          <w:highlight w:val="none"/>
        </w:rPr>
      </w:pPr>
      <w:r>
        <w:rPr>
          <w:rFonts w:hint="eastAsia" w:ascii="楷体_GB2312" w:eastAsia="楷体_GB2312"/>
          <w:color w:val="auto"/>
          <w:sz w:val="36"/>
          <w:szCs w:val="36"/>
          <w:highlight w:val="none"/>
        </w:rPr>
        <w:t>中华人民共和国生态环境部制</w:t>
      </w:r>
    </w:p>
    <w:p>
      <w:pPr>
        <w:adjustRightInd w:val="0"/>
        <w:snapToGrid w:val="0"/>
        <w:spacing w:line="288" w:lineRule="auto"/>
        <w:ind w:firstLine="1040"/>
        <w:rPr>
          <w:rFonts w:ascii="FangSong_GB2312" w:eastAsia="FangSong_GB2312"/>
          <w:color w:val="auto"/>
          <w:sz w:val="36"/>
          <w:szCs w:val="36"/>
          <w:highlight w:val="none"/>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adjustRightInd w:val="0"/>
        <w:snapToGrid w:val="0"/>
        <w:spacing w:line="288" w:lineRule="auto"/>
        <w:rPr>
          <w:rFonts w:hint="eastAsia" w:ascii="FangSong_GB2312" w:eastAsia="FangSong_GB2312"/>
          <w:color w:val="auto"/>
          <w:sz w:val="36"/>
          <w:szCs w:val="36"/>
          <w:highlight w:val="none"/>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eastAsia" w:ascii="FangSong_GB2312" w:eastAsia="FangSong_GB2312"/>
          <w:color w:val="auto"/>
          <w:sz w:val="36"/>
          <w:szCs w:val="36"/>
          <w:highlight w:val="none"/>
          <w:lang w:eastAsia="zh-CN"/>
        </w:rPr>
        <w:drawing>
          <wp:inline distT="0" distB="0" distL="114300" distR="114300">
            <wp:extent cx="5610860" cy="7931785"/>
            <wp:effectExtent l="0" t="0" r="8890" b="12065"/>
            <wp:docPr id="215" name="图片 72"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72" descr="Scan0001"/>
                    <pic:cNvPicPr>
                      <a:picLocks noChangeAspect="1"/>
                    </pic:cNvPicPr>
                  </pic:nvPicPr>
                  <pic:blipFill>
                    <a:blip r:embed="rId10"/>
                    <a:stretch>
                      <a:fillRect/>
                    </a:stretch>
                  </pic:blipFill>
                  <pic:spPr>
                    <a:xfrm>
                      <a:off x="0" y="0"/>
                      <a:ext cx="5610860" cy="7931785"/>
                    </a:xfrm>
                    <a:prstGeom prst="rect">
                      <a:avLst/>
                    </a:prstGeom>
                    <a:noFill/>
                    <a:ln>
                      <a:noFill/>
                    </a:ln>
                  </pic:spPr>
                </pic:pic>
              </a:graphicData>
            </a:graphic>
          </wp:inline>
        </w:drawing>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15"/>
        <w:gridCol w:w="4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4" w:hRule="atLeast"/>
          <w:jc w:val="center"/>
        </w:trPr>
        <w:tc>
          <w:tcPr>
            <w:tcW w:w="2491" w:type="pct"/>
            <w:noWrap w:val="0"/>
            <w:vAlign w:val="center"/>
          </w:tcPr>
          <w:p>
            <w:pPr>
              <w:pStyle w:val="22"/>
              <w:adjustRightInd w:val="0"/>
              <w:snapToGrid w:val="0"/>
              <w:spacing w:before="0" w:beforeAutospacing="0" w:after="0" w:afterAutospacing="0"/>
              <w:jc w:val="center"/>
              <w:rPr>
                <w:rFonts w:hint="eastAsia" w:ascii="黑体" w:hAnsi="黑体" w:eastAsia="黑体"/>
                <w:snapToGrid w:val="0"/>
                <w:color w:val="auto"/>
                <w:sz w:val="28"/>
                <w:szCs w:val="28"/>
                <w:highlight w:val="none"/>
                <w:lang w:val="en-US" w:eastAsia="zh-CN"/>
              </w:rPr>
            </w:pPr>
            <w:r>
              <w:rPr>
                <w:rFonts w:hint="eastAsia" w:ascii="黑体" w:hAnsi="黑体" w:eastAsia="黑体"/>
                <w:snapToGrid w:val="0"/>
                <w:color w:val="auto"/>
                <w:sz w:val="28"/>
                <w:szCs w:val="28"/>
                <w:highlight w:val="none"/>
                <w:lang w:val="en-US" w:eastAsia="zh-CN"/>
              </w:rPr>
              <w:drawing>
                <wp:inline distT="0" distB="0" distL="114300" distR="114300">
                  <wp:extent cx="2713990" cy="2034540"/>
                  <wp:effectExtent l="0" t="0" r="10160" b="3810"/>
                  <wp:docPr id="216" name="图片 29" descr="微信图片_2024031811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9" descr="微信图片_20240318113228"/>
                          <pic:cNvPicPr>
                            <a:picLocks noChangeAspect="1"/>
                          </pic:cNvPicPr>
                        </pic:nvPicPr>
                        <pic:blipFill>
                          <a:blip r:embed="rId11"/>
                          <a:stretch>
                            <a:fillRect/>
                          </a:stretch>
                        </pic:blipFill>
                        <pic:spPr>
                          <a:xfrm>
                            <a:off x="0" y="0"/>
                            <a:ext cx="2713990" cy="2034540"/>
                          </a:xfrm>
                          <a:prstGeom prst="rect">
                            <a:avLst/>
                          </a:prstGeom>
                          <a:noFill/>
                          <a:ln>
                            <a:noFill/>
                          </a:ln>
                        </pic:spPr>
                      </pic:pic>
                    </a:graphicData>
                  </a:graphic>
                </wp:inline>
              </w:drawing>
            </w:r>
          </w:p>
        </w:tc>
        <w:tc>
          <w:tcPr>
            <w:tcW w:w="2508" w:type="pct"/>
            <w:noWrap w:val="0"/>
            <w:vAlign w:val="center"/>
          </w:tcPr>
          <w:p>
            <w:pPr>
              <w:pStyle w:val="22"/>
              <w:adjustRightInd w:val="0"/>
              <w:snapToGrid w:val="0"/>
              <w:spacing w:before="0" w:beforeAutospacing="0" w:after="0" w:afterAutospacing="0"/>
              <w:jc w:val="center"/>
              <w:rPr>
                <w:rFonts w:hint="eastAsia" w:ascii="黑体" w:hAnsi="黑体" w:eastAsia="黑体"/>
                <w:snapToGrid w:val="0"/>
                <w:color w:val="auto"/>
                <w:sz w:val="28"/>
                <w:szCs w:val="28"/>
                <w:highlight w:val="none"/>
                <w:lang w:val="en-US" w:eastAsia="zh-CN"/>
              </w:rPr>
            </w:pPr>
            <w:r>
              <w:rPr>
                <w:rFonts w:hint="eastAsia" w:ascii="黑体" w:hAnsi="黑体" w:eastAsia="黑体"/>
                <w:snapToGrid w:val="0"/>
                <w:color w:val="auto"/>
                <w:sz w:val="28"/>
                <w:szCs w:val="28"/>
                <w:highlight w:val="none"/>
                <w:lang w:val="en-US" w:eastAsia="zh-CN"/>
              </w:rPr>
              <w:drawing>
                <wp:inline distT="0" distB="0" distL="114300" distR="114300">
                  <wp:extent cx="2735580" cy="2051685"/>
                  <wp:effectExtent l="0" t="0" r="7620" b="5715"/>
                  <wp:docPr id="217" name="图片 30" descr="微信图片_2024031811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30" descr="微信图片_20240318113230"/>
                          <pic:cNvPicPr>
                            <a:picLocks noChangeAspect="1"/>
                          </pic:cNvPicPr>
                        </pic:nvPicPr>
                        <pic:blipFill>
                          <a:blip r:embed="rId12"/>
                          <a:stretch>
                            <a:fillRect/>
                          </a:stretch>
                        </pic:blipFill>
                        <pic:spPr>
                          <a:xfrm>
                            <a:off x="0" y="0"/>
                            <a:ext cx="2735580" cy="20516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2491" w:type="pct"/>
            <w:noWrap w:val="0"/>
            <w:vAlign w:val="center"/>
          </w:tcPr>
          <w:p>
            <w:pPr>
              <w:pStyle w:val="22"/>
              <w:adjustRightInd w:val="0"/>
              <w:snapToGrid w:val="0"/>
              <w:spacing w:before="0" w:beforeAutospacing="0" w:after="0" w:afterAutospacing="0"/>
              <w:jc w:val="center"/>
              <w:rPr>
                <w:rFonts w:hint="default" w:ascii="黑体" w:hAnsi="黑体" w:eastAsia="黑体"/>
                <w:snapToGrid w:val="0"/>
                <w:color w:val="auto"/>
                <w:sz w:val="28"/>
                <w:szCs w:val="28"/>
                <w:highlight w:val="none"/>
                <w:lang w:val="en-US" w:eastAsia="zh-CN"/>
              </w:rPr>
            </w:pPr>
            <w:r>
              <w:rPr>
                <w:rFonts w:hint="eastAsia" w:ascii="黑体" w:hAnsi="黑体" w:eastAsia="黑体"/>
                <w:snapToGrid w:val="0"/>
                <w:color w:val="auto"/>
                <w:sz w:val="28"/>
                <w:szCs w:val="28"/>
                <w:highlight w:val="none"/>
                <w:lang w:val="en-US" w:eastAsia="zh-CN"/>
              </w:rPr>
              <w:t>项目区东侧轧花厂</w:t>
            </w:r>
          </w:p>
        </w:tc>
        <w:tc>
          <w:tcPr>
            <w:tcW w:w="2508" w:type="pct"/>
            <w:noWrap w:val="0"/>
            <w:vAlign w:val="center"/>
          </w:tcPr>
          <w:p>
            <w:pPr>
              <w:pStyle w:val="22"/>
              <w:adjustRightInd w:val="0"/>
              <w:snapToGrid w:val="0"/>
              <w:spacing w:before="0" w:beforeAutospacing="0" w:after="0" w:afterAutospacing="0"/>
              <w:jc w:val="center"/>
              <w:rPr>
                <w:rFonts w:hint="default" w:ascii="黑体" w:hAnsi="黑体" w:eastAsia="黑体"/>
                <w:snapToGrid w:val="0"/>
                <w:color w:val="auto"/>
                <w:sz w:val="28"/>
                <w:szCs w:val="28"/>
                <w:highlight w:val="none"/>
                <w:lang w:val="en-US" w:eastAsia="zh-CN"/>
              </w:rPr>
            </w:pPr>
            <w:r>
              <w:rPr>
                <w:rFonts w:hint="eastAsia" w:ascii="黑体" w:hAnsi="黑体" w:eastAsia="黑体"/>
                <w:snapToGrid w:val="0"/>
                <w:color w:val="auto"/>
                <w:sz w:val="28"/>
                <w:szCs w:val="28"/>
                <w:highlight w:val="none"/>
                <w:lang w:val="en-US" w:eastAsia="zh-CN"/>
              </w:rPr>
              <w:t>项目区西侧地膜厂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5" w:hRule="atLeast"/>
          <w:jc w:val="center"/>
        </w:trPr>
        <w:tc>
          <w:tcPr>
            <w:tcW w:w="2491" w:type="pct"/>
            <w:noWrap w:val="0"/>
            <w:vAlign w:val="center"/>
          </w:tcPr>
          <w:p>
            <w:pPr>
              <w:pStyle w:val="22"/>
              <w:adjustRightInd w:val="0"/>
              <w:snapToGrid w:val="0"/>
              <w:spacing w:before="0" w:beforeAutospacing="0" w:after="0" w:afterAutospacing="0"/>
              <w:jc w:val="center"/>
              <w:rPr>
                <w:rFonts w:hint="eastAsia" w:ascii="黑体" w:hAnsi="黑体" w:eastAsia="黑体"/>
                <w:snapToGrid w:val="0"/>
                <w:color w:val="auto"/>
                <w:sz w:val="28"/>
                <w:szCs w:val="28"/>
                <w:highlight w:val="none"/>
                <w:lang w:val="en-US" w:eastAsia="zh-CN"/>
              </w:rPr>
            </w:pPr>
            <w:r>
              <w:rPr>
                <w:rFonts w:hint="eastAsia" w:ascii="黑体" w:hAnsi="黑体" w:eastAsia="黑体"/>
                <w:snapToGrid w:val="0"/>
                <w:color w:val="auto"/>
                <w:sz w:val="28"/>
                <w:szCs w:val="28"/>
                <w:highlight w:val="none"/>
                <w:lang w:val="en-US" w:eastAsia="zh-CN"/>
              </w:rPr>
              <w:drawing>
                <wp:inline distT="0" distB="0" distL="114300" distR="114300">
                  <wp:extent cx="2719070" cy="2294255"/>
                  <wp:effectExtent l="0" t="0" r="5080" b="10795"/>
                  <wp:docPr id="218" name="图片 26" descr="微信图片_2024031519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6" descr="微信图片_20240315192439"/>
                          <pic:cNvPicPr>
                            <a:picLocks noChangeAspect="1"/>
                          </pic:cNvPicPr>
                        </pic:nvPicPr>
                        <pic:blipFill>
                          <a:blip r:embed="rId13"/>
                          <a:stretch>
                            <a:fillRect/>
                          </a:stretch>
                        </pic:blipFill>
                        <pic:spPr>
                          <a:xfrm>
                            <a:off x="0" y="0"/>
                            <a:ext cx="2719070" cy="2294255"/>
                          </a:xfrm>
                          <a:prstGeom prst="rect">
                            <a:avLst/>
                          </a:prstGeom>
                          <a:noFill/>
                          <a:ln>
                            <a:noFill/>
                          </a:ln>
                        </pic:spPr>
                      </pic:pic>
                    </a:graphicData>
                  </a:graphic>
                </wp:inline>
              </w:drawing>
            </w:r>
          </w:p>
        </w:tc>
        <w:tc>
          <w:tcPr>
            <w:tcW w:w="2508" w:type="pct"/>
            <w:noWrap w:val="0"/>
            <w:vAlign w:val="center"/>
          </w:tcPr>
          <w:p>
            <w:pPr>
              <w:pStyle w:val="22"/>
              <w:adjustRightInd w:val="0"/>
              <w:snapToGrid w:val="0"/>
              <w:spacing w:before="0" w:beforeAutospacing="0" w:after="0" w:afterAutospacing="0"/>
              <w:jc w:val="center"/>
              <w:rPr>
                <w:rFonts w:hint="eastAsia" w:ascii="黑体" w:hAnsi="黑体" w:eastAsia="黑体"/>
                <w:snapToGrid w:val="0"/>
                <w:color w:val="auto"/>
                <w:sz w:val="28"/>
                <w:szCs w:val="28"/>
                <w:highlight w:val="none"/>
                <w:lang w:val="en-US" w:eastAsia="zh-CN"/>
              </w:rPr>
            </w:pPr>
            <w:r>
              <w:rPr>
                <w:rFonts w:hint="eastAsia" w:ascii="黑体" w:hAnsi="黑体" w:eastAsia="黑体"/>
                <w:snapToGrid w:val="0"/>
                <w:color w:val="auto"/>
                <w:sz w:val="28"/>
                <w:szCs w:val="28"/>
                <w:highlight w:val="none"/>
                <w:lang w:val="en-US" w:eastAsia="zh-CN"/>
              </w:rPr>
              <w:drawing>
                <wp:inline distT="0" distB="0" distL="114300" distR="114300">
                  <wp:extent cx="2743200" cy="2314575"/>
                  <wp:effectExtent l="0" t="0" r="0" b="9525"/>
                  <wp:docPr id="219" name="图片 25" descr="微信图片_2024031519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5" descr="微信图片_20240315192400"/>
                          <pic:cNvPicPr>
                            <a:picLocks noChangeAspect="1"/>
                          </pic:cNvPicPr>
                        </pic:nvPicPr>
                        <pic:blipFill>
                          <a:blip r:embed="rId14"/>
                          <a:stretch>
                            <a:fillRect/>
                          </a:stretch>
                        </pic:blipFill>
                        <pic:spPr>
                          <a:xfrm>
                            <a:off x="0" y="0"/>
                            <a:ext cx="2743200" cy="23145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491" w:type="pct"/>
            <w:noWrap w:val="0"/>
            <w:vAlign w:val="center"/>
          </w:tcPr>
          <w:p>
            <w:pPr>
              <w:pStyle w:val="22"/>
              <w:adjustRightInd w:val="0"/>
              <w:snapToGrid w:val="0"/>
              <w:spacing w:before="0" w:beforeAutospacing="0" w:after="0" w:afterAutospacing="0"/>
              <w:jc w:val="center"/>
              <w:rPr>
                <w:rFonts w:hint="default" w:ascii="黑体" w:hAnsi="黑体" w:eastAsia="黑体"/>
                <w:snapToGrid w:val="0"/>
                <w:color w:val="auto"/>
                <w:sz w:val="28"/>
                <w:szCs w:val="28"/>
                <w:highlight w:val="none"/>
                <w:lang w:val="en-US" w:eastAsia="zh-CN"/>
              </w:rPr>
            </w:pPr>
            <w:r>
              <w:rPr>
                <w:rFonts w:hint="eastAsia" w:ascii="黑体" w:hAnsi="黑体" w:eastAsia="黑体"/>
                <w:snapToGrid w:val="0"/>
                <w:color w:val="auto"/>
                <w:sz w:val="28"/>
                <w:szCs w:val="28"/>
                <w:highlight w:val="none"/>
                <w:lang w:val="en-US" w:eastAsia="zh-CN"/>
              </w:rPr>
              <w:t>项目区南侧空地</w:t>
            </w:r>
          </w:p>
        </w:tc>
        <w:tc>
          <w:tcPr>
            <w:tcW w:w="2508" w:type="pct"/>
            <w:noWrap w:val="0"/>
            <w:vAlign w:val="center"/>
          </w:tcPr>
          <w:p>
            <w:pPr>
              <w:pStyle w:val="22"/>
              <w:adjustRightInd w:val="0"/>
              <w:snapToGrid w:val="0"/>
              <w:spacing w:before="0" w:beforeAutospacing="0" w:after="0" w:afterAutospacing="0"/>
              <w:jc w:val="center"/>
              <w:rPr>
                <w:rFonts w:hint="default" w:ascii="黑体" w:hAnsi="黑体" w:eastAsia="黑体"/>
                <w:snapToGrid w:val="0"/>
                <w:color w:val="auto"/>
                <w:sz w:val="28"/>
                <w:szCs w:val="28"/>
                <w:highlight w:val="none"/>
                <w:lang w:val="en-US" w:eastAsia="zh-CN"/>
              </w:rPr>
            </w:pPr>
            <w:r>
              <w:rPr>
                <w:rFonts w:hint="eastAsia" w:ascii="黑体" w:hAnsi="黑体" w:eastAsia="黑体"/>
                <w:snapToGrid w:val="0"/>
                <w:color w:val="auto"/>
                <w:sz w:val="28"/>
                <w:szCs w:val="28"/>
                <w:highlight w:val="none"/>
                <w:lang w:val="en-US" w:eastAsia="zh-CN"/>
              </w:rPr>
              <w:t>项目区北侧乡村道路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2" w:hRule="atLeast"/>
          <w:jc w:val="center"/>
        </w:trPr>
        <w:tc>
          <w:tcPr>
            <w:tcW w:w="2491" w:type="pct"/>
            <w:noWrap w:val="0"/>
            <w:vAlign w:val="center"/>
          </w:tcPr>
          <w:p>
            <w:pPr>
              <w:pStyle w:val="22"/>
              <w:adjustRightInd w:val="0"/>
              <w:snapToGrid w:val="0"/>
              <w:spacing w:before="0" w:beforeAutospacing="0" w:after="0" w:afterAutospacing="0"/>
              <w:jc w:val="center"/>
              <w:rPr>
                <w:rFonts w:hint="eastAsia" w:ascii="黑体" w:hAnsi="黑体" w:eastAsia="黑体"/>
                <w:snapToGrid w:val="0"/>
                <w:color w:val="auto"/>
                <w:sz w:val="28"/>
                <w:szCs w:val="28"/>
                <w:highlight w:val="none"/>
                <w:lang w:val="en-US" w:eastAsia="zh-CN"/>
              </w:rPr>
            </w:pPr>
            <w:r>
              <w:rPr>
                <w:rFonts w:hint="eastAsia" w:ascii="黑体" w:hAnsi="黑体" w:eastAsia="黑体"/>
                <w:snapToGrid w:val="0"/>
                <w:color w:val="auto"/>
                <w:sz w:val="28"/>
                <w:szCs w:val="28"/>
                <w:highlight w:val="none"/>
                <w:lang w:val="en-US" w:eastAsia="zh-CN"/>
              </w:rPr>
              <w:drawing>
                <wp:inline distT="0" distB="0" distL="114300" distR="114300">
                  <wp:extent cx="2719070" cy="2294255"/>
                  <wp:effectExtent l="0" t="0" r="5080" b="10795"/>
                  <wp:docPr id="220" name="图片 27" descr="微信图片_2024031519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7" descr="微信图片_20240315192443"/>
                          <pic:cNvPicPr>
                            <a:picLocks noChangeAspect="1"/>
                          </pic:cNvPicPr>
                        </pic:nvPicPr>
                        <pic:blipFill>
                          <a:blip r:embed="rId15"/>
                          <a:stretch>
                            <a:fillRect/>
                          </a:stretch>
                        </pic:blipFill>
                        <pic:spPr>
                          <a:xfrm>
                            <a:off x="0" y="0"/>
                            <a:ext cx="2719070" cy="2294255"/>
                          </a:xfrm>
                          <a:prstGeom prst="rect">
                            <a:avLst/>
                          </a:prstGeom>
                          <a:noFill/>
                          <a:ln>
                            <a:noFill/>
                          </a:ln>
                        </pic:spPr>
                      </pic:pic>
                    </a:graphicData>
                  </a:graphic>
                </wp:inline>
              </w:drawing>
            </w:r>
          </w:p>
        </w:tc>
        <w:tc>
          <w:tcPr>
            <w:tcW w:w="2508" w:type="pct"/>
            <w:noWrap w:val="0"/>
            <w:vAlign w:val="center"/>
          </w:tcPr>
          <w:p>
            <w:pPr>
              <w:pStyle w:val="22"/>
              <w:adjustRightInd w:val="0"/>
              <w:snapToGrid w:val="0"/>
              <w:spacing w:before="0" w:beforeAutospacing="0" w:after="0" w:afterAutospacing="0"/>
              <w:jc w:val="center"/>
              <w:rPr>
                <w:rFonts w:hint="eastAsia"/>
                <w:color w:val="auto"/>
                <w:sz w:val="32"/>
                <w:szCs w:val="40"/>
                <w:highlight w:val="none"/>
                <w:lang w:val="en-US" w:eastAsia="zh-CN"/>
              </w:rPr>
            </w:pPr>
            <w:r>
              <w:rPr>
                <w:rFonts w:hint="eastAsia"/>
                <w:color w:val="auto"/>
                <w:sz w:val="32"/>
                <w:szCs w:val="40"/>
                <w:highlight w:val="none"/>
                <w:lang w:val="en-US" w:eastAsia="zh-CN"/>
              </w:rPr>
              <w:drawing>
                <wp:inline distT="0" distB="0" distL="114300" distR="114300">
                  <wp:extent cx="2743200" cy="2314575"/>
                  <wp:effectExtent l="0" t="0" r="0" b="9525"/>
                  <wp:docPr id="221" name="图片 28" descr="微信图片_2024031519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8" descr="微信图片_20240315192445"/>
                          <pic:cNvPicPr>
                            <a:picLocks noChangeAspect="1"/>
                          </pic:cNvPicPr>
                        </pic:nvPicPr>
                        <pic:blipFill>
                          <a:blip r:embed="rId16"/>
                          <a:stretch>
                            <a:fillRect/>
                          </a:stretch>
                        </pic:blipFill>
                        <pic:spPr>
                          <a:xfrm>
                            <a:off x="0" y="0"/>
                            <a:ext cx="2743200" cy="23145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5000" w:type="pct"/>
            <w:gridSpan w:val="2"/>
            <w:noWrap w:val="0"/>
            <w:vAlign w:val="center"/>
          </w:tcPr>
          <w:p>
            <w:pPr>
              <w:pStyle w:val="22"/>
              <w:adjustRightInd w:val="0"/>
              <w:snapToGrid w:val="0"/>
              <w:spacing w:before="0" w:beforeAutospacing="0" w:after="0" w:afterAutospacing="0"/>
              <w:jc w:val="center"/>
              <w:rPr>
                <w:rFonts w:ascii="黑体" w:hAnsi="黑体" w:eastAsia="黑体"/>
                <w:snapToGrid w:val="0"/>
                <w:color w:val="auto"/>
                <w:sz w:val="28"/>
                <w:szCs w:val="28"/>
                <w:highlight w:val="none"/>
                <w:lang w:val="en-US" w:eastAsia="zh-CN"/>
              </w:rPr>
            </w:pPr>
            <w:r>
              <w:rPr>
                <w:rFonts w:hint="eastAsia" w:ascii="黑体" w:hAnsi="黑体" w:eastAsia="黑体"/>
                <w:snapToGrid w:val="0"/>
                <w:color w:val="auto"/>
                <w:sz w:val="28"/>
                <w:szCs w:val="28"/>
                <w:highlight w:val="none"/>
                <w:lang w:val="en-US" w:eastAsia="zh-CN"/>
              </w:rPr>
              <w:t>项目区现状</w:t>
            </w:r>
          </w:p>
        </w:tc>
      </w:tr>
    </w:tbl>
    <w:p>
      <w:pPr>
        <w:pStyle w:val="7"/>
        <w:rPr>
          <w:color w:val="auto"/>
          <w:highlight w:val="none"/>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22"/>
        <w:jc w:val="center"/>
        <w:outlineLvl w:val="0"/>
        <w:rPr>
          <w:rFonts w:hint="default" w:ascii="Times New Roman" w:hAnsi="Times New Roman" w:eastAsia="宋体" w:cs="Times New Roman"/>
          <w:b/>
          <w:bCs/>
          <w:snapToGrid w:val="0"/>
          <w:color w:val="auto"/>
          <w:sz w:val="30"/>
          <w:szCs w:val="30"/>
          <w:highlight w:val="none"/>
          <w:lang w:eastAsia="zh-CN"/>
        </w:rPr>
      </w:pPr>
      <w:r>
        <w:rPr>
          <w:rFonts w:hint="default" w:ascii="Times New Roman" w:hAnsi="Times New Roman" w:eastAsia="宋体" w:cs="Times New Roman"/>
          <w:b/>
          <w:bCs/>
          <w:snapToGrid w:val="0"/>
          <w:color w:val="auto"/>
          <w:sz w:val="30"/>
          <w:szCs w:val="30"/>
          <w:highlight w:val="none"/>
          <w:lang w:eastAsia="zh-CN"/>
        </w:rPr>
        <w:t>一、建设项目基本情况</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382"/>
        <w:gridCol w:w="1637"/>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建设项目名称</w:t>
            </w:r>
          </w:p>
        </w:tc>
        <w:tc>
          <w:tcPr>
            <w:tcW w:w="6488" w:type="dxa"/>
            <w:gridSpan w:val="3"/>
            <w:noWrap w:val="0"/>
            <w:vAlign w:val="center"/>
          </w:tcPr>
          <w:p>
            <w:pPr>
              <w:adjustRightInd w:val="0"/>
              <w:snapToGrid w:val="0"/>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新疆喜多宝绿色农业科技有限公司番茄加工厂建设项目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项目代码</w:t>
            </w:r>
          </w:p>
        </w:tc>
        <w:tc>
          <w:tcPr>
            <w:tcW w:w="6488" w:type="dxa"/>
            <w:gridSpan w:val="3"/>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2403-652302-99-01-372443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建设单位联系人</w:t>
            </w:r>
          </w:p>
        </w:tc>
        <w:tc>
          <w:tcPr>
            <w:tcW w:w="1637"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p>
        </w:tc>
        <w:tc>
          <w:tcPr>
            <w:tcW w:w="2212" w:type="dxa"/>
            <w:noWrap w:val="0"/>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联系方式</w:t>
            </w:r>
          </w:p>
        </w:tc>
        <w:tc>
          <w:tcPr>
            <w:tcW w:w="2639"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建设地点</w:t>
            </w:r>
          </w:p>
        </w:tc>
        <w:tc>
          <w:tcPr>
            <w:tcW w:w="6488" w:type="dxa"/>
            <w:gridSpan w:val="3"/>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阜康市三工河乡阜彩路以南，114乡道两侧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地理坐标</w:t>
            </w:r>
          </w:p>
        </w:tc>
        <w:tc>
          <w:tcPr>
            <w:tcW w:w="6488" w:type="dxa"/>
            <w:gridSpan w:val="3"/>
            <w:noWrap w:val="0"/>
            <w:vAlign w:val="center"/>
          </w:tcPr>
          <w:p>
            <w:pPr>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color w:val="auto"/>
                <w:sz w:val="24"/>
              </w:rPr>
              <w:t>东经：</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u w:val="single"/>
                <w:lang w:val="en-US" w:eastAsia="zh-CN"/>
              </w:rPr>
              <w:t>8</w:t>
            </w:r>
            <w:r>
              <w:rPr>
                <w:rFonts w:hint="eastAsia" w:ascii="Times New Roman" w:hAnsi="Times New Roman" w:cs="Times New Roman"/>
                <w:color w:val="auto"/>
                <w:sz w:val="24"/>
                <w:szCs w:val="24"/>
                <w:highlight w:val="none"/>
                <w:u w:val="single"/>
                <w:lang w:val="en-US" w:eastAsia="zh-CN"/>
              </w:rPr>
              <w:t>8</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度</w:t>
            </w:r>
            <w:r>
              <w:rPr>
                <w:rFonts w:hint="default" w:ascii="Times New Roman" w:hAnsi="Times New Roman" w:cs="Times New Roman"/>
                <w:color w:val="auto"/>
                <w:sz w:val="24"/>
                <w:szCs w:val="24"/>
                <w:highlight w:val="none"/>
                <w:u w:val="single"/>
              </w:rPr>
              <w:t xml:space="preserve"> </w:t>
            </w:r>
            <w:r>
              <w:rPr>
                <w:rFonts w:hint="eastAsia" w:ascii="Times New Roman" w:hAnsi="Times New Roman" w:cs="Times New Roman"/>
                <w:color w:val="auto"/>
                <w:sz w:val="24"/>
                <w:szCs w:val="24"/>
                <w:highlight w:val="none"/>
                <w:u w:val="single"/>
                <w:lang w:val="en-US" w:eastAsia="zh-CN"/>
              </w:rPr>
              <w:t>06</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分</w:t>
            </w:r>
            <w:r>
              <w:rPr>
                <w:rFonts w:hint="default" w:ascii="Times New Roman" w:hAnsi="Times New Roman" w:cs="Times New Roman"/>
                <w:color w:val="auto"/>
                <w:sz w:val="24"/>
                <w:szCs w:val="24"/>
                <w:highlight w:val="none"/>
                <w:u w:val="single"/>
              </w:rPr>
              <w:t xml:space="preserve"> </w:t>
            </w:r>
            <w:r>
              <w:rPr>
                <w:rFonts w:hint="eastAsia" w:ascii="Times New Roman" w:hAnsi="Times New Roman" w:cs="Times New Roman"/>
                <w:color w:val="auto"/>
                <w:sz w:val="24"/>
                <w:szCs w:val="24"/>
                <w:highlight w:val="none"/>
                <w:u w:val="single"/>
                <w:lang w:val="en-US" w:eastAsia="zh-CN"/>
              </w:rPr>
              <w:t>15.506</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秒，北纬：</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u w:val="single"/>
                <w:lang w:val="en-US" w:eastAsia="zh-CN"/>
              </w:rPr>
              <w:t>44</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度</w:t>
            </w:r>
            <w:r>
              <w:rPr>
                <w:rFonts w:hint="default" w:ascii="Times New Roman" w:hAnsi="Times New Roman" w:cs="Times New Roman"/>
                <w:color w:val="auto"/>
                <w:sz w:val="24"/>
                <w:szCs w:val="24"/>
                <w:highlight w:val="none"/>
                <w:u w:val="single"/>
              </w:rPr>
              <w:t xml:space="preserve"> </w:t>
            </w:r>
            <w:r>
              <w:rPr>
                <w:rFonts w:hint="eastAsia" w:ascii="Times New Roman" w:hAnsi="Times New Roman" w:cs="Times New Roman"/>
                <w:color w:val="auto"/>
                <w:sz w:val="24"/>
                <w:szCs w:val="24"/>
                <w:highlight w:val="none"/>
                <w:u w:val="single"/>
                <w:lang w:val="en-US" w:eastAsia="zh-CN"/>
              </w:rPr>
              <w:t>1</w:t>
            </w:r>
            <w:r>
              <w:rPr>
                <w:rFonts w:hint="default" w:ascii="Times New Roman" w:hAnsi="Times New Roman" w:cs="Times New Roman"/>
                <w:color w:val="auto"/>
                <w:sz w:val="24"/>
                <w:szCs w:val="24"/>
                <w:highlight w:val="none"/>
                <w:u w:val="single"/>
                <w:lang w:val="en-US" w:eastAsia="zh-CN"/>
              </w:rPr>
              <w:t>6</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分</w:t>
            </w:r>
            <w:r>
              <w:rPr>
                <w:rFonts w:hint="default" w:ascii="Times New Roman" w:hAnsi="Times New Roman" w:cs="Times New Roman"/>
                <w:color w:val="auto"/>
                <w:sz w:val="24"/>
                <w:szCs w:val="24"/>
                <w:highlight w:val="none"/>
                <w:u w:val="single"/>
              </w:rPr>
              <w:t xml:space="preserve"> </w:t>
            </w:r>
            <w:r>
              <w:rPr>
                <w:rFonts w:hint="eastAsia" w:ascii="Times New Roman" w:hAnsi="Times New Roman" w:cs="Times New Roman"/>
                <w:color w:val="auto"/>
                <w:sz w:val="24"/>
                <w:szCs w:val="24"/>
                <w:highlight w:val="none"/>
                <w:u w:val="single"/>
                <w:lang w:val="en-US" w:eastAsia="zh-CN"/>
              </w:rPr>
              <w:t>13.823</w:t>
            </w:r>
            <w:r>
              <w:rPr>
                <w:rFonts w:hint="default" w:ascii="Times New Roman" w:hAnsi="Times New Roman" w:cs="Times New Roman"/>
                <w:color w:val="auto"/>
                <w:sz w:val="24"/>
                <w:szCs w:val="24"/>
                <w:highlight w:val="none"/>
                <w:u w:val="single"/>
              </w:rPr>
              <w:t xml:space="preserve"> </w:t>
            </w:r>
            <w:r>
              <w:rPr>
                <w:rFonts w:hint="default" w:ascii="Times New Roman" w:hAnsi="Times New Roman" w:cs="Times New Roman"/>
                <w:color w:val="auto"/>
                <w:sz w:val="24"/>
                <w:szCs w:val="24"/>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38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国民经济</w:t>
            </w:r>
          </w:p>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行业类别</w:t>
            </w:r>
          </w:p>
        </w:tc>
        <w:tc>
          <w:tcPr>
            <w:tcW w:w="1637"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C1453水果、蔬菜罐头制造；</w:t>
            </w:r>
          </w:p>
        </w:tc>
        <w:tc>
          <w:tcPr>
            <w:tcW w:w="2212" w:type="dxa"/>
            <w:noWrap w:val="0"/>
            <w:vAlign w:val="center"/>
          </w:tcPr>
          <w:p>
            <w:pPr>
              <w:adjustRightInd w:val="0"/>
              <w:snapToGrid w:val="0"/>
              <w:jc w:val="center"/>
              <w:rPr>
                <w:rFonts w:hint="default" w:ascii="Times New Roman" w:hAnsi="Times New Roman" w:eastAsia="宋体" w:cs="Times New Roman"/>
                <w:color w:val="auto"/>
                <w:sz w:val="24"/>
                <w:szCs w:val="24"/>
                <w:highlight w:val="none"/>
              </w:rPr>
            </w:pPr>
            <w:bookmarkStart w:id="1" w:name="_Hlk49843745"/>
            <w:r>
              <w:rPr>
                <w:rFonts w:hint="default" w:ascii="Times New Roman" w:hAnsi="Times New Roman" w:eastAsia="宋体" w:cs="Times New Roman"/>
                <w:color w:val="auto"/>
                <w:sz w:val="24"/>
                <w:szCs w:val="24"/>
                <w:highlight w:val="none"/>
              </w:rPr>
              <w:t>建设项目</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bookmarkEnd w:id="1"/>
          </w:p>
        </w:tc>
        <w:tc>
          <w:tcPr>
            <w:tcW w:w="2639" w:type="dxa"/>
            <w:noWrap w:val="0"/>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十一、食品制造业</w:t>
            </w:r>
            <w:r>
              <w:rPr>
                <w:rFonts w:hint="default" w:ascii="Times New Roman" w:hAnsi="Times New Roman" w:eastAsia="宋体" w:cs="Times New Roman"/>
                <w:color w:val="auto"/>
                <w:sz w:val="24"/>
                <w:szCs w:val="24"/>
                <w:highlight w:val="none"/>
                <w:lang w:val="en-US" w:eastAsia="zh-CN"/>
              </w:rPr>
              <w:t>14</w:t>
            </w:r>
            <w:r>
              <w:rPr>
                <w:rFonts w:hint="eastAsia" w:ascii="Times New Roman" w:hAnsi="Times New Roman" w:eastAsia="宋体" w:cs="Times New Roman"/>
                <w:color w:val="auto"/>
                <w:sz w:val="24"/>
                <w:szCs w:val="24"/>
                <w:highlight w:val="none"/>
                <w:lang w:val="en-US" w:eastAsia="zh-CN"/>
              </w:rPr>
              <w:t>罐头 食品制造</w:t>
            </w:r>
            <w:r>
              <w:rPr>
                <w:rFonts w:hint="default" w:ascii="Times New Roman" w:hAnsi="Times New Roman" w:eastAsia="宋体" w:cs="Times New Roman"/>
                <w:color w:val="auto"/>
                <w:sz w:val="24"/>
                <w:szCs w:val="24"/>
                <w:highlight w:val="none"/>
                <w:lang w:val="en-US" w:eastAsia="zh-CN"/>
              </w:rPr>
              <w:t>145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38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建设性质</w:t>
            </w:r>
          </w:p>
        </w:tc>
        <w:tc>
          <w:tcPr>
            <w:tcW w:w="1637" w:type="dxa"/>
            <w:noWrap w:val="0"/>
            <w:vAlign w:val="center"/>
          </w:tcPr>
          <w:p>
            <w:pPr>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sym w:font="Wingdings 2" w:char="0052"/>
            </w:r>
            <w:r>
              <w:rPr>
                <w:rFonts w:hint="default" w:ascii="Times New Roman" w:hAnsi="Times New Roman" w:cs="Times New Roman"/>
                <w:color w:val="auto"/>
                <w:sz w:val="24"/>
                <w:szCs w:val="24"/>
                <w:highlight w:val="none"/>
              </w:rPr>
              <w:t>新建（迁建）</w:t>
            </w:r>
          </w:p>
          <w:p>
            <w:pPr>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□改建</w:t>
            </w:r>
          </w:p>
          <w:p>
            <w:pPr>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□扩建</w:t>
            </w:r>
          </w:p>
          <w:p>
            <w:pPr>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□技术改造</w:t>
            </w:r>
          </w:p>
        </w:tc>
        <w:tc>
          <w:tcPr>
            <w:tcW w:w="2212" w:type="dxa"/>
            <w:noWrap w:val="0"/>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建设项目</w:t>
            </w:r>
          </w:p>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申报情形</w:t>
            </w:r>
          </w:p>
        </w:tc>
        <w:tc>
          <w:tcPr>
            <w:tcW w:w="2639" w:type="dxa"/>
            <w:noWrap w:val="0"/>
            <w:vAlign w:val="center"/>
          </w:tcPr>
          <w:p>
            <w:pPr>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sym w:font="Wingdings 2" w:char="0052"/>
            </w:r>
            <w:r>
              <w:rPr>
                <w:rFonts w:hint="default" w:ascii="Times New Roman" w:hAnsi="Times New Roman" w:cs="Times New Roman"/>
                <w:color w:val="auto"/>
                <w:sz w:val="24"/>
                <w:szCs w:val="24"/>
                <w:highlight w:val="none"/>
              </w:rPr>
              <w:t xml:space="preserve">首次申报项目             </w:t>
            </w:r>
          </w:p>
          <w:p>
            <w:pPr>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□不予批准后再次申报项目</w:t>
            </w:r>
          </w:p>
          <w:p>
            <w:pPr>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 xml:space="preserve">□超五年重新审核项目     </w:t>
            </w:r>
          </w:p>
          <w:p>
            <w:pPr>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38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项目审批（核准/</w:t>
            </w:r>
          </w:p>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备案）部门（选填）</w:t>
            </w:r>
          </w:p>
        </w:tc>
        <w:tc>
          <w:tcPr>
            <w:tcW w:w="1637"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阜康市发展改革委员会</w:t>
            </w:r>
          </w:p>
        </w:tc>
        <w:tc>
          <w:tcPr>
            <w:tcW w:w="2212" w:type="dxa"/>
            <w:noWrap w:val="0"/>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项目审批（核准/</w:t>
            </w:r>
          </w:p>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备案）文号（选填）</w:t>
            </w:r>
          </w:p>
        </w:tc>
        <w:tc>
          <w:tcPr>
            <w:tcW w:w="2639"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2403221745652300000173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总投资（万元）</w:t>
            </w:r>
          </w:p>
        </w:tc>
        <w:tc>
          <w:tcPr>
            <w:tcW w:w="1637"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12000</w:t>
            </w:r>
          </w:p>
        </w:tc>
        <w:tc>
          <w:tcPr>
            <w:tcW w:w="221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环保投资（万元）</w:t>
            </w:r>
          </w:p>
        </w:tc>
        <w:tc>
          <w:tcPr>
            <w:tcW w:w="2639"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754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环保投资占比（%）</w:t>
            </w:r>
          </w:p>
        </w:tc>
        <w:tc>
          <w:tcPr>
            <w:tcW w:w="1637"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6.28</w:t>
            </w:r>
          </w:p>
        </w:tc>
        <w:tc>
          <w:tcPr>
            <w:tcW w:w="221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施工工期</w:t>
            </w:r>
          </w:p>
        </w:tc>
        <w:tc>
          <w:tcPr>
            <w:tcW w:w="2639"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4个月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是否开工建设</w:t>
            </w:r>
          </w:p>
        </w:tc>
        <w:tc>
          <w:tcPr>
            <w:tcW w:w="1637" w:type="dxa"/>
            <w:noWrap w:val="0"/>
            <w:vAlign w:val="center"/>
          </w:tcPr>
          <w:p>
            <w:pPr>
              <w:adjustRightInd w:val="0"/>
              <w:snapToGrid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sym w:font="Wingdings 2" w:char="0052"/>
            </w:r>
            <w:r>
              <w:rPr>
                <w:rFonts w:hint="default" w:ascii="Times New Roman" w:hAnsi="Times New Roman" w:cs="Times New Roman"/>
                <w:color w:val="auto"/>
                <w:sz w:val="24"/>
                <w:szCs w:val="24"/>
                <w:highlight w:val="none"/>
              </w:rPr>
              <w:t>否</w:t>
            </w:r>
          </w:p>
          <w:p>
            <w:pPr>
              <w:adjustRightInd w:val="0"/>
              <w:snapToGrid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□是：</w:t>
            </w:r>
            <w:r>
              <w:rPr>
                <w:rFonts w:hint="default" w:ascii="Times New Roman" w:hAnsi="Times New Roman" w:cs="Times New Roman"/>
                <w:color w:val="auto"/>
                <w:sz w:val="24"/>
                <w:szCs w:val="24"/>
                <w:highlight w:val="none"/>
                <w:u w:val="single"/>
              </w:rPr>
              <w:t xml:space="preserve">             </w:t>
            </w:r>
          </w:p>
        </w:tc>
        <w:tc>
          <w:tcPr>
            <w:tcW w:w="221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pacing w:val="-6"/>
                <w:sz w:val="24"/>
                <w:szCs w:val="24"/>
                <w:highlight w:val="none"/>
              </w:rPr>
            </w:pPr>
            <w:r>
              <w:rPr>
                <w:rFonts w:hint="default" w:ascii="Times New Roman" w:hAnsi="Times New Roman" w:cs="Times New Roman"/>
                <w:color w:val="auto"/>
                <w:spacing w:val="-6"/>
                <w:sz w:val="24"/>
                <w:szCs w:val="24"/>
                <w:highlight w:val="none"/>
              </w:rPr>
              <w:t>用地（用海）</w:t>
            </w:r>
          </w:p>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6"/>
                <w:sz w:val="24"/>
                <w:szCs w:val="24"/>
                <w:highlight w:val="none"/>
              </w:rPr>
              <w:t>面积（m</w:t>
            </w:r>
            <w:r>
              <w:rPr>
                <w:rFonts w:hint="default" w:ascii="Times New Roman" w:hAnsi="Times New Roman" w:cs="Times New Roman"/>
                <w:color w:val="auto"/>
                <w:spacing w:val="-6"/>
                <w:sz w:val="24"/>
                <w:szCs w:val="24"/>
                <w:highlight w:val="none"/>
                <w:vertAlign w:val="superscript"/>
              </w:rPr>
              <w:t>2</w:t>
            </w:r>
            <w:r>
              <w:rPr>
                <w:rFonts w:hint="default" w:ascii="Times New Roman" w:hAnsi="Times New Roman" w:cs="Times New Roman"/>
                <w:color w:val="auto"/>
                <w:spacing w:val="-6"/>
                <w:sz w:val="24"/>
                <w:szCs w:val="24"/>
                <w:highlight w:val="none"/>
              </w:rPr>
              <w:t>）</w:t>
            </w:r>
          </w:p>
        </w:tc>
        <w:tc>
          <w:tcPr>
            <w:tcW w:w="2639"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66666.66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noWrap w:val="0"/>
            <w:vAlign w:val="center"/>
          </w:tcPr>
          <w:p>
            <w:pPr>
              <w:autoSpaceDE w:val="0"/>
              <w:autoSpaceDN w:val="0"/>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专项评价设置情况</w:t>
            </w:r>
          </w:p>
        </w:tc>
        <w:tc>
          <w:tcPr>
            <w:tcW w:w="6488" w:type="dxa"/>
            <w:gridSpan w:val="3"/>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noWrap w:val="0"/>
            <w:vAlign w:val="center"/>
          </w:tcPr>
          <w:p>
            <w:pPr>
              <w:autoSpaceDE w:val="0"/>
              <w:autoSpaceDN w:val="0"/>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sz w:val="24"/>
                <w:szCs w:val="24"/>
                <w:highlight w:val="none"/>
              </w:rPr>
              <w:t>规划情况</w:t>
            </w:r>
          </w:p>
        </w:tc>
        <w:tc>
          <w:tcPr>
            <w:tcW w:w="6488" w:type="dxa"/>
            <w:gridSpan w:val="3"/>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bidi="ar"/>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noWrap w:val="0"/>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规划环境影响</w:t>
            </w:r>
          </w:p>
          <w:p>
            <w:pPr>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sz w:val="24"/>
                <w:szCs w:val="24"/>
                <w:highlight w:val="none"/>
              </w:rPr>
              <w:t>评价情况</w:t>
            </w:r>
          </w:p>
        </w:tc>
        <w:tc>
          <w:tcPr>
            <w:tcW w:w="6488" w:type="dxa"/>
            <w:gridSpan w:val="3"/>
            <w:noWrap w:val="0"/>
            <w:vAlign w:val="center"/>
          </w:tcPr>
          <w:p>
            <w:pPr>
              <w:autoSpaceDE w:val="0"/>
              <w:autoSpaceDN w:val="0"/>
              <w:adjustRightInd w:val="0"/>
              <w:snapToGrid w:val="0"/>
              <w:jc w:val="center"/>
              <w:rPr>
                <w:rFonts w:hint="default" w:ascii="Times New Roman" w:hAnsi="Times New Roman" w:cs="Times New Roman"/>
                <w:color w:val="auto"/>
                <w:kern w:val="0"/>
                <w:sz w:val="24"/>
                <w:szCs w:val="24"/>
                <w:highlight w:val="none"/>
              </w:rPr>
            </w:pPr>
            <w:r>
              <w:rPr>
                <w:rFonts w:hint="eastAsia" w:ascii="Times New Roman" w:hAnsi="Times New Roman" w:eastAsia="宋体" w:cs="Times New Roman"/>
                <w:b w:val="0"/>
                <w:bCs w:val="0"/>
                <w:color w:val="auto"/>
                <w:kern w:val="0"/>
                <w:sz w:val="24"/>
                <w:szCs w:val="24"/>
                <w:highlight w:val="none"/>
                <w:lang w:val="en-US" w:eastAsia="zh-CN" w:bidi="ar"/>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2382" w:type="dxa"/>
            <w:noWrap w:val="0"/>
            <w:vAlign w:val="center"/>
          </w:tcPr>
          <w:p>
            <w:pPr>
              <w:autoSpaceDE w:val="0"/>
              <w:autoSpaceDN w:val="0"/>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规划及规划环境</w:t>
            </w:r>
          </w:p>
          <w:p>
            <w:pPr>
              <w:autoSpaceDE w:val="0"/>
              <w:autoSpaceDN w:val="0"/>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影响评价符合性分析</w:t>
            </w:r>
          </w:p>
        </w:tc>
        <w:tc>
          <w:tcPr>
            <w:tcW w:w="6488" w:type="dxa"/>
            <w:gridSpan w:val="3"/>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28" w:hRule="atLeast"/>
          <w:jc w:val="center"/>
        </w:trPr>
        <w:tc>
          <w:tcPr>
            <w:tcW w:w="2382" w:type="dxa"/>
            <w:noWrap w:val="0"/>
            <w:vAlign w:val="center"/>
          </w:tcPr>
          <w:p>
            <w:pPr>
              <w:autoSpaceDE w:val="0"/>
              <w:autoSpaceDN w:val="0"/>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其他符合性分析</w:t>
            </w:r>
          </w:p>
        </w:tc>
        <w:tc>
          <w:tcPr>
            <w:tcW w:w="6488" w:type="dxa"/>
            <w:gridSpan w:val="3"/>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kern w:val="0"/>
                <w:sz w:val="24"/>
                <w:szCs w:val="24"/>
                <w:highlight w:val="none"/>
                <w:lang w:val="en-US" w:eastAsia="zh-CN" w:bidi="ar"/>
              </w:rPr>
              <w:t xml:space="preserve">1、产业政策符合性分析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根据《产业结构调整指导目录（</w:t>
            </w:r>
            <w:r>
              <w:rPr>
                <w:rFonts w:hint="default" w:ascii="Times New Roman" w:hAnsi="Times New Roman" w:eastAsia="宋体" w:cs="Times New Roman"/>
                <w:color w:val="auto"/>
                <w:kern w:val="0"/>
                <w:sz w:val="24"/>
                <w:szCs w:val="24"/>
                <w:highlight w:val="none"/>
                <w:lang w:val="en-US" w:eastAsia="zh-CN" w:bidi="ar"/>
              </w:rPr>
              <w:t xml:space="preserve">2024 </w:t>
            </w:r>
            <w:r>
              <w:rPr>
                <w:rFonts w:hint="eastAsia" w:ascii="Times New Roman" w:hAnsi="Times New Roman" w:eastAsia="宋体" w:cs="Times New Roman"/>
                <w:color w:val="auto"/>
                <w:kern w:val="0"/>
                <w:sz w:val="24"/>
                <w:szCs w:val="24"/>
                <w:highlight w:val="none"/>
                <w:lang w:val="en-US" w:eastAsia="zh-CN" w:bidi="ar"/>
              </w:rPr>
              <w:t>年本）》，该项目既不属于鼓励类，也不属于限制类和淘汰类，可视为允许类。因此，项目的建设符合国家产业政策。</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kern w:val="0"/>
                <w:sz w:val="24"/>
                <w:szCs w:val="24"/>
                <w:highlight w:val="none"/>
                <w:lang w:val="en-US" w:eastAsia="zh-CN" w:bidi="ar"/>
              </w:rPr>
              <w:t xml:space="preserve">2、“三线一单”符合性分析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根据《关于以改善环境质量为核心加强环境影响评价管理的通知》（环环评[2016]150号）和《新疆维吾尔自治区“三线一单”生态环境分区管控方案》（新政发[2021]18 号）要求，落实“生态保护红线、环境质量底线、资源利用上线和生态环境准入清单”（简称“三线一单”）约束，更好地发挥环评制度从源头防范环境污染和生态破坏的作用，加快推进改善环境质量。本项目建设与新疆维吾尔自治区“三线一单”的符合性分析见表1-</w:t>
            </w:r>
            <w:r>
              <w:rPr>
                <w:rFonts w:hint="eastAsia" w:ascii="Times New Roman" w:hAnsi="Times New Roman" w:eastAsia="宋体"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widowControl/>
              <w:suppressLineNumbers w:val="0"/>
              <w:jc w:val="center"/>
              <w:rPr>
                <w:rFonts w:hint="default" w:ascii="Times New Roman" w:hAnsi="Times New Roman" w:cs="Times New Roman"/>
                <w:color w:val="auto"/>
                <w:highlight w:val="none"/>
              </w:rPr>
            </w:pPr>
            <w:r>
              <w:rPr>
                <w:rFonts w:hint="default" w:ascii="Times New Roman" w:hAnsi="Times New Roman" w:eastAsia="宋体" w:cs="Times New Roman"/>
                <w:b/>
                <w:bCs/>
                <w:color w:val="auto"/>
                <w:kern w:val="0"/>
                <w:sz w:val="21"/>
                <w:szCs w:val="21"/>
                <w:highlight w:val="none"/>
                <w:lang w:val="en-US" w:eastAsia="zh-CN" w:bidi="ar"/>
              </w:rPr>
              <w:t>表1-</w:t>
            </w:r>
            <w:r>
              <w:rPr>
                <w:rFonts w:hint="eastAsia" w:ascii="Times New Roman" w:hAnsi="Times New Roman" w:eastAsia="宋体" w:cs="Times New Roman"/>
                <w:b/>
                <w:bCs/>
                <w:color w:val="auto"/>
                <w:kern w:val="0"/>
                <w:sz w:val="21"/>
                <w:szCs w:val="21"/>
                <w:highlight w:val="none"/>
                <w:lang w:val="en-US" w:eastAsia="zh-CN" w:bidi="ar"/>
              </w:rPr>
              <w:t>3</w:t>
            </w:r>
            <w:r>
              <w:rPr>
                <w:rFonts w:hint="default" w:ascii="Times New Roman" w:hAnsi="Times New Roman" w:eastAsia="宋体" w:cs="Times New Roman"/>
                <w:b/>
                <w:bCs/>
                <w:color w:val="auto"/>
                <w:kern w:val="0"/>
                <w:sz w:val="21"/>
                <w:szCs w:val="21"/>
                <w:highlight w:val="none"/>
                <w:lang w:val="en-US" w:eastAsia="zh-CN" w:bidi="ar"/>
              </w:rPr>
              <w:t xml:space="preserve">  新疆维吾尔自治区“三线一单”符合性分析一览表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982"/>
              <w:gridCol w:w="2518"/>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8" w:type="dxa"/>
                  <w:gridSpan w:val="2"/>
                  <w:noWrap w:val="0"/>
                  <w:vAlign w:val="center"/>
                </w:tcPr>
                <w:p>
                  <w:pPr>
                    <w:keepNext w:val="0"/>
                    <w:keepLines w:val="0"/>
                    <w:widowControl/>
                    <w:suppressLineNumbers w:val="0"/>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vertAlign w:val="baseline"/>
                      <w:lang w:val="en-US" w:eastAsia="zh-CN"/>
                    </w:rPr>
                    <w:t>内容</w:t>
                  </w:r>
                </w:p>
              </w:tc>
              <w:tc>
                <w:tcPr>
                  <w:tcW w:w="2518" w:type="dxa"/>
                  <w:noWrap w:val="0"/>
                  <w:vAlign w:val="center"/>
                </w:tcPr>
                <w:p>
                  <w:pPr>
                    <w:keepNext w:val="0"/>
                    <w:keepLines w:val="0"/>
                    <w:widowControl/>
                    <w:suppressLineNumbers w:val="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本项目工程概况</w:t>
                  </w:r>
                </w:p>
              </w:tc>
              <w:tc>
                <w:tcPr>
                  <w:tcW w:w="936" w:type="dxa"/>
                  <w:noWrap w:val="0"/>
                  <w:vAlign w:val="center"/>
                </w:tcPr>
                <w:p>
                  <w:pPr>
                    <w:keepNext w:val="0"/>
                    <w:keepLines w:val="0"/>
                    <w:widowControl/>
                    <w:suppressLineNumbers w:val="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6" w:type="dxa"/>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生态保护红线</w:t>
                  </w:r>
                </w:p>
              </w:tc>
              <w:tc>
                <w:tcPr>
                  <w:tcW w:w="1982" w:type="dxa"/>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按照“生态功能不降低、面积不减少、性质不改变”的基本要求</w:t>
                  </w:r>
                  <w:r>
                    <w:rPr>
                      <w:rFonts w:hint="eastAsia"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对划定的生态保护红线实施严格管控，保障和维护国家生态安全的底线和生命线</w:t>
                  </w:r>
                  <w:r>
                    <w:rPr>
                      <w:rFonts w:hint="eastAsia" w:ascii="Times New Roman" w:hAnsi="Times New Roman" w:eastAsia="宋体" w:cs="Times New Roman"/>
                      <w:color w:val="auto"/>
                      <w:kern w:val="0"/>
                      <w:sz w:val="21"/>
                      <w:szCs w:val="21"/>
                      <w:highlight w:val="none"/>
                      <w:lang w:val="en-US" w:eastAsia="zh-CN" w:bidi="ar"/>
                    </w:rPr>
                    <w:t>。</w:t>
                  </w:r>
                </w:p>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p>
              </w:tc>
              <w:tc>
                <w:tcPr>
                  <w:tcW w:w="2518" w:type="dxa"/>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项目占地不涉及自然保护区、森林公园、风景名胜区、世界文化自然遗产、地质公园等禁止开发的区域。也不在《新疆维吾尔自治区“三线一单”生态环境分区管控方案》中的优先保护单元和重点管控单元内。本项目占地面积小，项目建成后不会恶化区域生态环境现状，满足生态保护红线及《新疆维吾尔自治区“三线一单”生态环境分区管控方案》要求。</w:t>
                  </w:r>
                </w:p>
              </w:tc>
              <w:tc>
                <w:tcPr>
                  <w:tcW w:w="936" w:type="dxa"/>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6" w:type="dxa"/>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资源利用上线</w:t>
                  </w:r>
                </w:p>
              </w:tc>
              <w:tc>
                <w:tcPr>
                  <w:tcW w:w="1982" w:type="dxa"/>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强化节约集约利用，持续提升资源能源利用效率，水资源、土地资源、能源消耗等达到国家、自治区下达的总量和强度控制目标。加快区域低碳发展，积极推动乌鲁木齐市、昌吉市、伊宁市、和田市等4个国家级低碳试点城市发挥低碳试点示范和引领作用。</w:t>
                  </w:r>
                </w:p>
              </w:tc>
              <w:tc>
                <w:tcPr>
                  <w:tcW w:w="2518" w:type="dxa"/>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本项目用电由</w:t>
                  </w:r>
                  <w:r>
                    <w:rPr>
                      <w:rFonts w:hint="eastAsia" w:ascii="Times New Roman" w:hAnsi="Times New Roman" w:eastAsia="宋体" w:cs="Times New Roman"/>
                      <w:color w:val="auto"/>
                      <w:kern w:val="0"/>
                      <w:sz w:val="21"/>
                      <w:szCs w:val="21"/>
                      <w:highlight w:val="none"/>
                      <w:lang w:val="en-US" w:eastAsia="zh-CN" w:bidi="ar"/>
                    </w:rPr>
                    <w:t>市政</w:t>
                  </w:r>
                  <w:r>
                    <w:rPr>
                      <w:rFonts w:hint="default" w:ascii="Times New Roman" w:hAnsi="Times New Roman" w:eastAsia="宋体" w:cs="Times New Roman"/>
                      <w:color w:val="auto"/>
                      <w:kern w:val="0"/>
                      <w:sz w:val="21"/>
                      <w:szCs w:val="21"/>
                      <w:highlight w:val="none"/>
                      <w:lang w:val="en-US" w:eastAsia="zh-CN" w:bidi="ar"/>
                    </w:rPr>
                    <w:t>电网供应，项目用水为</w:t>
                  </w:r>
                  <w:r>
                    <w:rPr>
                      <w:rFonts w:hint="eastAsia" w:ascii="Times New Roman" w:hAnsi="Times New Roman" w:eastAsia="宋体" w:cs="Times New Roman"/>
                      <w:color w:val="auto"/>
                      <w:kern w:val="0"/>
                      <w:sz w:val="21"/>
                      <w:szCs w:val="21"/>
                      <w:highlight w:val="none"/>
                      <w:lang w:val="en-US" w:eastAsia="zh-CN" w:bidi="ar"/>
                    </w:rPr>
                    <w:t>市政管网供给</w:t>
                  </w: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本项目年生产时间为50天，年用水量较少，</w:t>
                  </w:r>
                  <w:r>
                    <w:rPr>
                      <w:rFonts w:hint="default" w:ascii="Times New Roman" w:hAnsi="Times New Roman" w:eastAsia="宋体" w:cs="Times New Roman"/>
                      <w:color w:val="auto"/>
                      <w:kern w:val="0"/>
                      <w:sz w:val="21"/>
                      <w:szCs w:val="21"/>
                      <w:highlight w:val="none"/>
                      <w:lang w:val="en-US" w:eastAsia="zh-CN" w:bidi="ar"/>
                    </w:rPr>
                    <w:t>符合资源利用上</w:t>
                  </w:r>
                  <w:r>
                    <w:rPr>
                      <w:rFonts w:hint="eastAsia" w:ascii="Times New Roman" w:hAnsi="Times New Roman" w:eastAsia="宋体" w:cs="Times New Roman"/>
                      <w:color w:val="auto"/>
                      <w:kern w:val="0"/>
                      <w:sz w:val="21"/>
                      <w:szCs w:val="21"/>
                      <w:highlight w:val="none"/>
                      <w:lang w:val="en-US" w:eastAsia="zh-CN" w:bidi="ar"/>
                    </w:rPr>
                    <w:t>限</w:t>
                  </w:r>
                  <w:r>
                    <w:rPr>
                      <w:rFonts w:hint="default" w:ascii="Times New Roman" w:hAnsi="Times New Roman" w:eastAsia="宋体" w:cs="Times New Roman"/>
                      <w:color w:val="auto"/>
                      <w:kern w:val="0"/>
                      <w:sz w:val="21"/>
                      <w:szCs w:val="21"/>
                      <w:highlight w:val="none"/>
                      <w:lang w:val="en-US" w:eastAsia="zh-CN" w:bidi="ar"/>
                    </w:rPr>
                    <w:t>要求。</w:t>
                  </w:r>
                </w:p>
              </w:tc>
              <w:tc>
                <w:tcPr>
                  <w:tcW w:w="936" w:type="dxa"/>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6" w:type="dxa"/>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环境</w:t>
                  </w:r>
                </w:p>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质量</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底线</w:t>
                  </w:r>
                </w:p>
              </w:tc>
              <w:tc>
                <w:tcPr>
                  <w:tcW w:w="1982" w:type="dxa"/>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全区水环境质量持续改善，受污染地表水体得到有效治理，饮用水安全保障水平持续提升，地下水超采得到严格控制，地下水水质保持稳定；全区环境空气质量有所提升，重污染天数持续减少，已达标城市环境空气质量保持稳定，未达标城市环境空气质量持续改善，沙尘影响严重地区做好防风固沙、生态环境保护修复等工作；全区土壤环境质量保持稳定，污染地块安全利用水平稳中有升，土壤环境风险得到进一步管控。</w:t>
                  </w:r>
                </w:p>
              </w:tc>
              <w:tc>
                <w:tcPr>
                  <w:tcW w:w="2518" w:type="dxa"/>
                  <w:noWrap w:val="0"/>
                  <w:vAlign w:val="center"/>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大气环境：本项目生产过程中大气污染物达标排放，排放总量少，对周围环境影响小。水环境：生产废水</w:t>
                  </w:r>
                  <w:r>
                    <w:rPr>
                      <w:rFonts w:hint="eastAsia" w:ascii="Times New Roman" w:hAnsi="Times New Roman" w:eastAsia="宋体" w:cs="Times New Roman"/>
                      <w:color w:val="auto"/>
                      <w:kern w:val="0"/>
                      <w:sz w:val="21"/>
                      <w:szCs w:val="21"/>
                      <w:highlight w:val="none"/>
                      <w:lang w:val="en-US" w:eastAsia="zh-CN" w:bidi="ar"/>
                    </w:rPr>
                    <w:t>及生活污水</w:t>
                  </w:r>
                  <w:r>
                    <w:rPr>
                      <w:rFonts w:hint="default" w:ascii="Times New Roman" w:hAnsi="Times New Roman" w:eastAsia="宋体" w:cs="Times New Roman"/>
                      <w:color w:val="auto"/>
                      <w:kern w:val="0"/>
                      <w:sz w:val="21"/>
                      <w:szCs w:val="21"/>
                      <w:highlight w:val="none"/>
                      <w:lang w:val="en-US" w:eastAsia="zh-CN" w:bidi="ar"/>
                    </w:rPr>
                    <w:t>：进入厂区污水处理站进行处理，处理后达到</w:t>
                  </w:r>
                  <w:r>
                    <w:rPr>
                      <w:rFonts w:hint="eastAsia" w:ascii="Times New Roman" w:hAnsi="Times New Roman" w:eastAsia="宋体" w:cs="Times New Roman"/>
                      <w:color w:val="auto"/>
                      <w:kern w:val="0"/>
                      <w:sz w:val="21"/>
                      <w:szCs w:val="21"/>
                      <w:highlight w:val="none"/>
                      <w:lang w:val="en-US" w:eastAsia="zh-CN" w:bidi="ar"/>
                    </w:rPr>
                    <w:t>《城市污水再生利用 绿地灌溉用水水质》</w:t>
                  </w:r>
                  <w:r>
                    <w:rPr>
                      <w:rFonts w:hint="eastAsia"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GB/T25499-2010</w:t>
                  </w:r>
                  <w:r>
                    <w:rPr>
                      <w:rFonts w:hint="eastAsia"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后，</w:t>
                  </w:r>
                  <w:r>
                    <w:rPr>
                      <w:rFonts w:hint="eastAsia" w:ascii="Times New Roman" w:hAnsi="Times New Roman" w:eastAsia="宋体" w:cs="Times New Roman"/>
                      <w:color w:val="auto"/>
                      <w:kern w:val="0"/>
                      <w:sz w:val="21"/>
                      <w:szCs w:val="21"/>
                      <w:highlight w:val="none"/>
                      <w:lang w:val="en-US" w:eastAsia="zh-CN" w:bidi="ar"/>
                    </w:rPr>
                    <w:t>排入生态林</w:t>
                  </w:r>
                  <w:r>
                    <w:rPr>
                      <w:rFonts w:hint="default" w:ascii="Times New Roman" w:hAnsi="Times New Roman" w:cs="Times New Roman"/>
                      <w:color w:val="auto"/>
                      <w:kern w:val="2"/>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bidi="ar"/>
                    </w:rPr>
                    <w:t>声环境：项目无较大的噪声源，声环境质量良好。固废废物：污泥（泥饼）：泥饼外售给当地农民，沤肥后回田，日产日清；</w:t>
                  </w:r>
                </w:p>
                <w:p>
                  <w:pPr>
                    <w:keepNext w:val="0"/>
                    <w:keepLines w:val="0"/>
                    <w:widowControl/>
                    <w:suppressLineNumbers w:val="0"/>
                    <w:jc w:val="both"/>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生活垃圾：由环卫部门清运处置；综上项目对周围环境的影响有限，不会降低当地的大气环境质量，符合环境质量底线要求。</w:t>
                  </w:r>
                </w:p>
              </w:tc>
              <w:tc>
                <w:tcPr>
                  <w:tcW w:w="936" w:type="dxa"/>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8" w:type="dxa"/>
                  <w:gridSpan w:val="2"/>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生态环境准入清单</w:t>
                  </w:r>
                  <w:r>
                    <w:rPr>
                      <w:rFonts w:hint="eastAsia" w:ascii="Times New Roman" w:hAnsi="Times New Roman" w:eastAsia="宋体" w:cs="Times New Roman"/>
                      <w:color w:val="auto"/>
                      <w:kern w:val="0"/>
                      <w:sz w:val="21"/>
                      <w:szCs w:val="21"/>
                      <w:highlight w:val="none"/>
                      <w:lang w:val="en-US" w:eastAsia="zh-CN" w:bidi="ar"/>
                    </w:rPr>
                    <w:t>。</w:t>
                  </w:r>
                </w:p>
              </w:tc>
              <w:tc>
                <w:tcPr>
                  <w:tcW w:w="2518" w:type="dxa"/>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本项目未列入《新疆重点生态功能区产业准入负面清单》中限制类和禁止类。</w:t>
                  </w:r>
                </w:p>
              </w:tc>
              <w:tc>
                <w:tcPr>
                  <w:tcW w:w="936" w:type="dxa"/>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符合</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b/>
                <w:bCs/>
                <w:color w:val="auto"/>
                <w:kern w:val="0"/>
                <w:sz w:val="24"/>
                <w:szCs w:val="24"/>
                <w:highlight w:val="none"/>
                <w:lang w:val="en-US" w:eastAsia="zh-CN" w:bidi="ar"/>
              </w:rPr>
              <w:t>3、</w:t>
            </w:r>
            <w:r>
              <w:rPr>
                <w:rFonts w:hint="default" w:ascii="Times New Roman" w:hAnsi="Times New Roman" w:eastAsia="宋体" w:cs="Times New Roman"/>
                <w:b/>
                <w:bCs/>
                <w:color w:val="auto"/>
                <w:kern w:val="0"/>
                <w:sz w:val="24"/>
                <w:szCs w:val="24"/>
                <w:highlight w:val="none"/>
                <w:lang w:val="en-US" w:eastAsia="zh-CN" w:bidi="ar"/>
              </w:rPr>
              <w:t>本项目建设与《新疆维吾尔自治区七大片区“三线一单”生态环境分区管控要求》（新政发</w:t>
            </w:r>
            <w:r>
              <w:rPr>
                <w:rFonts w:hint="eastAsia" w:ascii="Times New Roman" w:hAnsi="Times New Roman" w:eastAsia="宋体" w:cs="Times New Roman"/>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2021</w:t>
            </w:r>
            <w:r>
              <w:rPr>
                <w:rFonts w:hint="eastAsia" w:ascii="Times New Roman" w:hAnsi="Times New Roman" w:eastAsia="宋体" w:cs="Times New Roman"/>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162号）的符合性分析见表1-</w:t>
            </w:r>
            <w:r>
              <w:rPr>
                <w:rFonts w:hint="eastAsia" w:ascii="Times New Roman" w:hAnsi="Times New Roman" w:eastAsia="宋体" w:cs="Times New Roman"/>
                <w:b/>
                <w:bCs/>
                <w:color w:val="auto"/>
                <w:kern w:val="0"/>
                <w:sz w:val="24"/>
                <w:szCs w:val="24"/>
                <w:highlight w:val="none"/>
                <w:lang w:val="en-US" w:eastAsia="zh-CN" w:bidi="ar"/>
              </w:rPr>
              <w:t>4</w:t>
            </w:r>
            <w:r>
              <w:rPr>
                <w:rFonts w:hint="default" w:ascii="Times New Roman" w:hAnsi="Times New Roman" w:eastAsia="宋体" w:cs="Times New Roman"/>
                <w:b/>
                <w:bCs/>
                <w:color w:val="auto"/>
                <w:kern w:val="0"/>
                <w:sz w:val="24"/>
                <w:szCs w:val="24"/>
                <w:highlight w:val="none"/>
                <w:lang w:val="en-US" w:eastAsia="zh-CN" w:bidi="ar"/>
              </w:rPr>
              <w:t>。</w:t>
            </w:r>
          </w:p>
          <w:p>
            <w:pPr>
              <w:keepNext w:val="0"/>
              <w:keepLines w:val="0"/>
              <w:widowControl/>
              <w:suppressLineNumbers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表1-</w:t>
            </w:r>
            <w:r>
              <w:rPr>
                <w:rFonts w:hint="eastAsia" w:ascii="Times New Roman" w:hAnsi="Times New Roman" w:eastAsia="宋体" w:cs="Times New Roman"/>
                <w:b/>
                <w:bCs/>
                <w:color w:val="auto"/>
                <w:kern w:val="0"/>
                <w:sz w:val="21"/>
                <w:szCs w:val="21"/>
                <w:highlight w:val="none"/>
                <w:lang w:val="en-US" w:eastAsia="zh-CN" w:bidi="ar"/>
              </w:rPr>
              <w:t>4</w:t>
            </w:r>
            <w:r>
              <w:rPr>
                <w:rFonts w:hint="default" w:ascii="Times New Roman" w:hAnsi="Times New Roman" w:eastAsia="宋体" w:cs="Times New Roman"/>
                <w:b/>
                <w:bCs/>
                <w:color w:val="auto"/>
                <w:kern w:val="0"/>
                <w:sz w:val="21"/>
                <w:szCs w:val="21"/>
                <w:highlight w:val="none"/>
                <w:lang w:val="en-US" w:eastAsia="zh-CN" w:bidi="ar"/>
              </w:rPr>
              <w:t xml:space="preserve">  新疆维吾尔自治区七大片区“三线一单”符合性分析一览表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2175"/>
              <w:gridCol w:w="2350"/>
              <w:gridCol w:w="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01" w:type="dxa"/>
                  <w:gridSpan w:val="2"/>
                  <w:noWrap w:val="0"/>
                  <w:vAlign w:val="center"/>
                </w:tcPr>
                <w:p>
                  <w:pPr>
                    <w:keepNext w:val="0"/>
                    <w:keepLines w:val="0"/>
                    <w:widowControl/>
                    <w:suppressLineNumbers w:val="0"/>
                    <w:jc w:val="center"/>
                    <w:rPr>
                      <w:rFonts w:hint="default" w:ascii="Times New Roman" w:hAnsi="Times New Roman" w:eastAsia="宋体" w:cs="Times New Roman"/>
                      <w:b/>
                      <w:bCs/>
                      <w:color w:val="auto"/>
                      <w:sz w:val="21"/>
                      <w:szCs w:val="21"/>
                      <w:highlight w:val="none"/>
                      <w:vertAlign w:val="baseline"/>
                    </w:rPr>
                  </w:pPr>
                  <w:r>
                    <w:rPr>
                      <w:rFonts w:hint="default" w:ascii="Times New Roman" w:hAnsi="Times New Roman" w:eastAsia="宋体" w:cs="Times New Roman"/>
                      <w:b/>
                      <w:bCs/>
                      <w:color w:val="auto"/>
                      <w:sz w:val="21"/>
                      <w:szCs w:val="21"/>
                      <w:highlight w:val="none"/>
                      <w:vertAlign w:val="baseline"/>
                      <w:lang w:val="en-US" w:eastAsia="zh-CN"/>
                    </w:rPr>
                    <w:t>内容</w:t>
                  </w:r>
                </w:p>
              </w:tc>
              <w:tc>
                <w:tcPr>
                  <w:tcW w:w="2350" w:type="dxa"/>
                  <w:noWrap w:val="0"/>
                  <w:vAlign w:val="center"/>
                </w:tcPr>
                <w:p>
                  <w:pPr>
                    <w:keepNext w:val="0"/>
                    <w:keepLines w:val="0"/>
                    <w:widowControl/>
                    <w:suppressLineNumbers w:val="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本项目工程概况</w:t>
                  </w:r>
                </w:p>
              </w:tc>
              <w:tc>
                <w:tcPr>
                  <w:tcW w:w="911" w:type="dxa"/>
                  <w:noWrap w:val="0"/>
                  <w:vAlign w:val="center"/>
                </w:tcPr>
                <w:p>
                  <w:pPr>
                    <w:keepNext w:val="0"/>
                    <w:keepLines w:val="0"/>
                    <w:widowControl/>
                    <w:suppressLineNumbers w:val="0"/>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6" w:type="dxa"/>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空间</w:t>
                  </w:r>
                </w:p>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布局</w:t>
                  </w:r>
                </w:p>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约束</w:t>
                  </w:r>
                </w:p>
              </w:tc>
              <w:tc>
                <w:tcPr>
                  <w:tcW w:w="2175" w:type="dxa"/>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严格执行国家、自治区产业政策和环境准入要求，严禁“三高”项目进新疆，坚决遏制“两高”项目盲目发展。不得在水源涵养区、饮用水水源保护区内和河流、湖泊、水库周围建设重化工、涉重金属等工业污染项目。</w:t>
                  </w:r>
                </w:p>
              </w:tc>
              <w:tc>
                <w:tcPr>
                  <w:tcW w:w="2350" w:type="dxa"/>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本项目严格执行国家、自治区产业政策和环境准入要求；项目主要产品为番茄酱；项目位于</w:t>
                  </w:r>
                  <w:r>
                    <w:rPr>
                      <w:rFonts w:hint="eastAsia" w:ascii="Times New Roman" w:hAnsi="Times New Roman" w:cs="Times New Roman"/>
                      <w:color w:val="auto"/>
                      <w:sz w:val="21"/>
                      <w:szCs w:val="21"/>
                      <w:highlight w:val="none"/>
                      <w:lang w:val="en-US" w:eastAsia="zh-CN"/>
                    </w:rPr>
                    <w:t>阜康市三工河乡阜彩路以南，114乡道两侧</w:t>
                  </w:r>
                  <w:r>
                    <w:rPr>
                      <w:rFonts w:hint="default" w:ascii="Times New Roman" w:hAnsi="Times New Roman" w:eastAsia="宋体" w:cs="Times New Roman"/>
                      <w:color w:val="auto"/>
                      <w:kern w:val="0"/>
                      <w:sz w:val="21"/>
                      <w:szCs w:val="21"/>
                      <w:highlight w:val="none"/>
                      <w:lang w:val="en-US" w:eastAsia="zh-CN" w:bidi="ar"/>
                    </w:rPr>
                    <w:t>，项目区周边无水源涵养区、饮用水水源保护区内和河流、湖泊、水库等。</w:t>
                  </w:r>
                </w:p>
              </w:tc>
              <w:tc>
                <w:tcPr>
                  <w:tcW w:w="911" w:type="dxa"/>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p>
                  <w:pPr>
                    <w:pStyle w:val="41"/>
                    <w:rPr>
                      <w:rFonts w:hint="default"/>
                      <w:color w:val="auto"/>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6" w:type="dxa"/>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污染</w:t>
                  </w:r>
                </w:p>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物排</w:t>
                  </w:r>
                </w:p>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放管</w:t>
                  </w:r>
                </w:p>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控</w:t>
                  </w:r>
                </w:p>
              </w:tc>
              <w:tc>
                <w:tcPr>
                  <w:tcW w:w="2175" w:type="dxa"/>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深入开展燃煤锅炉污染综合整治，深化工业炉窑综合治理。加强“散乱污”企业综合整治。减少水污染物排放，持续改善水环境质量。不断提高工业用水重复利用率。</w:t>
                  </w:r>
                </w:p>
              </w:tc>
              <w:tc>
                <w:tcPr>
                  <w:tcW w:w="2350" w:type="dxa"/>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lang w:val="en-US"/>
                    </w:rPr>
                  </w:pPr>
                  <w:r>
                    <w:rPr>
                      <w:rFonts w:hint="eastAsia" w:ascii="Times New Roman" w:hAnsi="Times New Roman" w:eastAsia="宋体" w:cs="Times New Roman"/>
                      <w:color w:val="auto"/>
                      <w:kern w:val="0"/>
                      <w:sz w:val="21"/>
                      <w:szCs w:val="21"/>
                      <w:highlight w:val="none"/>
                      <w:lang w:val="en-US" w:eastAsia="zh-CN" w:bidi="ar"/>
                    </w:rPr>
                    <w:t>本</w:t>
                  </w:r>
                  <w:r>
                    <w:rPr>
                      <w:rFonts w:hint="default" w:ascii="Times New Roman" w:hAnsi="Times New Roman" w:eastAsia="宋体" w:cs="Times New Roman"/>
                      <w:color w:val="auto"/>
                      <w:kern w:val="0"/>
                      <w:sz w:val="21"/>
                      <w:szCs w:val="21"/>
                      <w:highlight w:val="none"/>
                      <w:lang w:val="en-US" w:eastAsia="zh-CN" w:bidi="ar"/>
                    </w:rPr>
                    <w:t>项目</w:t>
                  </w:r>
                  <w:r>
                    <w:rPr>
                      <w:rFonts w:hint="eastAsia" w:ascii="Times New Roman" w:hAnsi="Times New Roman" w:eastAsia="宋体" w:cs="Times New Roman"/>
                      <w:color w:val="auto"/>
                      <w:kern w:val="0"/>
                      <w:sz w:val="21"/>
                      <w:szCs w:val="21"/>
                      <w:highlight w:val="none"/>
                      <w:lang w:val="en-US" w:eastAsia="zh-CN" w:bidi="ar"/>
                    </w:rPr>
                    <w:t>使用35t天然气锅炉，锅炉废气使用低氮燃烧+烟气再循环装置处理后达标排放；</w:t>
                  </w:r>
                  <w:r>
                    <w:rPr>
                      <w:rFonts w:hint="default" w:ascii="Times New Roman" w:hAnsi="Times New Roman" w:eastAsia="宋体" w:cs="Times New Roman"/>
                      <w:color w:val="auto"/>
                      <w:kern w:val="0"/>
                      <w:sz w:val="21"/>
                      <w:szCs w:val="21"/>
                      <w:highlight w:val="none"/>
                      <w:lang w:val="en-US" w:eastAsia="zh-CN" w:bidi="ar"/>
                    </w:rPr>
                    <w:t>生产废水：进入厂区污水处理站进行处理，</w:t>
                  </w:r>
                  <w:r>
                    <w:rPr>
                      <w:rFonts w:hint="default" w:ascii="Times New Roman" w:hAnsi="Times New Roman" w:eastAsia="宋体" w:cs="Times New Roman"/>
                      <w:color w:val="auto"/>
                      <w:kern w:val="0"/>
                      <w:sz w:val="21"/>
                      <w:szCs w:val="21"/>
                      <w:highlight w:val="none"/>
                      <w:lang w:val="en-US" w:eastAsia="zh-CN" w:bidi="ar"/>
                    </w:rPr>
                    <w:t>处理后达到</w:t>
                  </w:r>
                  <w:r>
                    <w:rPr>
                      <w:rFonts w:hint="eastAsia" w:ascii="Times New Roman" w:hAnsi="Times New Roman" w:eastAsia="宋体" w:cs="Times New Roman"/>
                      <w:color w:val="auto"/>
                      <w:kern w:val="0"/>
                      <w:sz w:val="21"/>
                      <w:szCs w:val="21"/>
                      <w:highlight w:val="none"/>
                      <w:lang w:val="en-US" w:eastAsia="zh-CN" w:bidi="ar"/>
                    </w:rPr>
                    <w:t>《城市污水再生利用 绿地灌溉用水水质》</w:t>
                  </w:r>
                  <w:r>
                    <w:rPr>
                      <w:rFonts w:hint="eastAsia"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GB/T25499-2010</w:t>
                  </w:r>
                  <w:r>
                    <w:rPr>
                      <w:rFonts w:hint="eastAsia"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后，</w:t>
                  </w:r>
                  <w:r>
                    <w:rPr>
                      <w:rFonts w:hint="eastAsia" w:ascii="Times New Roman" w:hAnsi="Times New Roman" w:eastAsia="宋体" w:cs="Times New Roman"/>
                      <w:color w:val="auto"/>
                      <w:kern w:val="0"/>
                      <w:sz w:val="21"/>
                      <w:szCs w:val="21"/>
                      <w:highlight w:val="none"/>
                      <w:lang w:val="en-US" w:eastAsia="zh-CN" w:bidi="ar"/>
                    </w:rPr>
                    <w:t>排入项目区附近生态林</w:t>
                  </w:r>
                  <w:r>
                    <w:rPr>
                      <w:rFonts w:hint="default" w:ascii="Times New Roman" w:hAnsi="Times New Roman" w:cs="Times New Roman"/>
                      <w:color w:val="auto"/>
                      <w:kern w:val="2"/>
                      <w:sz w:val="21"/>
                      <w:szCs w:val="21"/>
                      <w:highlight w:val="none"/>
                      <w:lang w:val="en-US" w:eastAsia="zh-CN"/>
                    </w:rPr>
                    <w:t>。</w:t>
                  </w:r>
                </w:p>
              </w:tc>
              <w:tc>
                <w:tcPr>
                  <w:tcW w:w="911" w:type="dxa"/>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6" w:type="dxa"/>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环境</w:t>
                  </w:r>
                </w:p>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风险</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防控</w:t>
                  </w:r>
                </w:p>
              </w:tc>
              <w:tc>
                <w:tcPr>
                  <w:tcW w:w="2175" w:type="dxa"/>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禁止在化工园区外新建、扩建危险化学品生产项目。严格落实危险废物处置相关要求。加强重点流域水环境风险管控，保障水环境安全。</w:t>
                  </w:r>
                </w:p>
              </w:tc>
              <w:tc>
                <w:tcPr>
                  <w:tcW w:w="2350" w:type="dxa"/>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lang w:val="en-US"/>
                    </w:rPr>
                  </w:pPr>
                  <w:r>
                    <w:rPr>
                      <w:rFonts w:hint="default" w:ascii="Times New Roman" w:hAnsi="Times New Roman" w:eastAsia="宋体" w:cs="Times New Roman"/>
                      <w:color w:val="auto"/>
                      <w:kern w:val="0"/>
                      <w:sz w:val="21"/>
                      <w:szCs w:val="21"/>
                      <w:highlight w:val="none"/>
                      <w:lang w:val="en-US" w:eastAsia="zh-CN" w:bidi="ar"/>
                    </w:rPr>
                    <w:t>本项目</w:t>
                  </w:r>
                  <w:r>
                    <w:rPr>
                      <w:rFonts w:hint="eastAsia" w:ascii="Times New Roman" w:hAnsi="Times New Roman" w:eastAsia="宋体" w:cs="Times New Roman"/>
                      <w:color w:val="auto"/>
                      <w:kern w:val="0"/>
                      <w:sz w:val="21"/>
                      <w:szCs w:val="21"/>
                      <w:highlight w:val="none"/>
                      <w:lang w:val="en-US" w:eastAsia="zh-CN" w:bidi="ar"/>
                    </w:rPr>
                    <w:t>为番茄加工项目，不属于化学品生产项目，本项目实验室废液暂存于危废暂存间内，定期由有资质的单位处理</w:t>
                  </w:r>
                  <w:r>
                    <w:rPr>
                      <w:rFonts w:hint="default" w:ascii="Times New Roman" w:hAnsi="Times New Roman" w:eastAsia="宋体" w:cs="Times New Roman"/>
                      <w:color w:val="auto"/>
                      <w:kern w:val="0"/>
                      <w:sz w:val="21"/>
                      <w:szCs w:val="21"/>
                      <w:highlight w:val="none"/>
                      <w:lang w:val="en-US" w:eastAsia="zh-CN" w:bidi="ar"/>
                    </w:rPr>
                    <w:t>。</w:t>
                  </w:r>
                </w:p>
              </w:tc>
              <w:tc>
                <w:tcPr>
                  <w:tcW w:w="911" w:type="dxa"/>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6" w:type="dxa"/>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资源</w:t>
                  </w:r>
                </w:p>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利用</w:t>
                  </w:r>
                </w:p>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效率</w:t>
                  </w:r>
                </w:p>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要求</w:t>
                  </w:r>
                </w:p>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p>
              </w:tc>
              <w:tc>
                <w:tcPr>
                  <w:tcW w:w="2175" w:type="dxa"/>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优化能源结构，控制煤炭等化石能源使用量，鼓励使用清洁能源，协同推进减污降碳。全面实施节水工程，合理开发利用水资源，提升水资源利用效率，保障生态用水，严防地下水超采。</w:t>
                  </w:r>
                </w:p>
              </w:tc>
              <w:tc>
                <w:tcPr>
                  <w:tcW w:w="2350" w:type="dxa"/>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本项目</w:t>
                  </w:r>
                  <w:r>
                    <w:rPr>
                      <w:rFonts w:hint="eastAsia" w:ascii="Times New Roman" w:hAnsi="Times New Roman" w:eastAsia="宋体" w:cs="Times New Roman"/>
                      <w:color w:val="auto"/>
                      <w:kern w:val="0"/>
                      <w:sz w:val="21"/>
                      <w:szCs w:val="21"/>
                      <w:highlight w:val="none"/>
                      <w:lang w:val="en-US" w:eastAsia="zh-CN" w:bidi="ar"/>
                    </w:rPr>
                    <w:t>使用天然气锅炉</w:t>
                  </w:r>
                  <w:r>
                    <w:rPr>
                      <w:rFonts w:hint="default" w:ascii="Times New Roman" w:hAnsi="Times New Roman" w:eastAsia="宋体" w:cs="Times New Roman"/>
                      <w:color w:val="auto"/>
                      <w:kern w:val="0"/>
                      <w:sz w:val="21"/>
                      <w:szCs w:val="21"/>
                      <w:highlight w:val="none"/>
                      <w:lang w:val="en-US" w:eastAsia="zh-CN" w:bidi="ar"/>
                    </w:rPr>
                    <w:t>；项目生产过程中污染物排放量相对较少；本项目用水为</w:t>
                  </w:r>
                  <w:r>
                    <w:rPr>
                      <w:rFonts w:hint="eastAsia" w:ascii="Times New Roman" w:hAnsi="Times New Roman" w:eastAsia="宋体" w:cs="Times New Roman"/>
                      <w:color w:val="auto"/>
                      <w:kern w:val="0"/>
                      <w:sz w:val="21"/>
                      <w:szCs w:val="21"/>
                      <w:highlight w:val="none"/>
                      <w:lang w:val="en-US" w:eastAsia="zh-CN" w:bidi="ar"/>
                    </w:rPr>
                    <w:t>市政管网供给</w:t>
                  </w: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项目用水有限，且大部分为循环水，不会造成地下水超采</w:t>
                  </w:r>
                  <w:r>
                    <w:rPr>
                      <w:rFonts w:hint="default" w:ascii="Times New Roman" w:hAnsi="Times New Roman" w:eastAsia="宋体" w:cs="Times New Roman"/>
                      <w:color w:val="auto"/>
                      <w:kern w:val="0"/>
                      <w:sz w:val="21"/>
                      <w:szCs w:val="21"/>
                      <w:highlight w:val="none"/>
                      <w:lang w:val="en-US" w:eastAsia="zh-CN" w:bidi="ar"/>
                    </w:rPr>
                    <w:t>。</w:t>
                  </w:r>
                </w:p>
              </w:tc>
              <w:tc>
                <w:tcPr>
                  <w:tcW w:w="911" w:type="dxa"/>
                  <w:noWrap w:val="0"/>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符合</w:t>
                  </w:r>
                </w:p>
              </w:tc>
            </w:tr>
          </w:tbl>
          <w:p>
            <w:pPr>
              <w:keepNext w:val="0"/>
              <w:keepLines w:val="0"/>
              <w:pageBreakBefore w:val="0"/>
              <w:widowControl w:val="0"/>
              <w:kinsoku/>
              <w:wordWrap/>
              <w:overflowPunct/>
              <w:topLinePunct w:val="0"/>
              <w:autoSpaceDE w:val="0"/>
              <w:autoSpaceDN w:val="0"/>
              <w:bidi w:val="0"/>
              <w:adjustRightInd w:val="0"/>
              <w:snapToGrid w:val="0"/>
              <w:spacing w:line="560" w:lineRule="exact"/>
              <w:jc w:val="both"/>
              <w:textAlignment w:val="auto"/>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highlight w:val="none"/>
                <w:lang w:val="en-US" w:eastAsia="zh-CN"/>
              </w:rPr>
              <w:t>4、与《昌吉回族自治州“三线一单”生态环境分区管控方案及生态环境准入清单》（昌州政办发〔2021〕41号）符合性分析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本项目位于阜康市三工河乡阜彩路以南，114乡道两侧，根据《昌吉回族自治州“三线一单”生态环境分区管控方案及生态环境准入清单》，本项目处于阜康市重点管控单元（阜康市限采区），环境管控单元编码为</w:t>
            </w:r>
            <w:r>
              <w:rPr>
                <w:rFonts w:hint="eastAsia" w:ascii="宋体" w:hAnsi="宋体" w:eastAsia="宋体" w:cs="宋体"/>
                <w:color w:val="auto"/>
                <w:sz w:val="24"/>
                <w:szCs w:val="24"/>
                <w:highlight w:val="none"/>
              </w:rPr>
              <w:t>ZH6523</w:t>
            </w:r>
            <w:r>
              <w:rPr>
                <w:rFonts w:hint="eastAsia" w:ascii="宋体" w:hAnsi="宋体" w:eastAsia="宋体" w:cs="宋体"/>
                <w:color w:val="auto"/>
                <w:sz w:val="24"/>
                <w:szCs w:val="24"/>
                <w:highlight w:val="none"/>
                <w:lang w:val="en-US" w:eastAsia="zh-CN"/>
              </w:rPr>
              <w:t>0220008</w:t>
            </w:r>
            <w:r>
              <w:rPr>
                <w:rFonts w:hint="eastAsia" w:ascii="宋体" w:hAnsi="宋体" w:eastAsia="宋体" w:cs="宋体"/>
                <w:b w:val="0"/>
                <w:bCs w:val="0"/>
                <w:color w:val="auto"/>
                <w:kern w:val="0"/>
                <w:sz w:val="24"/>
                <w:szCs w:val="24"/>
                <w:highlight w:val="none"/>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本项目与《昌吉州“三线一单”生态环境分区管控方案及生态环境准入清单》的符合性分析见表1-1。</w:t>
            </w:r>
          </w:p>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b/>
                <w:bCs/>
                <w:color w:val="auto"/>
                <w:kern w:val="0"/>
                <w:sz w:val="21"/>
                <w:szCs w:val="21"/>
                <w:highlight w:val="none"/>
                <w:lang w:val="en-US" w:eastAsia="zh-CN"/>
              </w:rPr>
              <w:t xml:space="preserve">   表1-5 项目与《昌吉回族自治州“三线一单”生态环境分区管控方案及生态环境准入清单》符合性分析一览表</w:t>
            </w:r>
          </w:p>
          <w:tbl>
            <w:tblPr>
              <w:tblStyle w:val="26"/>
              <w:tblW w:w="63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7"/>
              <w:gridCol w:w="2866"/>
              <w:gridCol w:w="2335"/>
              <w:gridCol w:w="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blHeader/>
              </w:trPr>
              <w:tc>
                <w:tcPr>
                  <w:tcW w:w="3413" w:type="dxa"/>
                  <w:gridSpan w:val="2"/>
                  <w:tcBorders>
                    <w:tl2br w:val="nil"/>
                    <w:tr2bl w:val="nil"/>
                  </w:tcBorders>
                  <w:noWrap w:val="0"/>
                  <w:vAlign w:val="top"/>
                </w:tcPr>
                <w:p>
                  <w:pPr>
                    <w:snapToGrid w:val="0"/>
                    <w:spacing w:line="240" w:lineRule="auto"/>
                    <w:ind w:left="-105" w:leftChars="-50" w:right="-105" w:rightChars="-50"/>
                    <w:jc w:val="left"/>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lang w:val="en-US" w:eastAsia="zh-CN" w:bidi="ar"/>
                    </w:rPr>
                    <w:t>管控</w:t>
                  </w:r>
                  <w:r>
                    <w:rPr>
                      <w:rFonts w:hint="default" w:ascii="Times New Roman" w:hAnsi="Times New Roman" w:eastAsia="宋体" w:cs="Times New Roman"/>
                      <w:b/>
                      <w:bCs/>
                      <w:color w:val="auto"/>
                      <w:sz w:val="21"/>
                      <w:szCs w:val="21"/>
                      <w:highlight w:val="none"/>
                      <w:lang w:bidi="ar"/>
                    </w:rPr>
                    <w:t>要求</w:t>
                  </w:r>
                </w:p>
              </w:tc>
              <w:tc>
                <w:tcPr>
                  <w:tcW w:w="2335" w:type="dxa"/>
                  <w:tcBorders>
                    <w:tl2br w:val="nil"/>
                    <w:tr2bl w:val="nil"/>
                  </w:tcBorders>
                  <w:noWrap w:val="0"/>
                  <w:vAlign w:val="top"/>
                </w:tcPr>
                <w:p>
                  <w:pPr>
                    <w:snapToGrid w:val="0"/>
                    <w:spacing w:line="240" w:lineRule="auto"/>
                    <w:ind w:left="-105" w:leftChars="-50" w:right="-105" w:rightChars="-50"/>
                    <w:jc w:val="left"/>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本项目情况</w:t>
                  </w:r>
                </w:p>
              </w:tc>
              <w:tc>
                <w:tcPr>
                  <w:tcW w:w="570" w:type="dxa"/>
                  <w:tcBorders>
                    <w:tl2br w:val="nil"/>
                    <w:tr2bl w:val="nil"/>
                  </w:tcBorders>
                  <w:noWrap w:val="0"/>
                  <w:vAlign w:val="top"/>
                </w:tcPr>
                <w:p>
                  <w:pPr>
                    <w:snapToGrid w:val="0"/>
                    <w:spacing w:line="240" w:lineRule="auto"/>
                    <w:ind w:left="-105" w:leftChars="-50" w:right="-105" w:rightChars="-50"/>
                    <w:jc w:val="left"/>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bidi="ar"/>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547" w:type="dxa"/>
                  <w:tcBorders>
                    <w:tl2br w:val="nil"/>
                    <w:tr2bl w:val="nil"/>
                  </w:tcBorders>
                  <w:noWrap w:val="0"/>
                  <w:vAlign w:val="top"/>
                </w:tcPr>
                <w:p>
                  <w:pPr>
                    <w:snapToGrid w:val="0"/>
                    <w:spacing w:line="240" w:lineRule="auto"/>
                    <w:ind w:left="-105" w:leftChars="-50" w:right="-105" w:rightChars="-5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color w:val="auto"/>
                      <w:spacing w:val="-2"/>
                      <w:kern w:val="2"/>
                      <w:sz w:val="21"/>
                      <w:szCs w:val="21"/>
                      <w:highlight w:val="none"/>
                      <w:lang w:val="en-US" w:eastAsia="zh-CN" w:bidi="ar-SA"/>
                    </w:rPr>
                    <w:t>空间布局约束</w:t>
                  </w:r>
                </w:p>
              </w:tc>
              <w:tc>
                <w:tcPr>
                  <w:tcW w:w="2866" w:type="dxa"/>
                  <w:tcBorders>
                    <w:tl2br w:val="nil"/>
                    <w:tr2bl w:val="nil"/>
                  </w:tcBorders>
                  <w:noWrap w:val="0"/>
                  <w:vAlign w:val="top"/>
                </w:tcPr>
                <w:p>
                  <w:pPr>
                    <w:pStyle w:val="7"/>
                    <w:spacing w:line="240" w:lineRule="auto"/>
                    <w:jc w:val="left"/>
                    <w:rPr>
                      <w:rFonts w:hint="eastAsia" w:eastAsia="仿宋"/>
                      <w:color w:val="auto"/>
                      <w:highlight w:val="none"/>
                      <w:lang w:eastAsia="zh-CN"/>
                    </w:rPr>
                  </w:pPr>
                  <w:r>
                    <w:rPr>
                      <w:rFonts w:hint="default" w:ascii="Times New Roman" w:hAnsi="Times New Roman" w:eastAsia="宋体" w:cs="Times New Roman"/>
                      <w:b w:val="0"/>
                      <w:bCs/>
                      <w:color w:val="auto"/>
                      <w:spacing w:val="-2"/>
                      <w:kern w:val="2"/>
                      <w:sz w:val="21"/>
                      <w:szCs w:val="21"/>
                      <w:highlight w:val="none"/>
                      <w:lang w:val="en-US" w:eastAsia="zh-CN" w:bidi="ar-SA"/>
                    </w:rPr>
                    <w:t>执行自治区、乌昌石片区总体准入要求中关于重点管控单元空间布局约束的准入要求（表2-3 A6.1、表3.4-2 B1）</w:t>
                  </w:r>
                </w:p>
              </w:tc>
              <w:tc>
                <w:tcPr>
                  <w:tcW w:w="2335" w:type="dxa"/>
                  <w:tcBorders>
                    <w:tl2br w:val="nil"/>
                    <w:tr2bl w:val="nil"/>
                  </w:tcBorders>
                  <w:noWrap w:val="0"/>
                  <w:vAlign w:val="top"/>
                </w:tcPr>
                <w:p>
                  <w:pPr>
                    <w:snapToGrid w:val="0"/>
                    <w:spacing w:line="240" w:lineRule="auto"/>
                    <w:ind w:left="-105" w:leftChars="-50" w:right="-105" w:rightChars="-50"/>
                    <w:jc w:val="left"/>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b w:val="0"/>
                      <w:bCs/>
                      <w:color w:val="auto"/>
                      <w:spacing w:val="-2"/>
                      <w:kern w:val="2"/>
                      <w:sz w:val="21"/>
                      <w:szCs w:val="21"/>
                      <w:highlight w:val="none"/>
                      <w:lang w:val="en-US" w:eastAsia="zh-CN" w:bidi="ar-SA"/>
                    </w:rPr>
                    <w:t>本项目</w:t>
                  </w:r>
                  <w:r>
                    <w:rPr>
                      <w:rFonts w:hint="eastAsia" w:cs="Times New Roman"/>
                      <w:b w:val="0"/>
                      <w:bCs/>
                      <w:color w:val="auto"/>
                      <w:spacing w:val="-2"/>
                      <w:kern w:val="2"/>
                      <w:sz w:val="21"/>
                      <w:szCs w:val="21"/>
                      <w:highlight w:val="none"/>
                      <w:lang w:val="en-US" w:eastAsia="zh-CN" w:bidi="ar-SA"/>
                    </w:rPr>
                    <w:t>为番茄加工项目，不属于高耗能、高排放项目，</w:t>
                  </w:r>
                  <w:r>
                    <w:rPr>
                      <w:rFonts w:hint="default" w:ascii="Times New Roman" w:hAnsi="Times New Roman" w:eastAsia="宋体" w:cs="Times New Roman"/>
                      <w:b w:val="0"/>
                      <w:bCs/>
                      <w:color w:val="auto"/>
                      <w:spacing w:val="-2"/>
                      <w:kern w:val="2"/>
                      <w:sz w:val="21"/>
                      <w:szCs w:val="21"/>
                      <w:highlight w:val="none"/>
                      <w:lang w:val="en-US" w:eastAsia="zh-CN" w:bidi="ar-SA"/>
                    </w:rPr>
                    <w:t>符合自治区总体准入要求中关于</w:t>
                  </w:r>
                  <w:r>
                    <w:rPr>
                      <w:rFonts w:hint="eastAsia" w:cs="Times New Roman"/>
                      <w:b w:val="0"/>
                      <w:bCs/>
                      <w:color w:val="auto"/>
                      <w:spacing w:val="-2"/>
                      <w:kern w:val="2"/>
                      <w:sz w:val="21"/>
                      <w:szCs w:val="21"/>
                      <w:highlight w:val="none"/>
                      <w:lang w:val="en-US" w:eastAsia="zh-CN" w:bidi="ar-SA"/>
                    </w:rPr>
                    <w:t>重点</w:t>
                  </w:r>
                  <w:r>
                    <w:rPr>
                      <w:rFonts w:hint="default" w:ascii="Times New Roman" w:hAnsi="Times New Roman" w:eastAsia="宋体" w:cs="Times New Roman"/>
                      <w:b w:val="0"/>
                      <w:bCs/>
                      <w:color w:val="auto"/>
                      <w:spacing w:val="-2"/>
                      <w:kern w:val="2"/>
                      <w:sz w:val="21"/>
                      <w:szCs w:val="21"/>
                      <w:highlight w:val="none"/>
                      <w:lang w:val="en-US" w:eastAsia="zh-CN" w:bidi="ar-SA"/>
                    </w:rPr>
                    <w:t>管控单元空间布局要求的准入要求。</w:t>
                  </w:r>
                </w:p>
              </w:tc>
              <w:tc>
                <w:tcPr>
                  <w:tcW w:w="570" w:type="dxa"/>
                  <w:tcBorders>
                    <w:tl2br w:val="nil"/>
                    <w:tr2bl w:val="nil"/>
                  </w:tcBorders>
                  <w:noWrap w:val="0"/>
                  <w:vAlign w:val="top"/>
                </w:tcPr>
                <w:p>
                  <w:pPr>
                    <w:snapToGrid w:val="0"/>
                    <w:spacing w:line="240" w:lineRule="auto"/>
                    <w:ind w:left="-105" w:leftChars="-50" w:right="-105" w:rightChars="-50"/>
                    <w:jc w:val="left"/>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547" w:type="dxa"/>
                  <w:tcBorders>
                    <w:tl2br w:val="nil"/>
                    <w:tr2bl w:val="nil"/>
                  </w:tcBorders>
                  <w:noWrap w:val="0"/>
                  <w:vAlign w:val="top"/>
                </w:tcPr>
                <w:p>
                  <w:pPr>
                    <w:snapToGrid w:val="0"/>
                    <w:spacing w:line="240" w:lineRule="auto"/>
                    <w:ind w:left="-105" w:leftChars="-50" w:right="-105" w:rightChars="-5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color w:val="auto"/>
                      <w:spacing w:val="-2"/>
                      <w:kern w:val="2"/>
                      <w:sz w:val="21"/>
                      <w:szCs w:val="21"/>
                      <w:highlight w:val="none"/>
                      <w:lang w:val="en-US" w:eastAsia="zh-CN" w:bidi="ar-SA"/>
                    </w:rPr>
                    <w:t>污染物排放管控</w:t>
                  </w:r>
                </w:p>
              </w:tc>
              <w:tc>
                <w:tcPr>
                  <w:tcW w:w="2866" w:type="dxa"/>
                  <w:tcBorders>
                    <w:tl2br w:val="nil"/>
                    <w:tr2bl w:val="nil"/>
                  </w:tcBorders>
                  <w:noWrap w:val="0"/>
                  <w:vAlign w:val="top"/>
                </w:tcPr>
                <w:p>
                  <w:pPr>
                    <w:spacing w:line="240" w:lineRule="auto"/>
                    <w:jc w:val="left"/>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b w:val="0"/>
                      <w:bCs/>
                      <w:color w:val="auto"/>
                      <w:spacing w:val="-2"/>
                      <w:kern w:val="2"/>
                      <w:sz w:val="21"/>
                      <w:szCs w:val="21"/>
                      <w:highlight w:val="none"/>
                      <w:lang w:val="en-US" w:eastAsia="zh-CN" w:bidi="ar-SA"/>
                    </w:rPr>
                    <w:t>执行自治区、乌昌石片区总体准入要求中关于重点管控单元污染物排放管控的准入要求（表2-3 A6.2、表3.4-2 B2）。</w:t>
                  </w:r>
                </w:p>
              </w:tc>
              <w:tc>
                <w:tcPr>
                  <w:tcW w:w="2335" w:type="dxa"/>
                  <w:tcBorders>
                    <w:tl2br w:val="nil"/>
                    <w:tr2bl w:val="nil"/>
                  </w:tcBorders>
                  <w:noWrap w:val="0"/>
                  <w:vAlign w:val="top"/>
                </w:tcPr>
                <w:p>
                  <w:pPr>
                    <w:pStyle w:val="77"/>
                    <w:spacing w:line="240" w:lineRule="auto"/>
                    <w:ind w:left="0" w:leftChars="0" w:firstLine="0" w:firstLineChars="0"/>
                    <w:jc w:val="left"/>
                    <w:rPr>
                      <w:rFonts w:hint="default" w:ascii="Times New Roman" w:hAnsi="Times New Roman" w:eastAsia="宋体" w:cs="Times New Roman"/>
                      <w:color w:val="auto"/>
                      <w:sz w:val="21"/>
                      <w:szCs w:val="21"/>
                      <w:highlight w:val="none"/>
                      <w:u w:val="single"/>
                      <w:lang w:eastAsia="zh-CN"/>
                    </w:rPr>
                  </w:pPr>
                  <w:r>
                    <w:rPr>
                      <w:rFonts w:hint="default" w:ascii="Times New Roman" w:hAnsi="Times New Roman" w:eastAsia="宋体" w:cs="Times New Roman"/>
                      <w:b w:val="0"/>
                      <w:bCs/>
                      <w:color w:val="auto"/>
                      <w:spacing w:val="-2"/>
                      <w:kern w:val="2"/>
                      <w:sz w:val="21"/>
                      <w:szCs w:val="21"/>
                      <w:highlight w:val="none"/>
                      <w:lang w:val="en-US" w:eastAsia="zh-CN" w:bidi="ar-SA"/>
                    </w:rPr>
                    <w:t>本项目</w:t>
                  </w:r>
                  <w:r>
                    <w:rPr>
                      <w:rFonts w:hint="eastAsia" w:ascii="Times New Roman" w:hAnsi="Times New Roman" w:eastAsia="宋体" w:cs="Times New Roman"/>
                      <w:b w:val="0"/>
                      <w:bCs/>
                      <w:color w:val="auto"/>
                      <w:spacing w:val="-2"/>
                      <w:kern w:val="2"/>
                      <w:sz w:val="21"/>
                      <w:szCs w:val="21"/>
                      <w:highlight w:val="none"/>
                      <w:lang w:val="en-US" w:eastAsia="zh-CN" w:bidi="ar-SA"/>
                    </w:rPr>
                    <w:t>各项污染物能达标排放，</w:t>
                  </w:r>
                  <w:r>
                    <w:rPr>
                      <w:rFonts w:hint="default" w:ascii="Times New Roman" w:hAnsi="Times New Roman" w:eastAsia="宋体" w:cs="Times New Roman"/>
                      <w:b w:val="0"/>
                      <w:bCs/>
                      <w:color w:val="auto"/>
                      <w:spacing w:val="-2"/>
                      <w:kern w:val="2"/>
                      <w:sz w:val="21"/>
                      <w:szCs w:val="21"/>
                      <w:highlight w:val="none"/>
                      <w:lang w:val="en-US" w:eastAsia="zh-CN" w:bidi="ar-SA"/>
                    </w:rPr>
                    <w:t>符合自治区总体准入要求中关于</w:t>
                  </w:r>
                  <w:r>
                    <w:rPr>
                      <w:rFonts w:hint="eastAsia" w:ascii="Times New Roman" w:hAnsi="Times New Roman" w:eastAsia="宋体" w:cs="Times New Roman"/>
                      <w:b w:val="0"/>
                      <w:bCs/>
                      <w:color w:val="auto"/>
                      <w:spacing w:val="-2"/>
                      <w:kern w:val="2"/>
                      <w:sz w:val="21"/>
                      <w:szCs w:val="21"/>
                      <w:highlight w:val="none"/>
                      <w:lang w:val="en-US" w:eastAsia="zh-CN" w:bidi="ar-SA"/>
                    </w:rPr>
                    <w:t>重点</w:t>
                  </w:r>
                  <w:r>
                    <w:rPr>
                      <w:rFonts w:hint="default" w:ascii="Times New Roman" w:hAnsi="Times New Roman" w:eastAsia="宋体" w:cs="Times New Roman"/>
                      <w:b w:val="0"/>
                      <w:bCs/>
                      <w:color w:val="auto"/>
                      <w:spacing w:val="-2"/>
                      <w:kern w:val="2"/>
                      <w:sz w:val="21"/>
                      <w:szCs w:val="21"/>
                      <w:highlight w:val="none"/>
                      <w:lang w:val="en-US" w:eastAsia="zh-CN" w:bidi="ar-SA"/>
                    </w:rPr>
                    <w:t>管控单元污染物排放的准入要求。</w:t>
                  </w:r>
                </w:p>
              </w:tc>
              <w:tc>
                <w:tcPr>
                  <w:tcW w:w="570" w:type="dxa"/>
                  <w:tcBorders>
                    <w:tl2br w:val="nil"/>
                    <w:tr2bl w:val="nil"/>
                  </w:tcBorders>
                  <w:noWrap w:val="0"/>
                  <w:vAlign w:val="top"/>
                </w:tcPr>
                <w:p>
                  <w:pPr>
                    <w:snapToGrid w:val="0"/>
                    <w:spacing w:line="240" w:lineRule="auto"/>
                    <w:ind w:left="-105" w:leftChars="-50" w:right="-105" w:rightChars="-50"/>
                    <w:jc w:val="left"/>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547" w:type="dxa"/>
                  <w:tcBorders>
                    <w:tl2br w:val="nil"/>
                    <w:tr2bl w:val="nil"/>
                  </w:tcBorders>
                  <w:noWrap w:val="0"/>
                  <w:vAlign w:val="top"/>
                </w:tcPr>
                <w:p>
                  <w:pPr>
                    <w:snapToGrid w:val="0"/>
                    <w:spacing w:line="240" w:lineRule="auto"/>
                    <w:ind w:left="-105" w:leftChars="-50" w:right="-105" w:rightChars="-5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color w:val="auto"/>
                      <w:spacing w:val="-2"/>
                      <w:kern w:val="2"/>
                      <w:sz w:val="21"/>
                      <w:szCs w:val="21"/>
                      <w:highlight w:val="none"/>
                      <w:lang w:val="en-US" w:eastAsia="zh-CN" w:bidi="ar-SA"/>
                    </w:rPr>
                    <w:t>环境风险防控</w:t>
                  </w:r>
                </w:p>
              </w:tc>
              <w:tc>
                <w:tcPr>
                  <w:tcW w:w="2866" w:type="dxa"/>
                  <w:tcBorders>
                    <w:tl2br w:val="nil"/>
                    <w:tr2bl w:val="nil"/>
                  </w:tcBorders>
                  <w:noWrap w:val="0"/>
                  <w:vAlign w:val="top"/>
                </w:tcPr>
                <w:p>
                  <w:pPr>
                    <w:snapToGrid w:val="0"/>
                    <w:spacing w:line="240" w:lineRule="auto"/>
                    <w:ind w:left="-105" w:leftChars="-50" w:right="-105" w:rightChars="-50"/>
                    <w:jc w:val="left"/>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b w:val="0"/>
                      <w:bCs/>
                      <w:color w:val="auto"/>
                      <w:spacing w:val="-2"/>
                      <w:kern w:val="2"/>
                      <w:sz w:val="21"/>
                      <w:szCs w:val="21"/>
                      <w:highlight w:val="none"/>
                      <w:lang w:val="en-US" w:eastAsia="zh-CN" w:bidi="ar-SA"/>
                    </w:rPr>
                    <w:t>执行自治区、乌昌石片区总体准入要求中关于重点管控单元环境风险防控的准入要求（表2-3 A6.3、表3.4-2 B3）。</w:t>
                  </w:r>
                </w:p>
              </w:tc>
              <w:tc>
                <w:tcPr>
                  <w:tcW w:w="2335" w:type="dxa"/>
                  <w:tcBorders>
                    <w:tl2br w:val="nil"/>
                    <w:tr2bl w:val="nil"/>
                  </w:tcBorders>
                  <w:noWrap w:val="0"/>
                  <w:vAlign w:val="top"/>
                </w:tcPr>
                <w:p>
                  <w:pPr>
                    <w:widowControl/>
                    <w:wordWrap w:val="0"/>
                    <w:topLinePunct/>
                    <w:spacing w:line="240" w:lineRule="auto"/>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spacing w:val="-2"/>
                      <w:kern w:val="2"/>
                      <w:sz w:val="21"/>
                      <w:szCs w:val="21"/>
                      <w:highlight w:val="none"/>
                      <w:lang w:val="en-US" w:eastAsia="zh-CN" w:bidi="ar-SA"/>
                    </w:rPr>
                    <w:t>本项目</w:t>
                  </w:r>
                  <w:r>
                    <w:rPr>
                      <w:rFonts w:hint="eastAsia" w:ascii="Times New Roman" w:hAnsi="Times New Roman" w:eastAsia="宋体" w:cs="Times New Roman"/>
                      <w:b w:val="0"/>
                      <w:bCs/>
                      <w:color w:val="auto"/>
                      <w:spacing w:val="-2"/>
                      <w:kern w:val="2"/>
                      <w:sz w:val="21"/>
                      <w:szCs w:val="21"/>
                      <w:highlight w:val="none"/>
                      <w:lang w:val="en-US" w:eastAsia="zh-CN" w:bidi="ar-SA"/>
                    </w:rPr>
                    <w:t>为</w:t>
                  </w:r>
                  <w:r>
                    <w:rPr>
                      <w:rFonts w:hint="eastAsia" w:cs="Times New Roman"/>
                      <w:b w:val="0"/>
                      <w:bCs/>
                      <w:color w:val="auto"/>
                      <w:spacing w:val="-2"/>
                      <w:kern w:val="2"/>
                      <w:sz w:val="21"/>
                      <w:szCs w:val="21"/>
                      <w:highlight w:val="none"/>
                      <w:lang w:val="en-US" w:eastAsia="zh-CN" w:bidi="ar-SA"/>
                    </w:rPr>
                    <w:t>番茄加工项目</w:t>
                  </w:r>
                  <w:r>
                    <w:rPr>
                      <w:rFonts w:hint="eastAsia" w:ascii="Times New Roman" w:hAnsi="Times New Roman" w:eastAsia="宋体" w:cs="Times New Roman"/>
                      <w:b w:val="0"/>
                      <w:bCs/>
                      <w:color w:val="auto"/>
                      <w:spacing w:val="-2"/>
                      <w:kern w:val="2"/>
                      <w:sz w:val="21"/>
                      <w:szCs w:val="21"/>
                      <w:highlight w:val="none"/>
                      <w:lang w:val="en-US" w:eastAsia="zh-CN" w:bidi="ar-SA"/>
                    </w:rPr>
                    <w:t>，无重大风险源，</w:t>
                  </w:r>
                  <w:r>
                    <w:rPr>
                      <w:rFonts w:hint="default" w:ascii="Times New Roman" w:hAnsi="Times New Roman" w:eastAsia="宋体" w:cs="Times New Roman"/>
                      <w:b w:val="0"/>
                      <w:bCs/>
                      <w:color w:val="auto"/>
                      <w:spacing w:val="-2"/>
                      <w:kern w:val="2"/>
                      <w:sz w:val="21"/>
                      <w:szCs w:val="21"/>
                      <w:highlight w:val="none"/>
                      <w:lang w:val="en-US" w:eastAsia="zh-CN" w:bidi="ar-SA"/>
                    </w:rPr>
                    <w:t>符合自治区总体准入要求中关于</w:t>
                  </w:r>
                  <w:r>
                    <w:rPr>
                      <w:rFonts w:hint="eastAsia" w:ascii="Times New Roman" w:hAnsi="Times New Roman" w:eastAsia="宋体" w:cs="Times New Roman"/>
                      <w:b w:val="0"/>
                      <w:bCs/>
                      <w:color w:val="auto"/>
                      <w:spacing w:val="-2"/>
                      <w:kern w:val="2"/>
                      <w:sz w:val="21"/>
                      <w:szCs w:val="21"/>
                      <w:highlight w:val="none"/>
                      <w:lang w:val="en-US" w:eastAsia="zh-CN" w:bidi="ar-SA"/>
                    </w:rPr>
                    <w:t>重点</w:t>
                  </w:r>
                  <w:r>
                    <w:rPr>
                      <w:rFonts w:hint="default" w:ascii="Times New Roman" w:hAnsi="Times New Roman" w:eastAsia="宋体" w:cs="Times New Roman"/>
                      <w:b w:val="0"/>
                      <w:bCs/>
                      <w:color w:val="auto"/>
                      <w:spacing w:val="-2"/>
                      <w:kern w:val="2"/>
                      <w:sz w:val="21"/>
                      <w:szCs w:val="21"/>
                      <w:highlight w:val="none"/>
                      <w:lang w:val="en-US" w:eastAsia="zh-CN" w:bidi="ar-SA"/>
                    </w:rPr>
                    <w:t>管控单元环境风险的准入要求。</w:t>
                  </w:r>
                </w:p>
              </w:tc>
              <w:tc>
                <w:tcPr>
                  <w:tcW w:w="570" w:type="dxa"/>
                  <w:tcBorders>
                    <w:tl2br w:val="nil"/>
                    <w:tr2bl w:val="nil"/>
                  </w:tcBorders>
                  <w:noWrap w:val="0"/>
                  <w:vAlign w:val="top"/>
                </w:tcPr>
                <w:p>
                  <w:pPr>
                    <w:snapToGrid w:val="0"/>
                    <w:spacing w:line="240" w:lineRule="auto"/>
                    <w:ind w:left="-105" w:leftChars="-50" w:right="-105" w:rightChars="-5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7" w:type="dxa"/>
                  <w:tcBorders>
                    <w:tl2br w:val="nil"/>
                    <w:tr2bl w:val="nil"/>
                  </w:tcBorders>
                  <w:noWrap w:val="0"/>
                  <w:vAlign w:val="top"/>
                </w:tcPr>
                <w:p>
                  <w:pPr>
                    <w:snapToGrid w:val="0"/>
                    <w:spacing w:line="240" w:lineRule="auto"/>
                    <w:ind w:left="-105" w:leftChars="-50" w:right="-105" w:rightChars="-50"/>
                    <w:jc w:val="left"/>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b w:val="0"/>
                      <w:bCs/>
                      <w:color w:val="auto"/>
                      <w:spacing w:val="-2"/>
                      <w:kern w:val="2"/>
                      <w:sz w:val="21"/>
                      <w:szCs w:val="21"/>
                      <w:highlight w:val="none"/>
                      <w:lang w:val="en-US" w:eastAsia="zh-CN" w:bidi="ar-SA"/>
                    </w:rPr>
                    <w:t>资源利用效率</w:t>
                  </w:r>
                </w:p>
              </w:tc>
              <w:tc>
                <w:tcPr>
                  <w:tcW w:w="2866" w:type="dxa"/>
                  <w:tcBorders>
                    <w:tl2br w:val="nil"/>
                    <w:tr2bl w:val="nil"/>
                  </w:tcBorders>
                  <w:noWrap w:val="0"/>
                  <w:vAlign w:val="top"/>
                </w:tcPr>
                <w:p>
                  <w:pPr>
                    <w:pStyle w:val="79"/>
                    <w:spacing w:line="240" w:lineRule="auto"/>
                    <w:jc w:val="left"/>
                    <w:rPr>
                      <w:rFonts w:hint="default" w:ascii="Times New Roman" w:hAnsi="Times New Roman" w:eastAsia="宋体" w:cs="Times New Roman"/>
                      <w:b w:val="0"/>
                      <w:bCs/>
                      <w:color w:val="auto"/>
                      <w:spacing w:val="-2"/>
                      <w:kern w:val="2"/>
                      <w:sz w:val="21"/>
                      <w:szCs w:val="21"/>
                      <w:highlight w:val="none"/>
                      <w:lang w:val="en-US" w:eastAsia="zh-CN" w:bidi="ar-SA"/>
                    </w:rPr>
                  </w:pPr>
                  <w:r>
                    <w:rPr>
                      <w:rFonts w:hint="default" w:ascii="Times New Roman" w:hAnsi="Times New Roman" w:eastAsia="宋体" w:cs="Times New Roman"/>
                      <w:b w:val="0"/>
                      <w:bCs/>
                      <w:color w:val="auto"/>
                      <w:spacing w:val="-2"/>
                      <w:kern w:val="2"/>
                      <w:sz w:val="21"/>
                      <w:szCs w:val="21"/>
                      <w:highlight w:val="none"/>
                      <w:lang w:val="en-US" w:eastAsia="zh-CN" w:bidi="ar-SA"/>
                    </w:rPr>
                    <w:t>1、执行自治区、乌昌石片区总体准入要求中关于重点管控单元资源利用效率的准入要求（表2-3A6.4、表3.4-2 B4）。</w:t>
                  </w:r>
                </w:p>
                <w:p>
                  <w:pPr>
                    <w:snapToGrid w:val="0"/>
                    <w:spacing w:line="240" w:lineRule="auto"/>
                    <w:ind w:left="-105" w:leftChars="-50" w:right="-105" w:rightChars="-50"/>
                    <w:jc w:val="left"/>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b w:val="0"/>
                      <w:bCs/>
                      <w:color w:val="auto"/>
                      <w:spacing w:val="-2"/>
                      <w:kern w:val="2"/>
                      <w:sz w:val="21"/>
                      <w:szCs w:val="21"/>
                      <w:highlight w:val="none"/>
                      <w:lang w:val="en-US" w:eastAsia="zh-CN" w:bidi="ar-SA"/>
                    </w:rPr>
                    <w:t>2、合理配置地表水、地下水，从严控制地下水取水总量。</w:t>
                  </w:r>
                </w:p>
              </w:tc>
              <w:tc>
                <w:tcPr>
                  <w:tcW w:w="2335" w:type="dxa"/>
                  <w:tcBorders>
                    <w:tl2br w:val="nil"/>
                    <w:tr2bl w:val="nil"/>
                  </w:tcBorders>
                  <w:noWrap w:val="0"/>
                  <w:vAlign w:val="top"/>
                </w:tcPr>
                <w:p>
                  <w:pPr>
                    <w:spacing w:line="240" w:lineRule="auto"/>
                    <w:jc w:val="left"/>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本项目用水为</w:t>
                  </w:r>
                  <w:r>
                    <w:rPr>
                      <w:rFonts w:hint="eastAsia" w:ascii="Times New Roman" w:hAnsi="Times New Roman" w:eastAsia="宋体" w:cs="Times New Roman"/>
                      <w:color w:val="auto"/>
                      <w:kern w:val="0"/>
                      <w:sz w:val="21"/>
                      <w:szCs w:val="21"/>
                      <w:highlight w:val="none"/>
                      <w:lang w:val="en-US" w:eastAsia="zh-CN" w:bidi="ar"/>
                    </w:rPr>
                    <w:t>市政管网供给</w:t>
                  </w: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项目用水有限，且大部分为循环水</w:t>
                  </w:r>
                  <w:r>
                    <w:rPr>
                      <w:rFonts w:hint="eastAsia" w:ascii="Times New Roman" w:hAnsi="Times New Roman" w:eastAsia="宋体" w:cs="Times New Roman"/>
                      <w:b w:val="0"/>
                      <w:bCs/>
                      <w:color w:val="auto"/>
                      <w:spacing w:val="-2"/>
                      <w:kern w:val="2"/>
                      <w:sz w:val="21"/>
                      <w:szCs w:val="21"/>
                      <w:highlight w:val="none"/>
                      <w:lang w:val="en-US" w:eastAsia="zh-CN" w:bidi="ar-SA"/>
                    </w:rPr>
                    <w:t>，</w:t>
                  </w:r>
                  <w:r>
                    <w:rPr>
                      <w:rFonts w:hint="default" w:ascii="Times New Roman" w:hAnsi="Times New Roman" w:eastAsia="宋体" w:cs="Times New Roman"/>
                      <w:b w:val="0"/>
                      <w:bCs/>
                      <w:color w:val="auto"/>
                      <w:spacing w:val="-2"/>
                      <w:kern w:val="2"/>
                      <w:sz w:val="21"/>
                      <w:szCs w:val="21"/>
                      <w:highlight w:val="none"/>
                      <w:lang w:val="en-US" w:eastAsia="zh-CN" w:bidi="ar-SA"/>
                    </w:rPr>
                    <w:t>符合自治区总体准入要求中关于</w:t>
                  </w:r>
                  <w:r>
                    <w:rPr>
                      <w:rFonts w:hint="eastAsia" w:cs="Times New Roman"/>
                      <w:b w:val="0"/>
                      <w:bCs/>
                      <w:color w:val="auto"/>
                      <w:spacing w:val="-2"/>
                      <w:kern w:val="2"/>
                      <w:sz w:val="21"/>
                      <w:szCs w:val="21"/>
                      <w:highlight w:val="none"/>
                      <w:lang w:val="en-US" w:eastAsia="zh-CN" w:bidi="ar-SA"/>
                    </w:rPr>
                    <w:t>重点</w:t>
                  </w:r>
                  <w:r>
                    <w:rPr>
                      <w:rFonts w:hint="default" w:ascii="Times New Roman" w:hAnsi="Times New Roman" w:eastAsia="宋体" w:cs="Times New Roman"/>
                      <w:b w:val="0"/>
                      <w:bCs/>
                      <w:color w:val="auto"/>
                      <w:spacing w:val="-2"/>
                      <w:kern w:val="2"/>
                      <w:sz w:val="21"/>
                      <w:szCs w:val="21"/>
                      <w:highlight w:val="none"/>
                      <w:lang w:val="en-US" w:eastAsia="zh-CN" w:bidi="ar-SA"/>
                    </w:rPr>
                    <w:t>管控单元资源利用要求的准入要求。</w:t>
                  </w:r>
                </w:p>
              </w:tc>
              <w:tc>
                <w:tcPr>
                  <w:tcW w:w="570" w:type="dxa"/>
                  <w:tcBorders>
                    <w:tl2br w:val="nil"/>
                    <w:tr2bl w:val="nil"/>
                  </w:tcBorders>
                  <w:noWrap w:val="0"/>
                  <w:vAlign w:val="top"/>
                </w:tcPr>
                <w:p>
                  <w:pPr>
                    <w:snapToGrid w:val="0"/>
                    <w:spacing w:line="240" w:lineRule="auto"/>
                    <w:ind w:left="-105" w:leftChars="-50" w:right="-105" w:rightChars="-50"/>
                    <w:jc w:val="left"/>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rPr>
                    <w:t>符合</w:t>
                  </w:r>
                </w:p>
              </w:tc>
            </w:tr>
          </w:tbl>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color w:val="auto"/>
                <w:kern w:val="0"/>
                <w:sz w:val="24"/>
                <w:szCs w:val="24"/>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rPr>
              <w:t>综上所述，本项目符合《昌吉回族自治州“三线一单”生态环境分区管控方案及生态环境准入清单》相关要求。</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b/>
                <w:bCs/>
                <w:color w:val="auto"/>
                <w:kern w:val="0"/>
                <w:sz w:val="24"/>
                <w:szCs w:val="24"/>
                <w:highlight w:val="none"/>
                <w:lang w:val="en-US" w:eastAsia="zh-CN" w:bidi="ar"/>
              </w:rPr>
              <w:t>5</w:t>
            </w:r>
            <w:r>
              <w:rPr>
                <w:rFonts w:hint="default" w:ascii="Times New Roman" w:hAnsi="Times New Roman" w:eastAsia="宋体" w:cs="Times New Roman"/>
                <w:b/>
                <w:bCs/>
                <w:color w:val="auto"/>
                <w:kern w:val="0"/>
                <w:sz w:val="24"/>
                <w:szCs w:val="24"/>
                <w:highlight w:val="none"/>
                <w:lang w:val="en-US" w:eastAsia="zh-CN" w:bidi="ar"/>
              </w:rPr>
              <w:t>、与《新疆维吾尔自治区生态环境保护“十四五”规划》的符合性分析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十四五”规划指出“壮大绿色环保新兴产业。加快发展战略性新兴产业，推动新材料、生物医药、先进装备、新一代信息技术、新能源汽车等产业与绿色环保产业融合创新，提高战略性新兴产业比重。大力发展清洁能源。进一步壮大清洁能源产业，着力转变能源生产和消费模式，推动化石能源转型升级。加快非化石能源发展，推进风电和太阳能发电基地建设，积极开发分布式太阳能发电和分散式风电，提高可再生能源的推广和消纳能力”。本项目主要以新鲜番茄为原料生产番茄酱，符合《新疆维吾尔自治区生态环境保护“十四五”规划》的相关要求。</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b/>
                <w:bCs/>
                <w:color w:val="auto"/>
                <w:kern w:val="0"/>
                <w:sz w:val="24"/>
                <w:szCs w:val="24"/>
                <w:highlight w:val="none"/>
                <w:lang w:val="en-US" w:eastAsia="zh-CN" w:bidi="ar"/>
              </w:rPr>
              <w:t>6</w:t>
            </w:r>
            <w:r>
              <w:rPr>
                <w:rFonts w:hint="default" w:ascii="Times New Roman" w:hAnsi="Times New Roman" w:eastAsia="宋体" w:cs="Times New Roman"/>
                <w:b/>
                <w:bCs/>
                <w:color w:val="auto"/>
                <w:kern w:val="0"/>
                <w:sz w:val="24"/>
                <w:szCs w:val="24"/>
                <w:highlight w:val="none"/>
                <w:lang w:val="en-US" w:eastAsia="zh-CN" w:bidi="ar"/>
              </w:rPr>
              <w:t xml:space="preserve">、《新疆维吾尔自治区大气污染防治条例》的符合性分析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《新疆维吾尔自治区大气污染防治条例》中与本项目有关内容进行相符性对照，本项目符合性分析见表1-</w:t>
            </w:r>
            <w:r>
              <w:rPr>
                <w:rFonts w:hint="eastAsia" w:ascii="Times New Roman" w:hAnsi="Times New Roman" w:eastAsia="宋体" w:cs="Times New Roman"/>
                <w:color w:val="auto"/>
                <w:kern w:val="0"/>
                <w:sz w:val="24"/>
                <w:szCs w:val="24"/>
                <w:highlight w:val="none"/>
                <w:lang w:val="en-US" w:eastAsia="zh-CN" w:bidi="ar"/>
              </w:rPr>
              <w:t>6</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widowControl/>
              <w:suppressLineNumbers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表1-</w:t>
            </w:r>
            <w:r>
              <w:rPr>
                <w:rFonts w:hint="eastAsia" w:ascii="Times New Roman" w:hAnsi="Times New Roman" w:eastAsia="宋体" w:cs="Times New Roman"/>
                <w:b/>
                <w:bCs/>
                <w:color w:val="auto"/>
                <w:kern w:val="0"/>
                <w:sz w:val="21"/>
                <w:szCs w:val="21"/>
                <w:highlight w:val="none"/>
                <w:lang w:val="en-US" w:eastAsia="zh-CN" w:bidi="ar"/>
              </w:rPr>
              <w:t>6</w:t>
            </w:r>
            <w:r>
              <w:rPr>
                <w:rFonts w:hint="default" w:ascii="Times New Roman" w:hAnsi="Times New Roman" w:eastAsia="宋体" w:cs="Times New Roman"/>
                <w:b/>
                <w:bCs/>
                <w:color w:val="auto"/>
                <w:kern w:val="0"/>
                <w:sz w:val="21"/>
                <w:szCs w:val="21"/>
                <w:highlight w:val="none"/>
                <w:lang w:val="en-US" w:eastAsia="zh-CN" w:bidi="ar"/>
              </w:rPr>
              <w:t xml:space="preserve">  与新疆维吾尔自治区大气污染防治条例符合性分析</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2250"/>
              <w:gridCol w:w="2310"/>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1" w:type="dxa"/>
                  <w:noWrap w:val="0"/>
                  <w:vAlign w:val="center"/>
                </w:tcPr>
                <w:p>
                  <w:pPr>
                    <w:keepNext w:val="0"/>
                    <w:keepLines w:val="0"/>
                    <w:pageBreakBefore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序号</w:t>
                  </w:r>
                </w:p>
              </w:tc>
              <w:tc>
                <w:tcPr>
                  <w:tcW w:w="2250" w:type="dxa"/>
                  <w:noWrap w:val="0"/>
                  <w:vAlign w:val="center"/>
                </w:tcPr>
                <w:p>
                  <w:pPr>
                    <w:keepNext w:val="0"/>
                    <w:keepLines w:val="0"/>
                    <w:pageBreakBefore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文件要求</w:t>
                  </w:r>
                </w:p>
              </w:tc>
              <w:tc>
                <w:tcPr>
                  <w:tcW w:w="2310" w:type="dxa"/>
                  <w:noWrap w:val="0"/>
                  <w:vAlign w:val="center"/>
                </w:tcPr>
                <w:p>
                  <w:pPr>
                    <w:keepNext w:val="0"/>
                    <w:keepLines w:val="0"/>
                    <w:pageBreakBefore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本项目建设情况</w:t>
                  </w:r>
                </w:p>
              </w:tc>
              <w:tc>
                <w:tcPr>
                  <w:tcW w:w="991" w:type="dxa"/>
                  <w:noWrap w:val="0"/>
                  <w:vAlign w:val="center"/>
                </w:tcPr>
                <w:p>
                  <w:pPr>
                    <w:keepNext w:val="0"/>
                    <w:keepLines w:val="0"/>
                    <w:pageBreakBefore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1" w:type="dxa"/>
                  <w:noWrap w:val="0"/>
                  <w:vAlign w:val="center"/>
                </w:tcPr>
                <w:p>
                  <w:pPr>
                    <w:keepNext w:val="0"/>
                    <w:keepLines w:val="0"/>
                    <w:pageBreakBefore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1</w:t>
                  </w:r>
                </w:p>
              </w:tc>
              <w:tc>
                <w:tcPr>
                  <w:tcW w:w="2250" w:type="dxa"/>
                  <w:noWrap w:val="0"/>
                  <w:vAlign w:val="center"/>
                </w:tcPr>
                <w:p>
                  <w:pPr>
                    <w:keepNext w:val="0"/>
                    <w:keepLines w:val="0"/>
                    <w:widowControl/>
                    <w:numPr>
                      <w:ilvl w:val="0"/>
                      <w:numId w:val="0"/>
                    </w:numPr>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禁止在自治区行政区域内引进能（水）耗不符合相关国家标准中准入值要求且污染物</w:t>
                  </w:r>
                </w:p>
                <w:p>
                  <w:pPr>
                    <w:keepNext w:val="0"/>
                    <w:keepLines w:val="0"/>
                    <w:widowControl/>
                    <w:numPr>
                      <w:ilvl w:val="0"/>
                      <w:numId w:val="0"/>
                    </w:numPr>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排放和环境风险防控不符合国家（地方）标准及有关产业准入条件的高污染（排放）、</w:t>
                  </w:r>
                </w:p>
                <w:p>
                  <w:pPr>
                    <w:keepNext w:val="0"/>
                    <w:keepLines w:val="0"/>
                    <w:widowControl/>
                    <w:numPr>
                      <w:ilvl w:val="0"/>
                      <w:numId w:val="0"/>
                    </w:numPr>
                    <w:suppressLineNumbers w:val="0"/>
                    <w:jc w:val="center"/>
                    <w:rPr>
                      <w:rFonts w:hint="default" w:ascii="Times New Roman" w:hAnsi="Times New Roman" w:eastAsia="宋体" w:cs="Times New Roman"/>
                      <w:color w:val="auto"/>
                      <w:kern w:val="0"/>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高能（水）耗、高环境风险的工业项目。</w:t>
                  </w:r>
                </w:p>
              </w:tc>
              <w:tc>
                <w:tcPr>
                  <w:tcW w:w="2310" w:type="dxa"/>
                  <w:noWrap w:val="0"/>
                  <w:vAlign w:val="center"/>
                </w:tcPr>
                <w:p>
                  <w:pPr>
                    <w:keepNext w:val="0"/>
                    <w:keepLines w:val="0"/>
                    <w:widowControl/>
                    <w:numPr>
                      <w:ilvl w:val="0"/>
                      <w:numId w:val="0"/>
                    </w:numPr>
                    <w:suppressLineNumbers w:val="0"/>
                    <w:jc w:val="center"/>
                    <w:rPr>
                      <w:rFonts w:hint="default" w:ascii="Times New Roman" w:hAnsi="Times New Roman" w:eastAsia="宋体" w:cs="Times New Roman"/>
                      <w:color w:val="auto"/>
                      <w:kern w:val="0"/>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项目用电由</w:t>
                  </w:r>
                  <w:r>
                    <w:rPr>
                      <w:rFonts w:hint="eastAsia" w:ascii="Times New Roman" w:hAnsi="Times New Roman" w:eastAsia="宋体" w:cs="Times New Roman"/>
                      <w:color w:val="auto"/>
                      <w:kern w:val="0"/>
                      <w:sz w:val="21"/>
                      <w:szCs w:val="21"/>
                      <w:highlight w:val="none"/>
                      <w:lang w:val="en-US" w:eastAsia="zh-CN" w:bidi="ar"/>
                    </w:rPr>
                    <w:t>市政</w:t>
                  </w:r>
                  <w:r>
                    <w:rPr>
                      <w:rFonts w:hint="default" w:ascii="Times New Roman" w:hAnsi="Times New Roman" w:eastAsia="宋体" w:cs="Times New Roman"/>
                      <w:color w:val="auto"/>
                      <w:kern w:val="0"/>
                      <w:sz w:val="21"/>
                      <w:szCs w:val="21"/>
                      <w:highlight w:val="none"/>
                      <w:lang w:val="en-US" w:eastAsia="zh-CN" w:bidi="ar"/>
                    </w:rPr>
                    <w:t>电网供应；</w:t>
                  </w:r>
                  <w:r>
                    <w:rPr>
                      <w:rFonts w:hint="eastAsia" w:ascii="Times New Roman" w:hAnsi="Times New Roman" w:eastAsia="宋体" w:cs="Times New Roman"/>
                      <w:color w:val="auto"/>
                      <w:kern w:val="0"/>
                      <w:sz w:val="21"/>
                      <w:szCs w:val="21"/>
                      <w:highlight w:val="none"/>
                      <w:lang w:val="en-US" w:eastAsia="zh-CN" w:bidi="ar"/>
                    </w:rPr>
                    <w:t>本项目属于番茄加工，</w:t>
                  </w:r>
                  <w:r>
                    <w:rPr>
                      <w:rFonts w:hint="default" w:ascii="Times New Roman" w:hAnsi="Times New Roman" w:eastAsia="宋体" w:cs="Times New Roman"/>
                      <w:color w:val="auto"/>
                      <w:kern w:val="0"/>
                      <w:sz w:val="21"/>
                      <w:szCs w:val="21"/>
                      <w:highlight w:val="none"/>
                      <w:lang w:val="en-US" w:eastAsia="zh-CN" w:bidi="ar"/>
                    </w:rPr>
                    <w:t>项目污染物排放量较小，对环境影响较小，不属于高污染、高能耗、高环境风险的项目。</w:t>
                  </w:r>
                </w:p>
              </w:tc>
              <w:tc>
                <w:tcPr>
                  <w:tcW w:w="991" w:type="dxa"/>
                  <w:noWrap w:val="0"/>
                  <w:vAlign w:val="center"/>
                </w:tcPr>
                <w:p>
                  <w:pPr>
                    <w:keepNext w:val="0"/>
                    <w:keepLines w:val="0"/>
                    <w:pageBreakBefore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1" w:type="dxa"/>
                  <w:noWrap w:val="0"/>
                  <w:vAlign w:val="center"/>
                </w:tcPr>
                <w:p>
                  <w:pPr>
                    <w:keepNext w:val="0"/>
                    <w:keepLines w:val="0"/>
                    <w:pageBreakBefore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2</w:t>
                  </w:r>
                </w:p>
              </w:tc>
              <w:tc>
                <w:tcPr>
                  <w:tcW w:w="2250" w:type="dxa"/>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禁止新建、改建、扩建列入淘汰类目录的高污染工业项目。禁止使用列入淘汰类目录的</w:t>
                  </w:r>
                </w:p>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0"/>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工艺、设备、产品。</w:t>
                  </w:r>
                </w:p>
              </w:tc>
              <w:tc>
                <w:tcPr>
                  <w:tcW w:w="2310" w:type="dxa"/>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0"/>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本项目生产工艺、设备、产品属于</w:t>
                  </w:r>
                  <w:r>
                    <w:rPr>
                      <w:rFonts w:hint="eastAsia" w:ascii="Times New Roman" w:hAnsi="Times New Roman" w:eastAsia="宋体" w:cs="Times New Roman"/>
                      <w:color w:val="auto"/>
                      <w:kern w:val="0"/>
                      <w:sz w:val="21"/>
                      <w:szCs w:val="21"/>
                      <w:highlight w:val="none"/>
                      <w:lang w:val="en-US" w:eastAsia="zh-CN" w:bidi="ar"/>
                    </w:rPr>
                    <w:t>允许类</w:t>
                  </w:r>
                  <w:r>
                    <w:rPr>
                      <w:rFonts w:hint="default" w:ascii="Times New Roman" w:hAnsi="Times New Roman" w:eastAsia="宋体" w:cs="Times New Roman"/>
                      <w:color w:val="auto"/>
                      <w:kern w:val="0"/>
                      <w:sz w:val="21"/>
                      <w:szCs w:val="21"/>
                      <w:highlight w:val="none"/>
                      <w:lang w:val="en-US" w:eastAsia="zh-CN" w:bidi="ar"/>
                    </w:rPr>
                    <w:t>。</w:t>
                  </w:r>
                </w:p>
              </w:tc>
              <w:tc>
                <w:tcPr>
                  <w:tcW w:w="991" w:type="dxa"/>
                  <w:noWrap w:val="0"/>
                  <w:vAlign w:val="center"/>
                </w:tcPr>
                <w:p>
                  <w:pPr>
                    <w:keepNext w:val="0"/>
                    <w:keepLines w:val="0"/>
                    <w:pageBreakBefore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1" w:type="dxa"/>
                  <w:noWrap w:val="0"/>
                  <w:vAlign w:val="center"/>
                </w:tcPr>
                <w:p>
                  <w:pPr>
                    <w:keepNext w:val="0"/>
                    <w:keepLines w:val="0"/>
                    <w:pageBreakBefore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3</w:t>
                  </w:r>
                </w:p>
              </w:tc>
              <w:tc>
                <w:tcPr>
                  <w:tcW w:w="2250" w:type="dxa"/>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0"/>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县级以上人民政府应当鼓励产业集聚发展，按照主体功能区划合理规划工业园区的布局，引导工业企业入驻工业园区。</w:t>
                  </w:r>
                </w:p>
              </w:tc>
              <w:tc>
                <w:tcPr>
                  <w:tcW w:w="2310" w:type="dxa"/>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cs="Times New Roman"/>
                      <w:color w:val="auto"/>
                      <w:sz w:val="21"/>
                      <w:szCs w:val="21"/>
                      <w:highlight w:val="none"/>
                      <w:lang w:val="en-US" w:eastAsia="zh-CN"/>
                    </w:rPr>
                    <w:t>阜康市三工河乡阜彩路以南，114乡道两侧</w:t>
                  </w:r>
                  <w:r>
                    <w:rPr>
                      <w:rFonts w:hint="default" w:ascii="Times New Roman" w:hAnsi="Times New Roman" w:eastAsia="宋体" w:cs="Times New Roman"/>
                      <w:color w:val="auto"/>
                      <w:kern w:val="0"/>
                      <w:sz w:val="21"/>
                      <w:szCs w:val="21"/>
                      <w:highlight w:val="none"/>
                      <w:lang w:val="en-US" w:eastAsia="zh-CN" w:bidi="ar"/>
                    </w:rPr>
                    <w:t>，用地类型属于工业用地。</w:t>
                  </w:r>
                </w:p>
              </w:tc>
              <w:tc>
                <w:tcPr>
                  <w:tcW w:w="991" w:type="dxa"/>
                  <w:noWrap w:val="0"/>
                  <w:vAlign w:val="center"/>
                </w:tcPr>
                <w:p>
                  <w:pPr>
                    <w:keepNext w:val="0"/>
                    <w:keepLines w:val="0"/>
                    <w:pageBreakBefore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符合</w:t>
                  </w:r>
                </w:p>
              </w:tc>
            </w:tr>
          </w:tbl>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7、目与《国务院关于印发〈空气质量持续改善行动计划〉的通知》（国发〔2023〕24 号）的符合性分析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color w:val="auto"/>
                <w:kern w:val="0"/>
                <w:sz w:val="24"/>
                <w:szCs w:val="24"/>
                <w:highlight w:val="none"/>
                <w:lang w:val="en-US" w:eastAsia="zh-CN" w:bidi="ar"/>
              </w:rPr>
            </w:pPr>
            <w:r>
              <w:rPr>
                <w:rFonts w:hint="eastAsia" w:ascii="Times New Roman" w:hAnsi="Times New Roman" w:eastAsia="宋体" w:cs="Times New Roman"/>
                <w:b w:val="0"/>
                <w:bCs w:val="0"/>
                <w:color w:val="auto"/>
                <w:kern w:val="0"/>
                <w:sz w:val="24"/>
                <w:szCs w:val="24"/>
                <w:highlight w:val="none"/>
                <w:lang w:val="en-US" w:eastAsia="zh-CN" w:bidi="ar"/>
              </w:rPr>
              <w:t>《空气质量持续改善行动计划》：三、优化能源结构，加速能源清洁低碳高效发展。大力发展新能源和清洁能源，严格合理控制煤炭消费总量，积极开展燃煤锅炉关停整合，实施工业炉窑清洁能源替代，持续推进北方地区清洁取暖。</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eastAsia" w:ascii="Times New Roman" w:hAnsi="Times New Roman" w:eastAsia="宋体" w:cs="Times New Roman"/>
                <w:b w:val="0"/>
                <w:bCs w:val="0"/>
                <w:color w:val="auto"/>
                <w:kern w:val="0"/>
                <w:sz w:val="24"/>
                <w:szCs w:val="24"/>
                <w:highlight w:val="none"/>
                <w:lang w:val="en-US" w:eastAsia="zh-CN" w:bidi="ar"/>
              </w:rPr>
              <w:t>本项目为番茄酱制造，项目锅炉使用天然气为燃料，本项目冬季不生产不涉及冬季供暖问题。</w:t>
            </w:r>
          </w:p>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after="0" w:afterLines="0" w:afterAutospacing="0" w:line="360" w:lineRule="auto"/>
              <w:jc w:val="both"/>
              <w:textAlignment w:val="baseline"/>
              <w:rPr>
                <w:rFonts w:hint="eastAsia" w:ascii="Times New Roman" w:hAnsi="Times New Roman" w:eastAsia="宋体" w:cs="Times New Roman"/>
                <w:b/>
                <w:bCs/>
                <w:snapToGrid w:val="0"/>
                <w:color w:val="auto"/>
                <w:kern w:val="0"/>
                <w:sz w:val="24"/>
                <w:szCs w:val="24"/>
                <w:lang w:val="en-US" w:eastAsia="zh-CN"/>
              </w:rPr>
            </w:pPr>
            <w:r>
              <w:rPr>
                <w:rFonts w:hint="eastAsia" w:ascii="Times New Roman" w:hAnsi="Times New Roman" w:eastAsia="宋体" w:cs="Times New Roman"/>
                <w:b/>
                <w:bCs/>
                <w:color w:val="auto"/>
                <w:kern w:val="0"/>
                <w:sz w:val="24"/>
                <w:szCs w:val="24"/>
                <w:highlight w:val="none"/>
                <w:lang w:val="en-US" w:eastAsia="zh-CN" w:bidi="ar"/>
              </w:rPr>
              <w:t>8</w:t>
            </w:r>
            <w:r>
              <w:rPr>
                <w:rFonts w:hint="default" w:ascii="Times New Roman" w:hAnsi="Times New Roman" w:eastAsia="宋体" w:cs="Times New Roman"/>
                <w:b/>
                <w:bCs/>
                <w:color w:val="auto"/>
                <w:kern w:val="0"/>
                <w:sz w:val="24"/>
                <w:szCs w:val="24"/>
                <w:highlight w:val="none"/>
                <w:lang w:val="en-US" w:eastAsia="zh-CN" w:bidi="ar"/>
              </w:rPr>
              <w:t>、</w:t>
            </w:r>
            <w:r>
              <w:rPr>
                <w:rFonts w:hint="eastAsia" w:ascii="Times New Roman" w:hAnsi="Times New Roman" w:eastAsia="宋体" w:cs="Times New Roman"/>
                <w:b/>
                <w:bCs/>
                <w:snapToGrid w:val="0"/>
                <w:color w:val="auto"/>
                <w:kern w:val="0"/>
                <w:sz w:val="24"/>
                <w:szCs w:val="24"/>
                <w:lang w:val="en-US" w:eastAsia="zh-CN"/>
              </w:rPr>
              <w:t>与《自治区2022年度夏秋季大气污染防治“冬病夏治”有关工作的通知》的符合性分析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val="0"/>
                <w:bCs w:val="0"/>
                <w:color w:val="auto"/>
                <w:sz w:val="24"/>
                <w:szCs w:val="24"/>
                <w:lang w:val="en-US" w:eastAsia="zh-CN"/>
              </w:rPr>
              <w:t>《自治区2022年度夏秋季大气污染防治“冬病夏治”有关工作的通知》指出：加快推进燃煤锅炉超低排放改造和燃气锅炉低氮燃烧改造2022年10月底。2022年10月底前，县级及以上城市建成区淘汰30%现有35蒸吨/小时及以下的燃煤锅炉</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“乌-昌-石”区域淘汰50%现有65蒸吨/小时以下燃煤锅炉。重点区域保留的燃煤锅炉基本完成超低排放改造，其他地区65蒸吨/小时及以上燃煤锅炉</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含电力</w:t>
            </w:r>
            <w:r>
              <w:rPr>
                <w:rFonts w:hint="eastAsia"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累计完成总数的60%。本项目使用35t/h的天然气锅炉，天然气燃烧废气经低氮燃烧器+烟气再循环装置处理后通过</w:t>
            </w:r>
            <w:r>
              <w:rPr>
                <w:rFonts w:hint="eastAsia" w:cs="Times New Roman"/>
                <w:b w:val="0"/>
                <w:bCs w:val="0"/>
                <w:color w:val="auto"/>
                <w:sz w:val="24"/>
                <w:szCs w:val="24"/>
                <w:lang w:val="en-US" w:eastAsia="zh-CN"/>
              </w:rPr>
              <w:t>15</w:t>
            </w:r>
            <w:r>
              <w:rPr>
                <w:rFonts w:hint="eastAsia" w:ascii="Times New Roman" w:hAnsi="Times New Roman" w:eastAsia="宋体" w:cs="Times New Roman"/>
                <w:b w:val="0"/>
                <w:bCs w:val="0"/>
                <w:color w:val="auto"/>
                <w:sz w:val="24"/>
                <w:szCs w:val="24"/>
                <w:lang w:val="en-US" w:eastAsia="zh-CN"/>
              </w:rPr>
              <w:t>m高的烟囱排放，符合本通知的要求。</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b/>
                <w:bCs/>
                <w:color w:val="auto"/>
                <w:kern w:val="0"/>
                <w:sz w:val="24"/>
                <w:szCs w:val="24"/>
                <w:highlight w:val="none"/>
                <w:lang w:val="en-US" w:eastAsia="zh-CN" w:bidi="ar"/>
              </w:rPr>
              <w:t>9、</w:t>
            </w:r>
            <w:r>
              <w:rPr>
                <w:rFonts w:hint="default" w:ascii="Times New Roman" w:hAnsi="Times New Roman" w:eastAsia="宋体" w:cs="Times New Roman"/>
                <w:b/>
                <w:bCs/>
                <w:color w:val="auto"/>
                <w:kern w:val="0"/>
                <w:sz w:val="24"/>
                <w:szCs w:val="24"/>
                <w:highlight w:val="none"/>
                <w:lang w:val="en-US" w:eastAsia="zh-CN" w:bidi="ar"/>
              </w:rPr>
              <w:t xml:space="preserve">选址合理性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本项目位于</w:t>
            </w:r>
            <w:r>
              <w:rPr>
                <w:rFonts w:hint="eastAsia" w:ascii="Times New Roman" w:hAnsi="Times New Roman" w:cs="Times New Roman"/>
                <w:color w:val="auto"/>
                <w:sz w:val="24"/>
                <w:szCs w:val="24"/>
                <w:highlight w:val="none"/>
                <w:lang w:val="en-US" w:eastAsia="zh-CN"/>
              </w:rPr>
              <w:t>阜康市三工河乡阜彩路以南，114乡道两侧</w:t>
            </w:r>
            <w:r>
              <w:rPr>
                <w:rFonts w:hint="eastAsia" w:cs="Times New Roman"/>
                <w:color w:val="auto"/>
                <w:sz w:val="24"/>
                <w:szCs w:val="24"/>
                <w:highlight w:val="none"/>
                <w:lang w:val="en-US" w:eastAsia="zh-CN"/>
              </w:rPr>
              <w:t>，土地性质为工业用地</w:t>
            </w:r>
            <w:r>
              <w:rPr>
                <w:rFonts w:hint="default" w:ascii="Times New Roman" w:hAnsi="Times New Roman" w:eastAsia="宋体" w:cs="Times New Roman"/>
                <w:color w:val="auto"/>
                <w:kern w:val="0"/>
                <w:sz w:val="24"/>
                <w:szCs w:val="24"/>
                <w:highlight w:val="none"/>
                <w:lang w:val="en-US" w:eastAsia="zh-CN" w:bidi="ar"/>
              </w:rPr>
              <w:t>（项目区地理位置坐标：E8</w:t>
            </w:r>
            <w:r>
              <w:rPr>
                <w:rFonts w:hint="eastAsia" w:ascii="Times New Roman" w:hAnsi="Times New Roman" w:eastAsia="宋体" w:cs="Times New Roman"/>
                <w:color w:val="auto"/>
                <w:kern w:val="0"/>
                <w:sz w:val="24"/>
                <w:szCs w:val="24"/>
                <w:highlight w:val="none"/>
                <w:lang w:val="en-US" w:eastAsia="zh-CN" w:bidi="ar"/>
              </w:rPr>
              <w:t>8</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06</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15.506</w:t>
            </w:r>
            <w:r>
              <w:rPr>
                <w:rFonts w:hint="default" w:ascii="Times New Roman" w:hAnsi="Times New Roman" w:eastAsia="宋体" w:cs="Times New Roman"/>
                <w:color w:val="auto"/>
                <w:kern w:val="0"/>
                <w:sz w:val="24"/>
                <w:szCs w:val="24"/>
                <w:highlight w:val="none"/>
                <w:lang w:val="en-US" w:eastAsia="zh-CN" w:bidi="ar"/>
              </w:rPr>
              <w:t>″，N44°</w:t>
            </w:r>
            <w:r>
              <w:rPr>
                <w:rFonts w:hint="eastAsia" w:ascii="Times New Roman" w:hAnsi="Times New Roman" w:eastAsia="宋体" w:cs="Times New Roman"/>
                <w:color w:val="auto"/>
                <w:kern w:val="0"/>
                <w:sz w:val="24"/>
                <w:szCs w:val="24"/>
                <w:highlight w:val="none"/>
                <w:lang w:val="en-US" w:eastAsia="zh-CN" w:bidi="ar"/>
              </w:rPr>
              <w:t>16</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13.823</w:t>
            </w:r>
            <w:r>
              <w:rPr>
                <w:rFonts w:hint="default" w:ascii="Times New Roman" w:hAnsi="Times New Roman" w:eastAsia="宋体" w:cs="Times New Roman"/>
                <w:color w:val="auto"/>
                <w:kern w:val="0"/>
                <w:sz w:val="24"/>
                <w:szCs w:val="24"/>
                <w:highlight w:val="none"/>
                <w:lang w:val="en-US" w:eastAsia="zh-CN" w:bidi="ar"/>
              </w:rPr>
              <w:t>″）。项目选址合理性分析见表1-</w:t>
            </w:r>
            <w:r>
              <w:rPr>
                <w:rFonts w:hint="eastAsia" w:ascii="Times New Roman" w:hAnsi="Times New Roman" w:eastAsia="宋体" w:cs="Times New Roman"/>
                <w:color w:val="auto"/>
                <w:kern w:val="0"/>
                <w:sz w:val="24"/>
                <w:szCs w:val="24"/>
                <w:highlight w:val="none"/>
                <w:lang w:val="en-US" w:eastAsia="zh-CN" w:bidi="ar"/>
              </w:rPr>
              <w:t>7</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表1-</w:t>
            </w:r>
            <w:r>
              <w:rPr>
                <w:rFonts w:hint="eastAsia" w:ascii="Times New Roman" w:hAnsi="Times New Roman" w:eastAsia="宋体" w:cs="Times New Roman"/>
                <w:b/>
                <w:bCs/>
                <w:color w:val="auto"/>
                <w:kern w:val="0"/>
                <w:sz w:val="21"/>
                <w:szCs w:val="21"/>
                <w:highlight w:val="none"/>
                <w:lang w:val="en-US" w:eastAsia="zh-CN" w:bidi="ar"/>
              </w:rPr>
              <w:t>7</w:t>
            </w:r>
            <w:r>
              <w:rPr>
                <w:rFonts w:hint="default" w:ascii="Times New Roman" w:hAnsi="Times New Roman" w:eastAsia="宋体" w:cs="Times New Roman"/>
                <w:b/>
                <w:bCs/>
                <w:color w:val="auto"/>
                <w:kern w:val="0"/>
                <w:sz w:val="21"/>
                <w:szCs w:val="21"/>
                <w:highlight w:val="none"/>
                <w:lang w:val="en-US" w:eastAsia="zh-CN" w:bidi="ar"/>
              </w:rPr>
              <w:t xml:space="preserve">   厂址选择合理性分析一览表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1"/>
              <w:gridCol w:w="4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31" w:type="dxa"/>
                  <w:noWrap w:val="0"/>
                  <w:vAlign w:val="center"/>
                </w:tcPr>
                <w:p>
                  <w:pPr>
                    <w:keepNext w:val="0"/>
                    <w:keepLines w:val="0"/>
                    <w:pageBreakBefore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项目分析</w:t>
                  </w:r>
                </w:p>
              </w:tc>
              <w:tc>
                <w:tcPr>
                  <w:tcW w:w="4331" w:type="dxa"/>
                  <w:noWrap w:val="0"/>
                  <w:vAlign w:val="center"/>
                </w:tcPr>
                <w:p>
                  <w:pPr>
                    <w:keepNext w:val="0"/>
                    <w:keepLines w:val="0"/>
                    <w:pageBreakBefore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31" w:type="dxa"/>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0"/>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土地利用符合性</w:t>
                  </w:r>
                </w:p>
              </w:tc>
              <w:tc>
                <w:tcPr>
                  <w:tcW w:w="4331" w:type="dxa"/>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0"/>
                      <w:sz w:val="21"/>
                      <w:szCs w:val="21"/>
                      <w:highlight w:val="none"/>
                      <w:vertAlign w:val="baseline"/>
                    </w:rPr>
                  </w:pPr>
                  <w:r>
                    <w:rPr>
                      <w:rFonts w:hint="eastAsia" w:ascii="Times New Roman" w:hAnsi="Times New Roman" w:cs="Times New Roman"/>
                      <w:color w:val="auto"/>
                      <w:sz w:val="21"/>
                      <w:szCs w:val="21"/>
                      <w:highlight w:val="none"/>
                      <w:lang w:val="en-US" w:eastAsia="zh-CN"/>
                    </w:rPr>
                    <w:t>阜康市三工河乡阜彩路以南，114乡道两侧</w:t>
                  </w:r>
                  <w:r>
                    <w:rPr>
                      <w:rFonts w:hint="default" w:ascii="Times New Roman" w:hAnsi="Times New Roman" w:eastAsia="宋体" w:cs="Times New Roman"/>
                      <w:color w:val="auto"/>
                      <w:kern w:val="0"/>
                      <w:sz w:val="21"/>
                      <w:szCs w:val="21"/>
                      <w:highlight w:val="none"/>
                      <w:lang w:val="en-US" w:eastAsia="zh-CN" w:bidi="ar"/>
                    </w:rPr>
                    <w:t>，土地利用性质为工业用地。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31" w:type="dxa"/>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0"/>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供水、供电</w:t>
                  </w:r>
                </w:p>
              </w:tc>
              <w:tc>
                <w:tcPr>
                  <w:tcW w:w="4331" w:type="dxa"/>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0"/>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本项目用水为</w:t>
                  </w:r>
                  <w:r>
                    <w:rPr>
                      <w:rFonts w:hint="eastAsia" w:ascii="Times New Roman" w:hAnsi="Times New Roman" w:eastAsia="宋体" w:cs="Times New Roman"/>
                      <w:color w:val="auto"/>
                      <w:kern w:val="0"/>
                      <w:sz w:val="21"/>
                      <w:szCs w:val="21"/>
                      <w:highlight w:val="none"/>
                      <w:lang w:val="en-US" w:eastAsia="zh-CN" w:bidi="ar"/>
                    </w:rPr>
                    <w:t>市政管网供给</w:t>
                  </w: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用水量较少</w:t>
                  </w:r>
                  <w:r>
                    <w:rPr>
                      <w:rFonts w:hint="default" w:ascii="Times New Roman" w:hAnsi="Times New Roman" w:eastAsia="宋体" w:cs="Times New Roman"/>
                      <w:color w:val="auto"/>
                      <w:kern w:val="0"/>
                      <w:sz w:val="21"/>
                      <w:szCs w:val="21"/>
                      <w:highlight w:val="none"/>
                      <w:lang w:val="en-US" w:eastAsia="zh-CN" w:bidi="ar"/>
                    </w:rPr>
                    <w:t>；供电</w:t>
                  </w:r>
                  <w:r>
                    <w:rPr>
                      <w:rFonts w:hint="eastAsia" w:ascii="Times New Roman" w:hAnsi="Times New Roman" w:eastAsia="宋体" w:cs="Times New Roman"/>
                      <w:color w:val="auto"/>
                      <w:kern w:val="0"/>
                      <w:sz w:val="21"/>
                      <w:szCs w:val="21"/>
                      <w:highlight w:val="none"/>
                      <w:lang w:val="en-US" w:eastAsia="zh-CN" w:bidi="ar"/>
                    </w:rPr>
                    <w:t>由市政</w:t>
                  </w:r>
                  <w:r>
                    <w:rPr>
                      <w:rFonts w:hint="default" w:ascii="Times New Roman" w:hAnsi="Times New Roman" w:eastAsia="宋体" w:cs="Times New Roman"/>
                      <w:color w:val="auto"/>
                      <w:kern w:val="0"/>
                      <w:sz w:val="21"/>
                      <w:szCs w:val="21"/>
                      <w:highlight w:val="none"/>
                      <w:lang w:val="en-US" w:eastAsia="zh-CN" w:bidi="ar"/>
                    </w:rPr>
                    <w:t>电网供给，能够满足项目生产、生活需求。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31" w:type="dxa"/>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0"/>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交通运输</w:t>
                  </w:r>
                </w:p>
              </w:tc>
              <w:tc>
                <w:tcPr>
                  <w:tcW w:w="4331" w:type="dxa"/>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0"/>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项目区交通便利，原材料运距短。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31" w:type="dxa"/>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0"/>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敏感目标</w:t>
                  </w:r>
                </w:p>
              </w:tc>
              <w:tc>
                <w:tcPr>
                  <w:tcW w:w="4331" w:type="dxa"/>
                  <w:noWrap w:val="0"/>
                  <w:vAlign w:val="center"/>
                </w:tcPr>
                <w:p>
                  <w:pPr>
                    <w:keepNext w:val="0"/>
                    <w:keepLines w:val="0"/>
                    <w:pageBreakBefore w:val="0"/>
                    <w:widowControl/>
                    <w:suppressLineNumbers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0"/>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项目所在地无生态敏感区、风景名胜区、自然保护区、文化和自然遗产地、文物古迹、军事基地等环境敏感保护目标。</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cs="Times New Roman"/>
                <w:b/>
                <w:bCs/>
                <w:color w:val="auto"/>
                <w:kern w:val="0"/>
                <w:sz w:val="24"/>
                <w:szCs w:val="24"/>
                <w:highlight w:val="none"/>
                <w:lang w:val="en-US" w:eastAsia="zh-CN" w:bidi="ar"/>
              </w:rPr>
              <w:t>10、</w:t>
            </w:r>
            <w:r>
              <w:rPr>
                <w:rFonts w:hint="eastAsia" w:ascii="Times New Roman" w:hAnsi="Times New Roman" w:eastAsia="宋体" w:cs="Times New Roman"/>
                <w:b/>
                <w:bCs/>
                <w:color w:val="auto"/>
                <w:kern w:val="0"/>
                <w:sz w:val="24"/>
                <w:szCs w:val="24"/>
                <w:highlight w:val="none"/>
                <w:lang w:val="en-US" w:eastAsia="zh-CN" w:bidi="ar"/>
              </w:rPr>
              <w:t>与《食品安全国家标准 食品生产通用卫生规范》（GB14881-2013）要求，的符合性分析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表1-8  与《食品安全国家标准 食品生产通用卫生规范》（GB14881-2013）要求符合性分析</w:t>
            </w:r>
          </w:p>
          <w:tbl>
            <w:tblPr>
              <w:tblStyle w:val="27"/>
              <w:tblW w:w="62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6"/>
              <w:gridCol w:w="3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eastAsia" w:ascii="Times New Roman" w:hAnsi="Times New Roman" w:eastAsia="宋体" w:cs="Times New Roman"/>
                      <w:b/>
                      <w:bCs/>
                      <w:color w:val="auto"/>
                      <w:kern w:val="0"/>
                      <w:sz w:val="21"/>
                      <w:szCs w:val="21"/>
                      <w:highlight w:val="none"/>
                      <w:vertAlign w:val="baseline"/>
                      <w:lang w:val="en-US" w:eastAsia="zh-CN" w:bidi="ar"/>
                    </w:rPr>
                    <w:t>规范要求</w:t>
                  </w:r>
                </w:p>
              </w:tc>
              <w:tc>
                <w:tcPr>
                  <w:tcW w:w="313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
                    </w:rPr>
                  </w:pPr>
                  <w:r>
                    <w:rPr>
                      <w:rFonts w:hint="eastAsia" w:ascii="Times New Roman" w:hAnsi="Times New Roman" w:eastAsia="宋体" w:cs="Times New Roman"/>
                      <w:b/>
                      <w:bCs/>
                      <w:color w:val="auto"/>
                      <w:kern w:val="0"/>
                      <w:sz w:val="21"/>
                      <w:szCs w:val="21"/>
                      <w:highlight w:val="none"/>
                      <w:vertAlign w:val="baseline"/>
                      <w:lang w:val="en-US" w:eastAsia="zh-CN" w:bidi="ar"/>
                    </w:rPr>
                    <w:t>本项目建设情况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ascii="宋体" w:hAnsi="宋体" w:eastAsia="宋体" w:cs="宋体"/>
                      <w:color w:val="auto"/>
                      <w:sz w:val="21"/>
                      <w:szCs w:val="21"/>
                    </w:rPr>
                    <w:t>厂区不应选择对食品有显著污染的区域。如某地对食品安全和食品宜食用性存在明显的不利影响，且无法通过采取措施加以改善，应避免在该地址建厂。</w:t>
                  </w:r>
                </w:p>
              </w:tc>
              <w:tc>
                <w:tcPr>
                  <w:tcW w:w="3136" w:type="dxa"/>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本项目区场址为空地，</w:t>
                  </w:r>
                  <w:r>
                    <w:rPr>
                      <w:rFonts w:hint="default" w:ascii="Times New Roman" w:hAnsi="Times New Roman" w:cs="Times New Roman"/>
                      <w:bCs/>
                      <w:color w:val="auto"/>
                      <w:sz w:val="21"/>
                      <w:szCs w:val="21"/>
                      <w:highlight w:val="none"/>
                      <w:lang w:val="en-US" w:eastAsia="zh-CN"/>
                    </w:rPr>
                    <w:t>项目区东侧为阜康市喜丰棉业有限责任公司、南侧为空地、西侧为</w:t>
                  </w:r>
                  <w:r>
                    <w:rPr>
                      <w:rFonts w:hint="default" w:ascii="Times New Roman" w:hAnsi="Times New Roman" w:eastAsia="宋体" w:cs="Times New Roman"/>
                      <w:color w:val="auto"/>
                      <w:kern w:val="2"/>
                      <w:sz w:val="21"/>
                      <w:szCs w:val="21"/>
                      <w:highlight w:val="none"/>
                    </w:rPr>
                    <w:t>阜康市准格尔柏多盛农业科技有限公司</w:t>
                  </w:r>
                  <w:r>
                    <w:rPr>
                      <w:rFonts w:hint="default" w:ascii="Times New Roman" w:hAnsi="Times New Roman" w:cs="Times New Roman"/>
                      <w:bCs/>
                      <w:color w:val="auto"/>
                      <w:sz w:val="21"/>
                      <w:szCs w:val="21"/>
                      <w:highlight w:val="none"/>
                      <w:lang w:val="en-US" w:eastAsia="zh-CN"/>
                    </w:rPr>
                    <w:t>、北侧为</w:t>
                  </w:r>
                  <w:r>
                    <w:rPr>
                      <w:rFonts w:hint="eastAsia" w:ascii="Times New Roman" w:hAnsi="Times New Roman" w:cs="Times New Roman"/>
                      <w:bCs/>
                      <w:color w:val="auto"/>
                      <w:sz w:val="21"/>
                      <w:szCs w:val="21"/>
                      <w:highlight w:val="none"/>
                      <w:lang w:val="en-US" w:eastAsia="zh-CN"/>
                    </w:rPr>
                    <w:t>乡村道路</w:t>
                  </w:r>
                  <w:r>
                    <w:rPr>
                      <w:rFonts w:hint="default" w:ascii="Times New Roman" w:hAnsi="Times New Roman" w:cs="Times New Roman"/>
                      <w:bCs/>
                      <w:color w:val="auto"/>
                      <w:sz w:val="21"/>
                      <w:szCs w:val="21"/>
                      <w:highlight w:val="none"/>
                      <w:lang w:val="en-US" w:eastAsia="zh-CN"/>
                    </w:rPr>
                    <w:t>。</w:t>
                  </w:r>
                  <w:r>
                    <w:rPr>
                      <w:rFonts w:hint="default" w:ascii="Times New Roman" w:hAnsi="Times New Roman" w:eastAsia="宋体" w:cs="Times New Roman"/>
                      <w:color w:val="auto"/>
                      <w:kern w:val="2"/>
                      <w:sz w:val="21"/>
                      <w:szCs w:val="21"/>
                      <w:highlight w:val="none"/>
                    </w:rPr>
                    <w:t>阜康市准格尔柏多盛农业科技有限公司</w:t>
                  </w:r>
                  <w:r>
                    <w:rPr>
                      <w:rFonts w:hint="eastAsia" w:ascii="Times New Roman" w:hAnsi="Times New Roman" w:eastAsia="宋体" w:cs="Times New Roman"/>
                      <w:color w:val="auto"/>
                      <w:kern w:val="2"/>
                      <w:sz w:val="21"/>
                      <w:szCs w:val="21"/>
                      <w:highlight w:val="none"/>
                      <w:lang w:val="en-US" w:eastAsia="zh-CN"/>
                    </w:rPr>
                    <w:t>为地膜厂，生产时间为1月初至4月底，</w:t>
                  </w:r>
                  <w:r>
                    <w:rPr>
                      <w:rFonts w:hint="default" w:ascii="Times New Roman" w:hAnsi="Times New Roman" w:cs="Times New Roman"/>
                      <w:bCs/>
                      <w:color w:val="auto"/>
                      <w:sz w:val="21"/>
                      <w:szCs w:val="21"/>
                      <w:highlight w:val="none"/>
                      <w:lang w:val="en-US" w:eastAsia="zh-CN"/>
                    </w:rPr>
                    <w:t>阜康市喜丰棉业有限责任公司</w:t>
                  </w:r>
                  <w:r>
                    <w:rPr>
                      <w:rFonts w:hint="eastAsia" w:ascii="Times New Roman" w:hAnsi="Times New Roman" w:cs="Times New Roman"/>
                      <w:bCs/>
                      <w:color w:val="auto"/>
                      <w:sz w:val="21"/>
                      <w:szCs w:val="21"/>
                      <w:highlight w:val="none"/>
                      <w:lang w:val="en-US" w:eastAsia="zh-CN"/>
                    </w:rPr>
                    <w:t>为轧花厂，生产时间为10月中旬至1月初，本项目生产时间为7-9月，本项目生产时，地膜厂与轧花厂为停产状态，故地膜厂与轧花厂对本项目生产无影响。本项目区所在地不易发生洪涝灾害，无</w:t>
                  </w:r>
                  <w:r>
                    <w:rPr>
                      <w:rFonts w:ascii="宋体" w:hAnsi="宋体" w:eastAsia="宋体" w:cs="宋体"/>
                      <w:color w:val="auto"/>
                      <w:sz w:val="21"/>
                      <w:szCs w:val="21"/>
                    </w:rPr>
                    <w:t>有虫害大量</w:t>
                  </w:r>
                  <w:r>
                    <w:rPr>
                      <w:rFonts w:hint="eastAsia" w:ascii="宋体" w:hAnsi="宋体" w:eastAsia="宋体" w:cs="宋体"/>
                      <w:color w:val="auto"/>
                      <w:sz w:val="21"/>
                      <w:szCs w:val="21"/>
                      <w:lang w:eastAsia="zh-CN"/>
                    </w:rPr>
                    <w:t>滋生</w:t>
                  </w:r>
                  <w:r>
                    <w:rPr>
                      <w:rFonts w:ascii="宋体" w:hAnsi="宋体" w:eastAsia="宋体" w:cs="宋体"/>
                      <w:color w:val="auto"/>
                      <w:sz w:val="21"/>
                      <w:szCs w:val="21"/>
                    </w:rPr>
                    <w:t>的潜在场所</w:t>
                  </w:r>
                  <w:r>
                    <w:rPr>
                      <w:rFonts w:hint="eastAsia" w:ascii="宋体" w:hAnsi="宋体" w:eastAsia="宋体" w:cs="宋体"/>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ascii="宋体" w:hAnsi="宋体" w:eastAsia="宋体" w:cs="宋体"/>
                      <w:color w:val="auto"/>
                      <w:sz w:val="21"/>
                      <w:szCs w:val="21"/>
                    </w:rPr>
                    <w:t>厂区不应选择有害废弃物以及粉尘、有害气体、放射性物质和其他扩散性污染源不能有效清除的地址。</w:t>
                  </w:r>
                </w:p>
              </w:tc>
              <w:tc>
                <w:tcPr>
                  <w:tcW w:w="3136"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ascii="宋体" w:hAnsi="宋体" w:eastAsia="宋体" w:cs="宋体"/>
                      <w:color w:val="auto"/>
                      <w:sz w:val="21"/>
                      <w:szCs w:val="21"/>
                    </w:rPr>
                    <w:t>厂区不宜择易发生洪涝灾害的地区，难以避开时应设计必要的防范措施。</w:t>
                  </w:r>
                </w:p>
              </w:tc>
              <w:tc>
                <w:tcPr>
                  <w:tcW w:w="3136"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3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ascii="宋体" w:hAnsi="宋体" w:eastAsia="宋体" w:cs="宋体"/>
                      <w:color w:val="auto"/>
                      <w:sz w:val="21"/>
                      <w:szCs w:val="21"/>
                    </w:rPr>
                    <w:t>厂区周围不宜有虫害大量</w:t>
                  </w:r>
                  <w:r>
                    <w:rPr>
                      <w:rFonts w:hint="eastAsia" w:ascii="宋体" w:hAnsi="宋体" w:eastAsia="宋体" w:cs="宋体"/>
                      <w:color w:val="auto"/>
                      <w:sz w:val="21"/>
                      <w:szCs w:val="21"/>
                      <w:lang w:eastAsia="zh-CN"/>
                    </w:rPr>
                    <w:t>滋生</w:t>
                  </w:r>
                  <w:r>
                    <w:rPr>
                      <w:rFonts w:ascii="宋体" w:hAnsi="宋体" w:eastAsia="宋体" w:cs="宋体"/>
                      <w:color w:val="auto"/>
                      <w:sz w:val="21"/>
                      <w:szCs w:val="21"/>
                    </w:rPr>
                    <w:t>的潜在场所，难以避开时应设计必要的防范措施。</w:t>
                  </w:r>
                </w:p>
              </w:tc>
              <w:tc>
                <w:tcPr>
                  <w:tcW w:w="3136" w:type="dxa"/>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bidi="ar"/>
                    </w:rPr>
                  </w:pP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三工河哈萨克族乡位于本项目区北侧500m处，项目区常年主导风向为西南风，三工河哈萨克族乡不在本项目区下风向，本项目建设对三工河哈萨克族乡基本无影响。</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lang w:val="en-US" w:eastAsia="zh-CN" w:bidi="ar"/>
              </w:rPr>
              <w:t>综上，</w:t>
            </w:r>
            <w:r>
              <w:rPr>
                <w:rFonts w:hint="default" w:ascii="Times New Roman" w:hAnsi="Times New Roman" w:eastAsia="宋体" w:cs="Times New Roman"/>
                <w:color w:val="auto"/>
                <w:kern w:val="0"/>
                <w:sz w:val="24"/>
                <w:szCs w:val="24"/>
                <w:highlight w:val="none"/>
                <w:lang w:val="en-US" w:eastAsia="zh-CN" w:bidi="ar"/>
              </w:rPr>
              <w:t>本项目选址合理可行。</w:t>
            </w:r>
          </w:p>
        </w:tc>
      </w:tr>
    </w:tbl>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20"/>
        <w:rPr>
          <w:rFonts w:hint="eastAsia"/>
          <w:color w:val="auto"/>
          <w:highlight w:val="none"/>
        </w:rPr>
      </w:pPr>
    </w:p>
    <w:p>
      <w:pPr>
        <w:pStyle w:val="22"/>
        <w:keepNext w:val="0"/>
        <w:keepLines w:val="0"/>
        <w:pageBreakBefore w:val="0"/>
        <w:widowControl/>
        <w:kinsoku/>
        <w:wordWrap/>
        <w:overflowPunct/>
        <w:topLinePunct w:val="0"/>
        <w:autoSpaceDE/>
        <w:autoSpaceDN/>
        <w:bidi w:val="0"/>
        <w:adjustRightInd/>
        <w:snapToGrid/>
        <w:jc w:val="center"/>
        <w:textAlignment w:val="auto"/>
        <w:outlineLvl w:val="0"/>
        <w:rPr>
          <w:rFonts w:hint="eastAsia" w:ascii="黑体" w:hAnsi="黑体" w:eastAsia="黑体" w:cs="Times New Roman"/>
          <w:snapToGrid w:val="0"/>
          <w:color w:val="auto"/>
          <w:sz w:val="30"/>
          <w:szCs w:val="30"/>
          <w:highlight w:val="none"/>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2"/>
        <w:jc w:val="center"/>
        <w:outlineLvl w:val="0"/>
        <w:rPr>
          <w:rFonts w:hint="default" w:ascii="Times New Roman" w:hAnsi="Times New Roman" w:eastAsia="宋体" w:cs="Times New Roman"/>
          <w:b/>
          <w:bCs/>
          <w:snapToGrid w:val="0"/>
          <w:color w:val="auto"/>
          <w:sz w:val="30"/>
          <w:szCs w:val="30"/>
          <w:highlight w:val="none"/>
          <w:lang w:eastAsia="zh-CN"/>
        </w:rPr>
      </w:pPr>
      <w:r>
        <w:rPr>
          <w:rFonts w:hint="default" w:ascii="Times New Roman" w:hAnsi="Times New Roman" w:eastAsia="宋体" w:cs="Times New Roman"/>
          <w:b/>
          <w:bCs/>
          <w:snapToGrid w:val="0"/>
          <w:color w:val="auto"/>
          <w:sz w:val="30"/>
          <w:szCs w:val="30"/>
          <w:highlight w:val="none"/>
          <w:lang w:eastAsia="zh-CN"/>
        </w:rPr>
        <w:t>二、建设项目工程分析</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95"/>
        <w:gridCol w:w="84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595" w:type="dxa"/>
            <w:noWrap w:val="0"/>
            <w:vAlign w:val="center"/>
          </w:tcPr>
          <w:p>
            <w:pPr>
              <w:pStyle w:val="22"/>
              <w:adjustRightInd w:val="0"/>
              <w:snapToGrid w:val="0"/>
              <w:spacing w:before="0" w:beforeAutospacing="0" w:after="0" w:afterAutospacing="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建设内容</w:t>
            </w:r>
          </w:p>
        </w:tc>
        <w:tc>
          <w:tcPr>
            <w:tcW w:w="8465" w:type="dxa"/>
            <w:noWrap w:val="0"/>
            <w:vAlign w:val="top"/>
          </w:tcPr>
          <w:p>
            <w:pPr>
              <w:keepNext w:val="0"/>
              <w:keepLines w:val="0"/>
              <w:widowControl/>
              <w:numPr>
                <w:ilvl w:val="0"/>
                <w:numId w:val="2"/>
              </w:numPr>
              <w:suppressLineNumbers w:val="0"/>
              <w:spacing w:line="360" w:lineRule="auto"/>
              <w:jc w:val="left"/>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cs="Times New Roman"/>
                <w:b/>
                <w:bCs/>
                <w:color w:val="auto"/>
                <w:sz w:val="24"/>
                <w:szCs w:val="24"/>
                <w:highlight w:val="none"/>
              </w:rPr>
              <w:t>项目由来</w:t>
            </w:r>
            <w:r>
              <w:rPr>
                <w:rFonts w:hint="default" w:ascii="Times New Roman" w:hAnsi="Times New Roman" w:cs="Times New Roman"/>
                <w:b/>
                <w:bCs/>
                <w:color w:val="auto"/>
                <w:sz w:val="24"/>
                <w:szCs w:val="24"/>
                <w:highlight w:val="none"/>
                <w:lang w:val="en-US" w:eastAsia="zh-CN"/>
              </w:rPr>
              <w:t>及背景</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kern w:val="0"/>
                <w:sz w:val="24"/>
                <w:szCs w:val="24"/>
                <w:highlight w:val="none"/>
                <w:lang w:val="en-US" w:eastAsia="zh-CN" w:bidi="ar"/>
              </w:rPr>
              <w:t>新疆喜多宝绿色农业科技有限公司成立于2023年12月20日，2024年3月26日新疆喜多宝绿色农业科技有限公司购买阜康市喜丰棉业有限责任公司位于</w:t>
            </w:r>
            <w:r>
              <w:rPr>
                <w:rFonts w:hint="eastAsia" w:ascii="Times New Roman" w:hAnsi="Times New Roman" w:cs="Times New Roman"/>
                <w:color w:val="auto"/>
                <w:sz w:val="24"/>
                <w:szCs w:val="24"/>
                <w:highlight w:val="none"/>
                <w:lang w:val="en-US" w:eastAsia="zh-CN"/>
              </w:rPr>
              <w:t>阜康市三工河乡阜彩路以南，114乡道两侧的工业用地，建设</w:t>
            </w:r>
            <w:r>
              <w:rPr>
                <w:rFonts w:hint="default" w:ascii="Times New Roman" w:hAnsi="Times New Roman" w:eastAsia="宋体" w:cs="Times New Roman"/>
                <w:color w:val="auto"/>
                <w:kern w:val="0"/>
                <w:sz w:val="24"/>
                <w:szCs w:val="24"/>
                <w:highlight w:val="none"/>
                <w:lang w:val="en-US" w:eastAsia="zh-CN" w:bidi="ar"/>
              </w:rPr>
              <w:t>鲜番茄</w:t>
            </w:r>
            <w:r>
              <w:rPr>
                <w:rFonts w:hint="eastAsia" w:ascii="Times New Roman" w:hAnsi="Times New Roman" w:eastAsia="宋体" w:cs="Times New Roman"/>
                <w:color w:val="auto"/>
                <w:kern w:val="0"/>
                <w:sz w:val="24"/>
                <w:szCs w:val="24"/>
                <w:highlight w:val="none"/>
                <w:lang w:val="en-US" w:eastAsia="zh-CN" w:bidi="ar"/>
              </w:rPr>
              <w:t>年</w:t>
            </w:r>
            <w:r>
              <w:rPr>
                <w:rFonts w:hint="default" w:ascii="Times New Roman" w:hAnsi="Times New Roman" w:eastAsia="宋体" w:cs="Times New Roman"/>
                <w:color w:val="auto"/>
                <w:kern w:val="0"/>
                <w:sz w:val="24"/>
                <w:szCs w:val="24"/>
                <w:highlight w:val="none"/>
                <w:lang w:val="en-US" w:eastAsia="zh-CN" w:bidi="ar"/>
              </w:rPr>
              <w:t>处理能力</w:t>
            </w:r>
            <w:r>
              <w:rPr>
                <w:rFonts w:hint="eastAsia" w:ascii="Times New Roman" w:hAnsi="Times New Roman" w:eastAsia="宋体" w:cs="Times New Roman"/>
                <w:color w:val="auto"/>
                <w:kern w:val="0"/>
                <w:sz w:val="24"/>
                <w:szCs w:val="24"/>
                <w:highlight w:val="none"/>
                <w:lang w:val="en-US" w:eastAsia="zh-CN" w:bidi="ar"/>
              </w:rPr>
              <w:t>10万</w:t>
            </w:r>
            <w:r>
              <w:rPr>
                <w:rFonts w:hint="default" w:ascii="Times New Roman" w:hAnsi="Times New Roman" w:eastAsia="宋体" w:cs="Times New Roman"/>
                <w:color w:val="auto"/>
                <w:kern w:val="0"/>
                <w:sz w:val="24"/>
                <w:szCs w:val="24"/>
                <w:highlight w:val="none"/>
                <w:lang w:val="en-US" w:eastAsia="zh-CN" w:bidi="ar"/>
              </w:rPr>
              <w:t>吨</w:t>
            </w:r>
            <w:r>
              <w:rPr>
                <w:rFonts w:hint="eastAsia" w:cs="Times New Roman"/>
                <w:color w:val="auto"/>
                <w:kern w:val="0"/>
                <w:sz w:val="24"/>
                <w:szCs w:val="24"/>
                <w:highlight w:val="none"/>
                <w:lang w:val="en-US" w:eastAsia="zh-CN" w:bidi="ar"/>
              </w:rPr>
              <w:t>，日处理2万吨番茄</w:t>
            </w:r>
            <w:r>
              <w:rPr>
                <w:rFonts w:hint="default" w:ascii="Times New Roman" w:hAnsi="Times New Roman" w:eastAsia="宋体" w:cs="Times New Roman"/>
                <w:color w:val="auto"/>
                <w:kern w:val="0"/>
                <w:sz w:val="24"/>
                <w:szCs w:val="24"/>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公司主要生产CB36%-38%、</w:t>
            </w:r>
            <w:r>
              <w:rPr>
                <w:rFonts w:hint="eastAsia" w:ascii="Times New Roman" w:hAnsi="Times New Roman" w:eastAsia="宋体" w:cs="Times New Roman"/>
                <w:color w:val="auto"/>
                <w:kern w:val="0"/>
                <w:sz w:val="24"/>
                <w:szCs w:val="24"/>
                <w:highlight w:val="none"/>
                <w:lang w:val="en-US" w:eastAsia="zh-CN" w:bidi="ar"/>
              </w:rPr>
              <w:t>H</w:t>
            </w:r>
            <w:r>
              <w:rPr>
                <w:rFonts w:hint="default" w:ascii="Times New Roman" w:hAnsi="Times New Roman" w:eastAsia="宋体" w:cs="Times New Roman"/>
                <w:color w:val="auto"/>
                <w:kern w:val="0"/>
                <w:sz w:val="24"/>
                <w:szCs w:val="24"/>
                <w:highlight w:val="none"/>
                <w:lang w:val="en-US" w:eastAsia="zh-CN" w:bidi="ar"/>
              </w:rPr>
              <w:t>B28%-30%等规格的大包装番茄酱，产品主要以2</w:t>
            </w:r>
            <w:r>
              <w:rPr>
                <w:rFonts w:hint="eastAsia" w:ascii="Times New Roman" w:hAnsi="Times New Roman" w:eastAsia="宋体"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0L桶包装。</w:t>
            </w:r>
          </w:p>
          <w:p>
            <w:pPr>
              <w:keepNext w:val="0"/>
              <w:keepLines w:val="0"/>
              <w:widowControl/>
              <w:numPr>
                <w:ilvl w:val="0"/>
                <w:numId w:val="2"/>
              </w:numPr>
              <w:suppressLineNumbers w:val="0"/>
              <w:spacing w:line="360" w:lineRule="auto"/>
              <w:jc w:val="left"/>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项目概况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项目名称：新疆喜多宝绿色农业科技有限公司番茄加工厂建设项目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建设单位：新疆喜多宝绿色农业科技有限公司</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Cs/>
                <w:color w:val="auto"/>
                <w:sz w:val="24"/>
                <w:szCs w:val="24"/>
                <w:highlight w:val="none"/>
                <w:lang w:val="en-US" w:eastAsia="zh-CN"/>
              </w:rPr>
            </w:pPr>
            <w:r>
              <w:rPr>
                <w:rFonts w:hint="default" w:ascii="宋体" w:hAnsi="宋体" w:eastAsia="宋体" w:cs="宋体"/>
                <w:bCs/>
                <w:color w:val="auto"/>
                <w:sz w:val="24"/>
                <w:szCs w:val="24"/>
                <w:highlight w:val="none"/>
                <w:lang w:val="en-US" w:eastAsia="zh-CN"/>
              </w:rPr>
              <w:t>建设地点：本项目位于</w:t>
            </w:r>
            <w:r>
              <w:rPr>
                <w:rFonts w:hint="eastAsia" w:ascii="Times New Roman" w:hAnsi="Times New Roman" w:cs="Times New Roman"/>
                <w:color w:val="auto"/>
                <w:sz w:val="24"/>
                <w:szCs w:val="24"/>
                <w:highlight w:val="none"/>
                <w:lang w:val="en-US" w:eastAsia="zh-CN"/>
              </w:rPr>
              <w:t>阜康市三工河乡阜彩路以南，114乡道两侧</w:t>
            </w:r>
            <w:r>
              <w:rPr>
                <w:rFonts w:hint="default" w:ascii="宋体" w:hAnsi="宋体" w:eastAsia="宋体" w:cs="宋体"/>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中心地理坐标为：E8</w:t>
            </w:r>
            <w:r>
              <w:rPr>
                <w:rFonts w:hint="eastAsia" w:ascii="Times New Roman" w:hAnsi="Times New Roman" w:eastAsia="宋体" w:cs="Times New Roman"/>
                <w:bCs/>
                <w:color w:val="auto"/>
                <w:sz w:val="24"/>
                <w:szCs w:val="24"/>
                <w:highlight w:val="none"/>
                <w:lang w:val="en-US" w:eastAsia="zh-CN"/>
              </w:rPr>
              <w:t>8</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06</w:t>
            </w:r>
            <w:r>
              <w:rPr>
                <w:rFonts w:hint="default" w:ascii="Times New Roman" w:hAnsi="Times New Roman" w:eastAsia="宋体" w:cs="Times New Roman"/>
                <w:bCs/>
                <w:color w:val="auto"/>
                <w:sz w:val="24"/>
                <w:szCs w:val="24"/>
                <w:highlight w:val="none"/>
                <w:lang w:val="en-US" w:eastAsia="zh-CN"/>
              </w:rPr>
              <w:t>′</w:t>
            </w:r>
            <w:r>
              <w:rPr>
                <w:rFonts w:hint="eastAsia" w:ascii="Times New Roman" w:hAnsi="Times New Roman" w:eastAsia="宋体" w:cs="Times New Roman"/>
                <w:bCs/>
                <w:color w:val="auto"/>
                <w:sz w:val="24"/>
                <w:szCs w:val="24"/>
                <w:highlight w:val="none"/>
                <w:lang w:val="en-US" w:eastAsia="zh-CN"/>
              </w:rPr>
              <w:t>15.506</w:t>
            </w:r>
            <w:r>
              <w:rPr>
                <w:rFonts w:hint="default" w:ascii="Times New Roman" w:hAnsi="Times New Roman" w:eastAsia="宋体" w:cs="Times New Roman"/>
                <w:bCs/>
                <w:color w:val="auto"/>
                <w:sz w:val="24"/>
                <w:szCs w:val="24"/>
                <w:highlight w:val="none"/>
                <w:lang w:val="en-US" w:eastAsia="zh-CN"/>
              </w:rPr>
              <w:t>″，</w:t>
            </w:r>
            <w:r>
              <w:rPr>
                <w:rFonts w:hint="default" w:ascii="Times New Roman" w:hAnsi="Times New Roman" w:cs="Times New Roman"/>
                <w:bCs/>
                <w:color w:val="auto"/>
                <w:sz w:val="24"/>
                <w:szCs w:val="24"/>
                <w:highlight w:val="none"/>
                <w:lang w:val="en-US" w:eastAsia="zh-CN"/>
              </w:rPr>
              <w:t>N44°</w:t>
            </w:r>
            <w:r>
              <w:rPr>
                <w:rFonts w:hint="eastAsia" w:ascii="Times New Roman" w:hAnsi="Times New Roman" w:cs="Times New Roman"/>
                <w:bCs/>
                <w:color w:val="auto"/>
                <w:sz w:val="24"/>
                <w:szCs w:val="24"/>
                <w:highlight w:val="none"/>
                <w:lang w:val="en-US" w:eastAsia="zh-CN"/>
              </w:rPr>
              <w:t>1</w:t>
            </w:r>
            <w:r>
              <w:rPr>
                <w:rFonts w:hint="default" w:ascii="Times New Roman" w:hAnsi="Times New Roman" w:cs="Times New Roman"/>
                <w:bCs/>
                <w:color w:val="auto"/>
                <w:sz w:val="24"/>
                <w:szCs w:val="24"/>
                <w:highlight w:val="none"/>
                <w:lang w:val="en-US" w:eastAsia="zh-CN"/>
              </w:rPr>
              <w:t>6′</w:t>
            </w:r>
            <w:r>
              <w:rPr>
                <w:rFonts w:hint="eastAsia" w:ascii="Times New Roman" w:hAnsi="Times New Roman" w:cs="Times New Roman"/>
                <w:bCs/>
                <w:color w:val="auto"/>
                <w:sz w:val="24"/>
                <w:szCs w:val="24"/>
                <w:highlight w:val="none"/>
                <w:lang w:val="en-US" w:eastAsia="zh-CN"/>
              </w:rPr>
              <w:t>13.823</w:t>
            </w:r>
            <w:r>
              <w:rPr>
                <w:rFonts w:hint="default" w:ascii="Times New Roman" w:hAnsi="Times New Roman" w:cs="Times New Roman"/>
                <w:bCs/>
                <w:color w:val="auto"/>
                <w:sz w:val="24"/>
                <w:szCs w:val="24"/>
                <w:highlight w:val="none"/>
                <w:lang w:val="en-US" w:eastAsia="zh-CN"/>
              </w:rPr>
              <w:t>″</w:t>
            </w:r>
            <w:r>
              <w:rPr>
                <w:rFonts w:hint="default" w:ascii="Times New Roman" w:hAnsi="Times New Roman" w:cs="Times New Roman"/>
                <w:bCs/>
                <w:color w:val="auto"/>
                <w:sz w:val="24"/>
                <w:szCs w:val="24"/>
                <w:highlight w:val="none"/>
                <w:lang w:val="en-US" w:eastAsia="zh-CN"/>
              </w:rPr>
              <w:t>，项目区东侧为阜康市喜丰棉业有限责任公司、南侧为空地、西侧为</w:t>
            </w:r>
            <w:r>
              <w:rPr>
                <w:rFonts w:hint="default" w:ascii="Times New Roman" w:hAnsi="Times New Roman" w:eastAsia="宋体" w:cs="Times New Roman"/>
                <w:color w:val="auto"/>
                <w:kern w:val="2"/>
                <w:sz w:val="24"/>
                <w:szCs w:val="24"/>
                <w:highlight w:val="none"/>
              </w:rPr>
              <w:t>阜康市准格尔柏多盛农业科技有限公司</w:t>
            </w:r>
            <w:r>
              <w:rPr>
                <w:rFonts w:hint="default" w:ascii="Times New Roman" w:hAnsi="Times New Roman" w:cs="Times New Roman"/>
                <w:bCs/>
                <w:color w:val="auto"/>
                <w:sz w:val="24"/>
                <w:szCs w:val="24"/>
                <w:highlight w:val="none"/>
                <w:lang w:val="en-US" w:eastAsia="zh-CN"/>
              </w:rPr>
              <w:t>、北侧为</w:t>
            </w:r>
            <w:r>
              <w:rPr>
                <w:rFonts w:hint="eastAsia" w:ascii="Times New Roman" w:hAnsi="Times New Roman" w:cs="Times New Roman"/>
                <w:bCs/>
                <w:color w:val="auto"/>
                <w:sz w:val="24"/>
                <w:szCs w:val="24"/>
                <w:highlight w:val="none"/>
                <w:lang w:val="en-US" w:eastAsia="zh-CN"/>
              </w:rPr>
              <w:t>乡村道路</w:t>
            </w:r>
            <w:r>
              <w:rPr>
                <w:rFonts w:hint="default" w:ascii="Times New Roman" w:hAnsi="Times New Roman" w:cs="Times New Roman"/>
                <w:bCs/>
                <w:color w:val="auto"/>
                <w:sz w:val="24"/>
                <w:szCs w:val="24"/>
                <w:highlight w:val="none"/>
                <w:lang w:val="en-US" w:eastAsia="zh-CN"/>
              </w:rPr>
              <w:t>。项目地理位置见附图</w:t>
            </w:r>
            <w:r>
              <w:rPr>
                <w:rFonts w:hint="eastAsia" w:ascii="Times New Roman" w:hAnsi="Times New Roman" w:cs="Times New Roman"/>
                <w:bCs/>
                <w:color w:val="auto"/>
                <w:sz w:val="24"/>
                <w:szCs w:val="24"/>
                <w:highlight w:val="none"/>
                <w:lang w:val="en-US" w:eastAsia="zh-CN"/>
              </w:rPr>
              <w:t>1，</w:t>
            </w:r>
            <w:r>
              <w:rPr>
                <w:rFonts w:hint="default" w:ascii="Times New Roman" w:hAnsi="Times New Roman" w:cs="Times New Roman"/>
                <w:bCs/>
                <w:color w:val="auto"/>
                <w:sz w:val="24"/>
                <w:szCs w:val="24"/>
                <w:highlight w:val="none"/>
                <w:lang w:val="en-US" w:eastAsia="zh-CN"/>
              </w:rPr>
              <w:t>项目周边关系图见附图</w:t>
            </w:r>
            <w:r>
              <w:rPr>
                <w:rFonts w:hint="eastAsia" w:ascii="Times New Roman" w:hAnsi="Times New Roman" w:cs="Times New Roman"/>
                <w:bCs/>
                <w:color w:val="auto"/>
                <w:sz w:val="24"/>
                <w:szCs w:val="24"/>
                <w:highlight w:val="none"/>
                <w:lang w:val="en-US" w:eastAsia="zh-CN"/>
              </w:rPr>
              <w:t>2</w:t>
            </w:r>
            <w:r>
              <w:rPr>
                <w:rFonts w:hint="default" w:ascii="Times New Roman" w:hAnsi="Times New Roman" w:cs="Times New Roman"/>
                <w:bCs/>
                <w:color w:val="auto"/>
                <w:sz w:val="24"/>
                <w:szCs w:val="24"/>
                <w:highlight w:val="none"/>
                <w:lang w:val="en-US" w:eastAsia="zh-CN"/>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建设性质：</w:t>
            </w:r>
            <w:r>
              <w:rPr>
                <w:rFonts w:hint="eastAsia" w:ascii="Times New Roman" w:hAnsi="Times New Roman" w:eastAsia="宋体" w:cs="Times New Roman"/>
                <w:color w:val="auto"/>
                <w:kern w:val="0"/>
                <w:sz w:val="24"/>
                <w:szCs w:val="24"/>
                <w:highlight w:val="none"/>
                <w:lang w:val="en-US" w:eastAsia="zh-CN" w:bidi="ar"/>
              </w:rPr>
              <w:t>新</w:t>
            </w:r>
            <w:r>
              <w:rPr>
                <w:rFonts w:hint="default" w:ascii="Times New Roman" w:hAnsi="Times New Roman" w:cs="Times New Roman"/>
                <w:color w:val="auto"/>
                <w:kern w:val="0"/>
                <w:sz w:val="24"/>
                <w:szCs w:val="24"/>
                <w:highlight w:val="none"/>
                <w:lang w:bidi="ar"/>
              </w:rPr>
              <w:t>建</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总投资：</w:t>
            </w:r>
            <w:r>
              <w:rPr>
                <w:rFonts w:hint="eastAsia" w:ascii="Times New Roman" w:hAnsi="Times New Roman" w:eastAsia="宋体" w:cs="Times New Roman"/>
                <w:color w:val="auto"/>
                <w:kern w:val="0"/>
                <w:sz w:val="24"/>
                <w:szCs w:val="24"/>
                <w:highlight w:val="none"/>
                <w:lang w:val="en-US" w:eastAsia="zh-CN" w:bidi="ar"/>
              </w:rPr>
              <w:t>12000</w:t>
            </w:r>
            <w:r>
              <w:rPr>
                <w:rFonts w:hint="default" w:ascii="Times New Roman" w:hAnsi="Times New Roman" w:eastAsia="宋体" w:cs="Times New Roman"/>
                <w:color w:val="auto"/>
                <w:kern w:val="0"/>
                <w:sz w:val="24"/>
                <w:szCs w:val="24"/>
                <w:highlight w:val="none"/>
                <w:lang w:val="en-US" w:eastAsia="zh-CN" w:bidi="ar"/>
              </w:rPr>
              <w:t>万元，资金全部为企业自筹</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建设规模：</w:t>
            </w:r>
            <w:r>
              <w:rPr>
                <w:rFonts w:hint="eastAsia" w:ascii="Times New Roman" w:hAnsi="Times New Roman" w:eastAsia="宋体" w:cs="Times New Roman"/>
                <w:color w:val="auto"/>
                <w:kern w:val="0"/>
                <w:sz w:val="24"/>
                <w:szCs w:val="24"/>
                <w:highlight w:val="none"/>
                <w:lang w:val="en-US" w:eastAsia="zh-CN" w:bidi="ar"/>
              </w:rPr>
              <w:t>年处理番茄10万吨</w:t>
            </w:r>
          </w:p>
          <w:p>
            <w:pPr>
              <w:keepNext w:val="0"/>
              <w:keepLines w:val="0"/>
              <w:widowControl/>
              <w:numPr>
                <w:ilvl w:val="0"/>
                <w:numId w:val="2"/>
              </w:numPr>
              <w:suppressLineNumbers w:val="0"/>
              <w:spacing w:line="360" w:lineRule="auto"/>
              <w:jc w:val="left"/>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项目建设内容</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color w:val="auto"/>
                <w:sz w:val="24"/>
                <w:szCs w:val="24"/>
                <w:highlight w:val="none"/>
                <w:lang w:val="en-US" w:eastAsia="zh-CN"/>
              </w:rPr>
              <w:t>本项目建设内容：建设年处理10万吨番茄生产线两条及其配套的环保治理设备，循环水池、实验室、燃气锅炉房、办公场所及员工宿舍</w:t>
            </w:r>
            <w:r>
              <w:rPr>
                <w:color w:val="auto"/>
                <w:sz w:val="24"/>
                <w:szCs w:val="24"/>
                <w:highlight w:val="none"/>
              </w:rPr>
              <w:t>，</w:t>
            </w:r>
            <w:r>
              <w:rPr>
                <w:rFonts w:hint="default" w:ascii="Times New Roman" w:hAnsi="Times New Roman" w:eastAsia="宋体" w:cs="Times New Roman"/>
                <w:color w:val="auto"/>
                <w:kern w:val="0"/>
                <w:sz w:val="24"/>
                <w:szCs w:val="24"/>
                <w:highlight w:val="none"/>
                <w:lang w:val="en-US" w:eastAsia="zh-CN" w:bidi="ar"/>
              </w:rPr>
              <w:t>项目主要建设内容见表2-1。</w:t>
            </w:r>
          </w:p>
          <w:p>
            <w:pPr>
              <w:keepNext w:val="0"/>
              <w:keepLines w:val="0"/>
              <w:widowControl/>
              <w:suppressLineNumbers w:val="0"/>
              <w:jc w:val="center"/>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表</w:t>
            </w:r>
            <w:r>
              <w:rPr>
                <w:rFonts w:hint="default" w:ascii="Times New Roman" w:hAnsi="Times New Roman" w:eastAsia="宋体" w:cs="Times New Roman"/>
                <w:b/>
                <w:bCs/>
                <w:color w:val="auto"/>
                <w:kern w:val="0"/>
                <w:sz w:val="21"/>
                <w:szCs w:val="21"/>
                <w:highlight w:val="none"/>
                <w:lang w:val="en-US" w:eastAsia="zh-CN" w:bidi="ar"/>
              </w:rPr>
              <w:t xml:space="preserve">2-1 </w:t>
            </w:r>
            <w:r>
              <w:rPr>
                <w:rFonts w:hint="eastAsia" w:ascii="Times New Roman" w:hAnsi="Times New Roman" w:eastAsia="宋体" w:cs="Times New Roman"/>
                <w:b/>
                <w:bCs/>
                <w:color w:val="auto"/>
                <w:kern w:val="0"/>
                <w:sz w:val="21"/>
                <w:szCs w:val="21"/>
                <w:highlight w:val="none"/>
                <w:lang w:val="en-US" w:eastAsia="zh-CN" w:bidi="ar"/>
              </w:rPr>
              <w:t xml:space="preserve">  </w:t>
            </w:r>
            <w:r>
              <w:rPr>
                <w:rFonts w:hint="eastAsia" w:ascii="宋体" w:hAnsi="宋体" w:eastAsia="宋体" w:cs="宋体"/>
                <w:b/>
                <w:bCs/>
                <w:color w:val="auto"/>
                <w:kern w:val="0"/>
                <w:sz w:val="21"/>
                <w:szCs w:val="21"/>
                <w:highlight w:val="none"/>
                <w:lang w:val="en-US" w:eastAsia="zh-CN" w:bidi="ar"/>
              </w:rPr>
              <w:t>项目建设内容一览表</w:t>
            </w:r>
          </w:p>
          <w:tbl>
            <w:tblPr>
              <w:tblStyle w:val="26"/>
              <w:tblW w:w="8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1877"/>
              <w:gridCol w:w="4323"/>
              <w:gridCol w:w="1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70" w:type="dxa"/>
                  <w:noWrap w:val="0"/>
                  <w:vAlign w:val="center"/>
                </w:tcPr>
                <w:p>
                  <w:pPr>
                    <w:widowControl/>
                    <w:spacing w:line="240" w:lineRule="auto"/>
                    <w:jc w:val="center"/>
                    <w:rPr>
                      <w:b/>
                      <w:bCs/>
                      <w:color w:val="auto"/>
                      <w:szCs w:val="21"/>
                    </w:rPr>
                  </w:pPr>
                  <w:r>
                    <w:rPr>
                      <w:b/>
                      <w:bCs/>
                      <w:color w:val="auto"/>
                      <w:szCs w:val="21"/>
                    </w:rPr>
                    <w:t>工程组成</w:t>
                  </w:r>
                </w:p>
              </w:tc>
              <w:tc>
                <w:tcPr>
                  <w:tcW w:w="1877" w:type="dxa"/>
                  <w:noWrap w:val="0"/>
                  <w:vAlign w:val="center"/>
                </w:tcPr>
                <w:p>
                  <w:pPr>
                    <w:widowControl/>
                    <w:spacing w:line="240" w:lineRule="auto"/>
                    <w:jc w:val="center"/>
                    <w:rPr>
                      <w:b/>
                      <w:bCs/>
                      <w:color w:val="auto"/>
                      <w:szCs w:val="21"/>
                    </w:rPr>
                  </w:pPr>
                  <w:r>
                    <w:rPr>
                      <w:b/>
                      <w:bCs/>
                      <w:color w:val="auto"/>
                      <w:szCs w:val="21"/>
                    </w:rPr>
                    <w:t>工程名称</w:t>
                  </w:r>
                </w:p>
              </w:tc>
              <w:tc>
                <w:tcPr>
                  <w:tcW w:w="4323" w:type="dxa"/>
                  <w:noWrap w:val="0"/>
                  <w:vAlign w:val="center"/>
                </w:tcPr>
                <w:p>
                  <w:pPr>
                    <w:widowControl/>
                    <w:spacing w:line="240" w:lineRule="auto"/>
                    <w:jc w:val="center"/>
                    <w:rPr>
                      <w:b/>
                      <w:bCs/>
                      <w:color w:val="auto"/>
                      <w:szCs w:val="21"/>
                    </w:rPr>
                  </w:pPr>
                  <w:r>
                    <w:rPr>
                      <w:rFonts w:hint="eastAsia"/>
                      <w:b/>
                      <w:bCs/>
                      <w:color w:val="auto"/>
                      <w:szCs w:val="21"/>
                    </w:rPr>
                    <w:t>建设</w:t>
                  </w:r>
                  <w:r>
                    <w:rPr>
                      <w:b/>
                      <w:bCs/>
                      <w:color w:val="auto"/>
                      <w:szCs w:val="21"/>
                    </w:rPr>
                    <w:t>内容</w:t>
                  </w:r>
                  <w:r>
                    <w:rPr>
                      <w:rFonts w:hint="eastAsia"/>
                      <w:b/>
                      <w:bCs/>
                      <w:color w:val="auto"/>
                      <w:szCs w:val="21"/>
                    </w:rPr>
                    <w:t>及规模</w:t>
                  </w:r>
                </w:p>
              </w:tc>
              <w:tc>
                <w:tcPr>
                  <w:tcW w:w="1008" w:type="dxa"/>
                  <w:noWrap w:val="0"/>
                  <w:vAlign w:val="center"/>
                </w:tcPr>
                <w:p>
                  <w:pPr>
                    <w:widowControl/>
                    <w:spacing w:line="240" w:lineRule="auto"/>
                    <w:jc w:val="center"/>
                    <w:rPr>
                      <w:b/>
                      <w:bCs/>
                      <w:color w:val="auto"/>
                      <w:szCs w:val="21"/>
                    </w:rPr>
                  </w:pPr>
                  <w:r>
                    <w:rPr>
                      <w:b/>
                      <w:bCs/>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70" w:type="dxa"/>
                  <w:noWrap w:val="0"/>
                  <w:vAlign w:val="center"/>
                </w:tcPr>
                <w:p>
                  <w:pPr>
                    <w:spacing w:line="240" w:lineRule="auto"/>
                    <w:jc w:val="center"/>
                    <w:rPr>
                      <w:rFonts w:hint="eastAsia"/>
                      <w:color w:val="auto"/>
                      <w:szCs w:val="21"/>
                    </w:rPr>
                  </w:pPr>
                  <w:r>
                    <w:rPr>
                      <w:rFonts w:hint="eastAsia"/>
                      <w:color w:val="auto"/>
                      <w:szCs w:val="21"/>
                    </w:rPr>
                    <w:t>主体工程</w:t>
                  </w:r>
                </w:p>
              </w:tc>
              <w:tc>
                <w:tcPr>
                  <w:tcW w:w="1877" w:type="dxa"/>
                  <w:noWrap w:val="0"/>
                  <w:vAlign w:val="center"/>
                </w:tcPr>
                <w:p>
                  <w:pPr>
                    <w:spacing w:line="240" w:lineRule="auto"/>
                    <w:jc w:val="center"/>
                    <w:rPr>
                      <w:rFonts w:hint="eastAsia" w:eastAsia="宋体"/>
                      <w:color w:val="auto"/>
                      <w:szCs w:val="21"/>
                      <w:lang w:val="en-US" w:eastAsia="zh-CN"/>
                    </w:rPr>
                  </w:pPr>
                  <w:r>
                    <w:rPr>
                      <w:rFonts w:hint="eastAsia"/>
                      <w:color w:val="auto"/>
                      <w:szCs w:val="21"/>
                    </w:rPr>
                    <w:t>生产</w:t>
                  </w:r>
                  <w:r>
                    <w:rPr>
                      <w:rFonts w:hint="eastAsia"/>
                      <w:color w:val="auto"/>
                      <w:szCs w:val="21"/>
                      <w:lang w:val="en-US" w:eastAsia="zh-CN"/>
                    </w:rPr>
                    <w:t>厂房</w:t>
                  </w:r>
                </w:p>
              </w:tc>
              <w:tc>
                <w:tcPr>
                  <w:tcW w:w="4323" w:type="dxa"/>
                  <w:noWrap w:val="0"/>
                  <w:vAlign w:val="center"/>
                </w:tcPr>
                <w:p>
                  <w:pPr>
                    <w:spacing w:line="240" w:lineRule="auto"/>
                    <w:jc w:val="center"/>
                    <w:rPr>
                      <w:color w:val="auto"/>
                      <w:szCs w:val="21"/>
                    </w:rPr>
                  </w:pPr>
                  <w:r>
                    <w:rPr>
                      <w:rFonts w:hint="eastAsia"/>
                      <w:color w:val="auto"/>
                      <w:szCs w:val="21"/>
                    </w:rPr>
                    <w:t>建设年处理番茄10万吨生产线两条，</w:t>
                  </w:r>
                  <w:r>
                    <w:rPr>
                      <w:rFonts w:hint="eastAsia"/>
                      <w:color w:val="auto"/>
                      <w:szCs w:val="21"/>
                      <w:lang w:val="en-US" w:eastAsia="zh-CN"/>
                    </w:rPr>
                    <w:t>厂房</w:t>
                  </w:r>
                  <w:r>
                    <w:rPr>
                      <w:rFonts w:hint="eastAsia"/>
                      <w:color w:val="auto"/>
                      <w:szCs w:val="21"/>
                    </w:rPr>
                    <w:t>建筑面积为3000m</w:t>
                  </w:r>
                  <w:r>
                    <w:rPr>
                      <w:rFonts w:hint="eastAsia"/>
                      <w:color w:val="auto"/>
                      <w:szCs w:val="21"/>
                      <w:vertAlign w:val="superscript"/>
                    </w:rPr>
                    <w:t>2</w:t>
                  </w:r>
                  <w:r>
                    <w:rPr>
                      <w:rFonts w:hint="eastAsia"/>
                      <w:color w:val="auto"/>
                      <w:szCs w:val="21"/>
                    </w:rPr>
                    <w:t>。</w:t>
                  </w:r>
                </w:p>
              </w:tc>
              <w:tc>
                <w:tcPr>
                  <w:tcW w:w="1008" w:type="dxa"/>
                  <w:noWrap w:val="0"/>
                  <w:vAlign w:val="center"/>
                </w:tcPr>
                <w:p>
                  <w:pPr>
                    <w:spacing w:line="240" w:lineRule="auto"/>
                    <w:jc w:val="center"/>
                    <w:rPr>
                      <w:rFonts w:hint="eastAsia" w:eastAsia="宋体"/>
                      <w:color w:val="auto"/>
                      <w:szCs w:val="21"/>
                      <w:lang w:val="en-US" w:eastAsia="zh-CN"/>
                    </w:rPr>
                  </w:pPr>
                  <w:r>
                    <w:rPr>
                      <w:rFonts w:hint="eastAsia"/>
                      <w:color w:val="auto"/>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70" w:type="dxa"/>
                  <w:vMerge w:val="restart"/>
                  <w:noWrap w:val="0"/>
                  <w:vAlign w:val="center"/>
                </w:tcPr>
                <w:p>
                  <w:pPr>
                    <w:spacing w:line="240" w:lineRule="auto"/>
                    <w:jc w:val="center"/>
                    <w:rPr>
                      <w:rFonts w:hint="eastAsia" w:eastAsia="宋体"/>
                      <w:color w:val="auto"/>
                      <w:szCs w:val="21"/>
                      <w:lang w:val="en-US" w:eastAsia="zh-CN"/>
                    </w:rPr>
                  </w:pPr>
                  <w:r>
                    <w:rPr>
                      <w:rFonts w:hint="eastAsia"/>
                      <w:color w:val="auto"/>
                      <w:szCs w:val="21"/>
                      <w:lang w:val="en-US" w:eastAsia="zh-CN"/>
                    </w:rPr>
                    <w:t>辅助工程</w:t>
                  </w:r>
                </w:p>
              </w:tc>
              <w:tc>
                <w:tcPr>
                  <w:tcW w:w="1877" w:type="dxa"/>
                  <w:noWrap w:val="0"/>
                  <w:vAlign w:val="center"/>
                </w:tcPr>
                <w:p>
                  <w:pPr>
                    <w:widowControl/>
                    <w:spacing w:line="240" w:lineRule="auto"/>
                    <w:jc w:val="center"/>
                    <w:rPr>
                      <w:rFonts w:hint="eastAsia" w:eastAsia="宋体"/>
                      <w:color w:val="auto"/>
                      <w:szCs w:val="21"/>
                      <w:lang w:eastAsia="zh-CN"/>
                    </w:rPr>
                  </w:pPr>
                  <w:r>
                    <w:rPr>
                      <w:rFonts w:hint="eastAsia"/>
                      <w:color w:val="auto"/>
                      <w:szCs w:val="21"/>
                      <w:lang w:eastAsia="zh-CN"/>
                    </w:rPr>
                    <w:t>实验室</w:t>
                  </w:r>
                </w:p>
              </w:tc>
              <w:tc>
                <w:tcPr>
                  <w:tcW w:w="4323" w:type="dxa"/>
                  <w:noWrap w:val="0"/>
                  <w:vAlign w:val="center"/>
                </w:tcPr>
                <w:p>
                  <w:pPr>
                    <w:spacing w:line="240" w:lineRule="auto"/>
                    <w:jc w:val="center"/>
                    <w:rPr>
                      <w:rFonts w:hint="eastAsia"/>
                      <w:color w:val="auto"/>
                      <w:szCs w:val="21"/>
                    </w:rPr>
                  </w:pPr>
                  <w:r>
                    <w:rPr>
                      <w:rFonts w:hint="eastAsia"/>
                      <w:color w:val="auto"/>
                      <w:szCs w:val="21"/>
                    </w:rPr>
                    <w:t>建筑面积为110m</w:t>
                  </w:r>
                  <w:r>
                    <w:rPr>
                      <w:rFonts w:hint="eastAsia"/>
                      <w:color w:val="auto"/>
                      <w:szCs w:val="21"/>
                      <w:vertAlign w:val="superscript"/>
                    </w:rPr>
                    <w:t>2</w:t>
                  </w:r>
                  <w:r>
                    <w:rPr>
                      <w:rFonts w:hint="eastAsia"/>
                      <w:color w:val="auto"/>
                      <w:szCs w:val="21"/>
                    </w:rPr>
                    <w:t>。</w:t>
                  </w:r>
                </w:p>
              </w:tc>
              <w:tc>
                <w:tcPr>
                  <w:tcW w:w="1008" w:type="dxa"/>
                  <w:noWrap w:val="0"/>
                  <w:vAlign w:val="center"/>
                </w:tcPr>
                <w:p>
                  <w:pPr>
                    <w:spacing w:line="240" w:lineRule="auto"/>
                    <w:jc w:val="center"/>
                    <w:rPr>
                      <w:color w:val="auto"/>
                      <w:szCs w:val="21"/>
                    </w:rPr>
                  </w:pPr>
                  <w:r>
                    <w:rPr>
                      <w:rFonts w:hint="eastAsia"/>
                      <w:color w:val="auto"/>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70" w:type="dxa"/>
                  <w:vMerge w:val="continue"/>
                  <w:noWrap w:val="0"/>
                  <w:vAlign w:val="center"/>
                </w:tcPr>
                <w:p>
                  <w:pPr>
                    <w:spacing w:line="240" w:lineRule="auto"/>
                    <w:jc w:val="center"/>
                    <w:rPr>
                      <w:rFonts w:hint="eastAsia"/>
                      <w:color w:val="auto"/>
                      <w:szCs w:val="21"/>
                    </w:rPr>
                  </w:pPr>
                </w:p>
              </w:tc>
              <w:tc>
                <w:tcPr>
                  <w:tcW w:w="1877" w:type="dxa"/>
                  <w:noWrap w:val="0"/>
                  <w:vAlign w:val="center"/>
                </w:tcPr>
                <w:p>
                  <w:pPr>
                    <w:autoSpaceDE w:val="0"/>
                    <w:autoSpaceDN w:val="0"/>
                    <w:spacing w:line="240" w:lineRule="auto"/>
                    <w:jc w:val="center"/>
                    <w:rPr>
                      <w:color w:val="auto"/>
                      <w:szCs w:val="21"/>
                    </w:rPr>
                  </w:pPr>
                  <w:r>
                    <w:rPr>
                      <w:rFonts w:hint="eastAsia"/>
                      <w:color w:val="auto"/>
                      <w:szCs w:val="21"/>
                    </w:rPr>
                    <w:t>办公场所及员工宿舍</w:t>
                  </w:r>
                </w:p>
              </w:tc>
              <w:tc>
                <w:tcPr>
                  <w:tcW w:w="4323" w:type="dxa"/>
                  <w:noWrap w:val="0"/>
                  <w:vAlign w:val="center"/>
                </w:tcPr>
                <w:p>
                  <w:pPr>
                    <w:spacing w:line="240" w:lineRule="auto"/>
                    <w:jc w:val="center"/>
                    <w:rPr>
                      <w:rFonts w:hint="eastAsia"/>
                      <w:color w:val="auto"/>
                      <w:szCs w:val="21"/>
                    </w:rPr>
                  </w:pPr>
                  <w:r>
                    <w:rPr>
                      <w:rFonts w:hint="eastAsia"/>
                      <w:color w:val="auto"/>
                      <w:szCs w:val="21"/>
                    </w:rPr>
                    <w:t>建筑面积为300m</w:t>
                  </w:r>
                  <w:r>
                    <w:rPr>
                      <w:rFonts w:hint="eastAsia"/>
                      <w:color w:val="auto"/>
                      <w:szCs w:val="21"/>
                      <w:vertAlign w:val="superscript"/>
                    </w:rPr>
                    <w:t>2</w:t>
                  </w:r>
                  <w:r>
                    <w:rPr>
                      <w:rFonts w:hint="eastAsia"/>
                      <w:color w:val="auto"/>
                      <w:szCs w:val="21"/>
                    </w:rPr>
                    <w:t>。</w:t>
                  </w:r>
                </w:p>
              </w:tc>
              <w:tc>
                <w:tcPr>
                  <w:tcW w:w="1008" w:type="dxa"/>
                  <w:noWrap w:val="0"/>
                  <w:vAlign w:val="center"/>
                </w:tcPr>
                <w:p>
                  <w:pPr>
                    <w:spacing w:line="240" w:lineRule="auto"/>
                    <w:jc w:val="center"/>
                    <w:rPr>
                      <w:rFonts w:hint="eastAsia"/>
                      <w:color w:val="auto"/>
                      <w:szCs w:val="21"/>
                    </w:rPr>
                  </w:pPr>
                  <w:r>
                    <w:rPr>
                      <w:rFonts w:hint="eastAsia"/>
                      <w:color w:val="auto"/>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70" w:type="dxa"/>
                  <w:vMerge w:val="continue"/>
                  <w:noWrap w:val="0"/>
                  <w:vAlign w:val="center"/>
                </w:tcPr>
                <w:p>
                  <w:pPr>
                    <w:spacing w:line="240" w:lineRule="auto"/>
                    <w:jc w:val="center"/>
                    <w:rPr>
                      <w:rFonts w:hint="eastAsia"/>
                      <w:color w:val="auto"/>
                      <w:szCs w:val="21"/>
                    </w:rPr>
                  </w:pPr>
                </w:p>
              </w:tc>
              <w:tc>
                <w:tcPr>
                  <w:tcW w:w="1877" w:type="dxa"/>
                  <w:noWrap w:val="0"/>
                  <w:vAlign w:val="center"/>
                </w:tcPr>
                <w:p>
                  <w:pPr>
                    <w:autoSpaceDE w:val="0"/>
                    <w:autoSpaceDN w:val="0"/>
                    <w:spacing w:line="240" w:lineRule="auto"/>
                    <w:jc w:val="center"/>
                    <w:rPr>
                      <w:color w:val="auto"/>
                      <w:szCs w:val="21"/>
                    </w:rPr>
                  </w:pPr>
                  <w:r>
                    <w:rPr>
                      <w:rFonts w:hint="eastAsia"/>
                      <w:color w:val="auto"/>
                      <w:szCs w:val="21"/>
                      <w:lang w:val="en-US" w:eastAsia="zh-CN"/>
                    </w:rPr>
                    <w:t>燃气锅炉及</w:t>
                  </w:r>
                  <w:r>
                    <w:rPr>
                      <w:rFonts w:hint="eastAsia"/>
                      <w:color w:val="auto"/>
                      <w:szCs w:val="21"/>
                    </w:rPr>
                    <w:t>燃气锅炉房</w:t>
                  </w:r>
                </w:p>
              </w:tc>
              <w:tc>
                <w:tcPr>
                  <w:tcW w:w="4323" w:type="dxa"/>
                  <w:noWrap w:val="0"/>
                  <w:vAlign w:val="center"/>
                </w:tcPr>
                <w:p>
                  <w:pPr>
                    <w:spacing w:line="240" w:lineRule="auto"/>
                    <w:jc w:val="center"/>
                    <w:rPr>
                      <w:rFonts w:hint="default" w:eastAsia="宋体"/>
                      <w:color w:val="auto"/>
                      <w:szCs w:val="21"/>
                      <w:vertAlign w:val="baseline"/>
                      <w:lang w:val="en-US" w:eastAsia="zh-CN"/>
                    </w:rPr>
                  </w:pPr>
                  <w:r>
                    <w:rPr>
                      <w:rFonts w:hint="eastAsia"/>
                      <w:color w:val="auto"/>
                      <w:szCs w:val="21"/>
                      <w:lang w:val="en-US" w:eastAsia="zh-CN"/>
                    </w:rPr>
                    <w:t>建筑面积为</w:t>
                  </w:r>
                  <w:r>
                    <w:rPr>
                      <w:rFonts w:hint="eastAsia"/>
                      <w:color w:val="auto"/>
                      <w:szCs w:val="21"/>
                    </w:rPr>
                    <w:t>6</w:t>
                  </w:r>
                  <w:r>
                    <w:rPr>
                      <w:rFonts w:hint="eastAsia"/>
                      <w:color w:val="auto"/>
                      <w:szCs w:val="21"/>
                      <w:lang w:val="en-US" w:eastAsia="zh-CN"/>
                    </w:rPr>
                    <w:t>96</w:t>
                  </w:r>
                  <w:r>
                    <w:rPr>
                      <w:rFonts w:hint="eastAsia"/>
                      <w:color w:val="auto"/>
                      <w:szCs w:val="21"/>
                    </w:rPr>
                    <w:t>m</w:t>
                  </w:r>
                  <w:r>
                    <w:rPr>
                      <w:rFonts w:hint="eastAsia"/>
                      <w:color w:val="auto"/>
                      <w:szCs w:val="21"/>
                      <w:vertAlign w:val="superscript"/>
                    </w:rPr>
                    <w:t>2</w:t>
                  </w:r>
                  <w:r>
                    <w:rPr>
                      <w:rFonts w:hint="eastAsia"/>
                      <w:color w:val="auto"/>
                      <w:szCs w:val="21"/>
                      <w:vertAlign w:val="baseline"/>
                      <w:lang w:eastAsia="zh-CN"/>
                    </w:rPr>
                    <w:t>，</w:t>
                  </w:r>
                  <w:r>
                    <w:rPr>
                      <w:rFonts w:hint="eastAsia"/>
                      <w:color w:val="auto"/>
                      <w:szCs w:val="21"/>
                      <w:vertAlign w:val="baseline"/>
                      <w:lang w:val="en-US" w:eastAsia="zh-CN"/>
                    </w:rPr>
                    <w:t>新建一台35t的燃气锅炉</w:t>
                  </w:r>
                </w:p>
              </w:tc>
              <w:tc>
                <w:tcPr>
                  <w:tcW w:w="1008" w:type="dxa"/>
                  <w:noWrap w:val="0"/>
                  <w:vAlign w:val="center"/>
                </w:tcPr>
                <w:p>
                  <w:pPr>
                    <w:spacing w:line="240" w:lineRule="auto"/>
                    <w:jc w:val="center"/>
                    <w:rPr>
                      <w:rFonts w:hint="eastAsia"/>
                      <w:color w:val="auto"/>
                      <w:szCs w:val="21"/>
                    </w:rPr>
                  </w:pPr>
                  <w:r>
                    <w:rPr>
                      <w:rFonts w:hint="eastAsia"/>
                      <w:color w:val="auto"/>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70" w:type="dxa"/>
                  <w:vMerge w:val="continue"/>
                  <w:noWrap w:val="0"/>
                  <w:vAlign w:val="center"/>
                </w:tcPr>
                <w:p>
                  <w:pPr>
                    <w:spacing w:line="240" w:lineRule="auto"/>
                    <w:jc w:val="center"/>
                    <w:rPr>
                      <w:rFonts w:hint="eastAsia"/>
                      <w:color w:val="auto"/>
                      <w:szCs w:val="21"/>
                    </w:rPr>
                  </w:pPr>
                </w:p>
              </w:tc>
              <w:tc>
                <w:tcPr>
                  <w:tcW w:w="1877" w:type="dxa"/>
                  <w:noWrap w:val="0"/>
                  <w:vAlign w:val="center"/>
                </w:tcPr>
                <w:p>
                  <w:pPr>
                    <w:widowControl/>
                    <w:spacing w:line="240" w:lineRule="auto"/>
                    <w:jc w:val="center"/>
                    <w:rPr>
                      <w:rFonts w:hint="eastAsia"/>
                      <w:color w:val="auto"/>
                      <w:szCs w:val="21"/>
                    </w:rPr>
                  </w:pPr>
                  <w:r>
                    <w:rPr>
                      <w:rFonts w:hint="eastAsia"/>
                      <w:color w:val="auto"/>
                      <w:szCs w:val="21"/>
                    </w:rPr>
                    <w:t>绿化、道路</w:t>
                  </w:r>
                </w:p>
              </w:tc>
              <w:tc>
                <w:tcPr>
                  <w:tcW w:w="4323" w:type="dxa"/>
                  <w:noWrap w:val="0"/>
                  <w:vAlign w:val="center"/>
                </w:tcPr>
                <w:p>
                  <w:pPr>
                    <w:spacing w:line="240" w:lineRule="auto"/>
                    <w:jc w:val="center"/>
                    <w:rPr>
                      <w:rFonts w:hint="eastAsia"/>
                      <w:color w:val="auto"/>
                      <w:szCs w:val="21"/>
                    </w:rPr>
                  </w:pPr>
                  <w:r>
                    <w:rPr>
                      <w:rFonts w:hint="eastAsia"/>
                      <w:color w:val="auto"/>
                      <w:szCs w:val="21"/>
                    </w:rPr>
                    <w:t>绿化面积为3600m</w:t>
                  </w:r>
                  <w:r>
                    <w:rPr>
                      <w:rFonts w:hint="eastAsia"/>
                      <w:color w:val="auto"/>
                      <w:szCs w:val="21"/>
                      <w:vertAlign w:val="superscript"/>
                    </w:rPr>
                    <w:t>2</w:t>
                  </w:r>
                  <w:r>
                    <w:rPr>
                      <w:rFonts w:hint="eastAsia"/>
                      <w:color w:val="auto"/>
                      <w:szCs w:val="21"/>
                    </w:rPr>
                    <w:t>，厂区道路采用混凝土路面。</w:t>
                  </w:r>
                </w:p>
              </w:tc>
              <w:tc>
                <w:tcPr>
                  <w:tcW w:w="1008" w:type="dxa"/>
                  <w:noWrap w:val="0"/>
                  <w:vAlign w:val="center"/>
                </w:tcPr>
                <w:p>
                  <w:pPr>
                    <w:spacing w:line="240" w:lineRule="auto"/>
                    <w:jc w:val="center"/>
                    <w:rPr>
                      <w:color w:val="auto"/>
                      <w:szCs w:val="21"/>
                    </w:rPr>
                  </w:pPr>
                  <w:r>
                    <w:rPr>
                      <w:rFonts w:hint="eastAsia"/>
                      <w:color w:val="auto"/>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70" w:type="dxa"/>
                  <w:vMerge w:val="continue"/>
                  <w:noWrap w:val="0"/>
                  <w:vAlign w:val="center"/>
                </w:tcPr>
                <w:p>
                  <w:pPr>
                    <w:spacing w:line="240" w:lineRule="auto"/>
                    <w:jc w:val="center"/>
                    <w:rPr>
                      <w:rFonts w:hint="eastAsia"/>
                      <w:color w:val="auto"/>
                      <w:szCs w:val="21"/>
                    </w:rPr>
                  </w:pPr>
                </w:p>
              </w:tc>
              <w:tc>
                <w:tcPr>
                  <w:tcW w:w="1877" w:type="dxa"/>
                  <w:noWrap w:val="0"/>
                  <w:vAlign w:val="center"/>
                </w:tcPr>
                <w:p>
                  <w:pPr>
                    <w:snapToGrid w:val="0"/>
                    <w:spacing w:line="240" w:lineRule="auto"/>
                    <w:jc w:val="center"/>
                    <w:rPr>
                      <w:rFonts w:hint="eastAsia"/>
                      <w:color w:val="auto"/>
                      <w:szCs w:val="21"/>
                    </w:rPr>
                  </w:pPr>
                  <w:r>
                    <w:rPr>
                      <w:rFonts w:hint="eastAsia"/>
                      <w:color w:val="auto"/>
                      <w:sz w:val="24"/>
                      <w:szCs w:val="24"/>
                    </w:rPr>
                    <w:t>配电箱</w:t>
                  </w:r>
                </w:p>
              </w:tc>
              <w:tc>
                <w:tcPr>
                  <w:tcW w:w="4323" w:type="dxa"/>
                  <w:noWrap w:val="0"/>
                  <w:vAlign w:val="center"/>
                </w:tcPr>
                <w:p>
                  <w:pPr>
                    <w:spacing w:line="240" w:lineRule="auto"/>
                    <w:jc w:val="center"/>
                    <w:rPr>
                      <w:rFonts w:hint="eastAsia"/>
                      <w:color w:val="auto"/>
                      <w:szCs w:val="21"/>
                    </w:rPr>
                  </w:pPr>
                  <w:r>
                    <w:rPr>
                      <w:rFonts w:hint="eastAsia"/>
                      <w:color w:val="auto"/>
                      <w:szCs w:val="21"/>
                    </w:rPr>
                    <w:t>2500KVA/1250KVA/250KVA变压器各一台</w:t>
                  </w:r>
                </w:p>
              </w:tc>
              <w:tc>
                <w:tcPr>
                  <w:tcW w:w="1008" w:type="dxa"/>
                  <w:noWrap w:val="0"/>
                  <w:vAlign w:val="center"/>
                </w:tcPr>
                <w:p>
                  <w:pPr>
                    <w:spacing w:line="240" w:lineRule="auto"/>
                    <w:jc w:val="center"/>
                    <w:rPr>
                      <w:rFonts w:hint="eastAsia"/>
                      <w:color w:val="auto"/>
                      <w:szCs w:val="21"/>
                    </w:rPr>
                  </w:pPr>
                  <w:r>
                    <w:rPr>
                      <w:rFonts w:hint="eastAsia"/>
                      <w:color w:val="auto"/>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70" w:type="dxa"/>
                  <w:vMerge w:val="continue"/>
                  <w:noWrap w:val="0"/>
                  <w:vAlign w:val="center"/>
                </w:tcPr>
                <w:p>
                  <w:pPr>
                    <w:spacing w:line="240" w:lineRule="auto"/>
                    <w:jc w:val="center"/>
                    <w:rPr>
                      <w:rFonts w:hint="eastAsia"/>
                      <w:color w:val="auto"/>
                      <w:szCs w:val="21"/>
                    </w:rPr>
                  </w:pPr>
                </w:p>
              </w:tc>
              <w:tc>
                <w:tcPr>
                  <w:tcW w:w="1877" w:type="dxa"/>
                  <w:noWrap w:val="0"/>
                  <w:vAlign w:val="center"/>
                </w:tcPr>
                <w:p>
                  <w:pPr>
                    <w:widowControl/>
                    <w:spacing w:line="240" w:lineRule="auto"/>
                    <w:jc w:val="center"/>
                    <w:rPr>
                      <w:rFonts w:hint="eastAsia"/>
                      <w:color w:val="auto"/>
                      <w:szCs w:val="21"/>
                    </w:rPr>
                  </w:pPr>
                  <w:r>
                    <w:rPr>
                      <w:rFonts w:hint="eastAsia"/>
                      <w:color w:val="auto"/>
                      <w:szCs w:val="21"/>
                    </w:rPr>
                    <w:t>库房</w:t>
                  </w:r>
                </w:p>
              </w:tc>
              <w:tc>
                <w:tcPr>
                  <w:tcW w:w="4323" w:type="dxa"/>
                  <w:noWrap w:val="0"/>
                  <w:vAlign w:val="center"/>
                </w:tcPr>
                <w:p>
                  <w:pPr>
                    <w:spacing w:line="240" w:lineRule="auto"/>
                    <w:jc w:val="center"/>
                    <w:rPr>
                      <w:rFonts w:hint="eastAsia"/>
                      <w:color w:val="auto"/>
                      <w:szCs w:val="21"/>
                    </w:rPr>
                  </w:pPr>
                  <w:r>
                    <w:rPr>
                      <w:rFonts w:hint="eastAsia"/>
                      <w:color w:val="auto"/>
                      <w:szCs w:val="21"/>
                    </w:rPr>
                    <w:t>建筑面积为150m</w:t>
                  </w:r>
                  <w:r>
                    <w:rPr>
                      <w:rFonts w:hint="eastAsia"/>
                      <w:color w:val="auto"/>
                      <w:szCs w:val="21"/>
                      <w:vertAlign w:val="superscript"/>
                    </w:rPr>
                    <w:t>2</w:t>
                  </w:r>
                </w:p>
              </w:tc>
              <w:tc>
                <w:tcPr>
                  <w:tcW w:w="1008" w:type="dxa"/>
                  <w:noWrap w:val="0"/>
                  <w:vAlign w:val="center"/>
                </w:tcPr>
                <w:p>
                  <w:pPr>
                    <w:spacing w:line="240" w:lineRule="auto"/>
                    <w:jc w:val="center"/>
                    <w:rPr>
                      <w:color w:val="auto"/>
                      <w:szCs w:val="21"/>
                    </w:rPr>
                  </w:pPr>
                  <w:r>
                    <w:rPr>
                      <w:rFonts w:hint="eastAsia"/>
                      <w:color w:val="auto"/>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70" w:type="dxa"/>
                  <w:vMerge w:val="continue"/>
                  <w:noWrap w:val="0"/>
                  <w:vAlign w:val="center"/>
                </w:tcPr>
                <w:p>
                  <w:pPr>
                    <w:spacing w:line="240" w:lineRule="auto"/>
                    <w:jc w:val="center"/>
                    <w:rPr>
                      <w:rFonts w:hint="eastAsia"/>
                      <w:color w:val="auto"/>
                      <w:szCs w:val="21"/>
                    </w:rPr>
                  </w:pPr>
                </w:p>
              </w:tc>
              <w:tc>
                <w:tcPr>
                  <w:tcW w:w="1877" w:type="dxa"/>
                  <w:noWrap w:val="0"/>
                  <w:vAlign w:val="center"/>
                </w:tcPr>
                <w:p>
                  <w:pPr>
                    <w:widowControl/>
                    <w:spacing w:line="240" w:lineRule="auto"/>
                    <w:jc w:val="center"/>
                    <w:rPr>
                      <w:color w:val="auto"/>
                      <w:szCs w:val="21"/>
                    </w:rPr>
                  </w:pPr>
                  <w:r>
                    <w:rPr>
                      <w:rFonts w:hint="eastAsia"/>
                      <w:color w:val="auto"/>
                      <w:szCs w:val="21"/>
                    </w:rPr>
                    <w:t>污水处理站</w:t>
                  </w:r>
                </w:p>
              </w:tc>
              <w:tc>
                <w:tcPr>
                  <w:tcW w:w="4323" w:type="dxa"/>
                  <w:noWrap w:val="0"/>
                  <w:vAlign w:val="center"/>
                </w:tcPr>
                <w:p>
                  <w:pPr>
                    <w:spacing w:line="240" w:lineRule="auto"/>
                    <w:jc w:val="center"/>
                    <w:rPr>
                      <w:rFonts w:hint="eastAsia"/>
                      <w:color w:val="auto"/>
                      <w:szCs w:val="21"/>
                    </w:rPr>
                  </w:pPr>
                  <w:r>
                    <w:rPr>
                      <w:rFonts w:hint="eastAsia"/>
                      <w:color w:val="auto"/>
                      <w:szCs w:val="21"/>
                      <w:lang w:val="en-US" w:eastAsia="zh-CN"/>
                    </w:rPr>
                    <w:t>面积为</w:t>
                  </w:r>
                  <w:r>
                    <w:rPr>
                      <w:rFonts w:hint="eastAsia"/>
                      <w:color w:val="auto"/>
                      <w:szCs w:val="21"/>
                    </w:rPr>
                    <w:t>1240m</w:t>
                  </w:r>
                  <w:r>
                    <w:rPr>
                      <w:rFonts w:hint="eastAsia"/>
                      <w:color w:val="auto"/>
                      <w:szCs w:val="21"/>
                      <w:vertAlign w:val="superscript"/>
                    </w:rPr>
                    <w:t>2</w:t>
                  </w:r>
                </w:p>
              </w:tc>
              <w:tc>
                <w:tcPr>
                  <w:tcW w:w="1008" w:type="dxa"/>
                  <w:noWrap w:val="0"/>
                  <w:vAlign w:val="center"/>
                </w:tcPr>
                <w:p>
                  <w:pPr>
                    <w:spacing w:line="240" w:lineRule="auto"/>
                    <w:jc w:val="center"/>
                    <w:rPr>
                      <w:color w:val="auto"/>
                      <w:szCs w:val="21"/>
                    </w:rPr>
                  </w:pPr>
                  <w:r>
                    <w:rPr>
                      <w:rFonts w:hint="eastAsia"/>
                      <w:color w:val="auto"/>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70" w:type="dxa"/>
                  <w:vMerge w:val="restart"/>
                  <w:noWrap w:val="0"/>
                  <w:vAlign w:val="center"/>
                </w:tcPr>
                <w:p>
                  <w:pPr>
                    <w:spacing w:line="240" w:lineRule="auto"/>
                    <w:jc w:val="center"/>
                    <w:rPr>
                      <w:color w:val="auto"/>
                      <w:szCs w:val="21"/>
                    </w:rPr>
                  </w:pPr>
                  <w:r>
                    <w:rPr>
                      <w:rFonts w:hint="eastAsia"/>
                      <w:color w:val="auto"/>
                      <w:szCs w:val="21"/>
                    </w:rPr>
                    <w:t>储运工程</w:t>
                  </w:r>
                </w:p>
              </w:tc>
              <w:tc>
                <w:tcPr>
                  <w:tcW w:w="1877" w:type="dxa"/>
                  <w:noWrap w:val="0"/>
                  <w:vAlign w:val="center"/>
                </w:tcPr>
                <w:p>
                  <w:pPr>
                    <w:spacing w:line="240" w:lineRule="auto"/>
                    <w:jc w:val="center"/>
                    <w:rPr>
                      <w:rFonts w:hint="eastAsia"/>
                      <w:color w:val="auto"/>
                      <w:sz w:val="21"/>
                      <w:szCs w:val="21"/>
                    </w:rPr>
                  </w:pPr>
                  <w:r>
                    <w:rPr>
                      <w:rFonts w:hint="eastAsia"/>
                      <w:color w:val="auto"/>
                      <w:sz w:val="21"/>
                      <w:szCs w:val="21"/>
                    </w:rPr>
                    <w:t>原料卸车流送区</w:t>
                  </w:r>
                </w:p>
              </w:tc>
              <w:tc>
                <w:tcPr>
                  <w:tcW w:w="4323" w:type="dxa"/>
                  <w:noWrap w:val="0"/>
                  <w:vAlign w:val="center"/>
                </w:tcPr>
                <w:p>
                  <w:pPr>
                    <w:spacing w:line="240" w:lineRule="auto"/>
                    <w:jc w:val="center"/>
                    <w:rPr>
                      <w:rFonts w:hint="default" w:eastAsia="宋体"/>
                      <w:color w:val="auto"/>
                      <w:szCs w:val="21"/>
                      <w:vertAlign w:val="baseline"/>
                      <w:lang w:val="en-US" w:eastAsia="zh-CN"/>
                    </w:rPr>
                  </w:pPr>
                  <w:r>
                    <w:rPr>
                      <w:rFonts w:hint="eastAsia"/>
                      <w:color w:val="auto"/>
                      <w:szCs w:val="21"/>
                    </w:rPr>
                    <w:t>建筑面积为390m</w:t>
                  </w:r>
                  <w:r>
                    <w:rPr>
                      <w:rFonts w:hint="eastAsia"/>
                      <w:color w:val="auto"/>
                      <w:szCs w:val="21"/>
                      <w:vertAlign w:val="superscript"/>
                    </w:rPr>
                    <w:t>2</w:t>
                  </w:r>
                  <w:r>
                    <w:rPr>
                      <w:rFonts w:hint="eastAsia"/>
                      <w:color w:val="auto"/>
                      <w:szCs w:val="21"/>
                      <w:vertAlign w:val="baseline"/>
                      <w:lang w:eastAsia="zh-CN"/>
                    </w:rPr>
                    <w:t>，</w:t>
                  </w:r>
                  <w:r>
                    <w:rPr>
                      <w:rFonts w:hint="eastAsia"/>
                      <w:color w:val="auto"/>
                      <w:szCs w:val="21"/>
                      <w:vertAlign w:val="baseline"/>
                      <w:lang w:val="en-US" w:eastAsia="zh-CN"/>
                    </w:rPr>
                    <w:t>番茄为随卸随走，不在厂区堆存</w:t>
                  </w:r>
                </w:p>
              </w:tc>
              <w:tc>
                <w:tcPr>
                  <w:tcW w:w="1008" w:type="dxa"/>
                  <w:noWrap w:val="0"/>
                  <w:vAlign w:val="center"/>
                </w:tcPr>
                <w:p>
                  <w:pPr>
                    <w:spacing w:line="240" w:lineRule="auto"/>
                    <w:jc w:val="center"/>
                    <w:rPr>
                      <w:rFonts w:hint="eastAsia"/>
                      <w:color w:val="auto"/>
                      <w:szCs w:val="21"/>
                    </w:rPr>
                  </w:pPr>
                  <w:r>
                    <w:rPr>
                      <w:rFonts w:hint="eastAsia"/>
                      <w:color w:val="auto"/>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70" w:type="dxa"/>
                  <w:vMerge w:val="continue"/>
                  <w:noWrap w:val="0"/>
                  <w:vAlign w:val="center"/>
                </w:tcPr>
                <w:p>
                  <w:pPr>
                    <w:spacing w:line="240" w:lineRule="auto"/>
                    <w:jc w:val="center"/>
                    <w:rPr>
                      <w:color w:val="auto"/>
                      <w:szCs w:val="21"/>
                    </w:rPr>
                  </w:pPr>
                </w:p>
              </w:tc>
              <w:tc>
                <w:tcPr>
                  <w:tcW w:w="1877" w:type="dxa"/>
                  <w:noWrap w:val="0"/>
                  <w:vAlign w:val="center"/>
                </w:tcPr>
                <w:p>
                  <w:pPr>
                    <w:spacing w:line="240" w:lineRule="auto"/>
                    <w:jc w:val="center"/>
                    <w:rPr>
                      <w:rFonts w:hint="eastAsia"/>
                      <w:color w:val="auto"/>
                      <w:sz w:val="21"/>
                      <w:szCs w:val="21"/>
                    </w:rPr>
                  </w:pPr>
                  <w:r>
                    <w:rPr>
                      <w:rFonts w:hint="eastAsia"/>
                      <w:color w:val="auto"/>
                      <w:sz w:val="21"/>
                      <w:szCs w:val="21"/>
                    </w:rPr>
                    <w:t>成品堆场</w:t>
                  </w:r>
                </w:p>
              </w:tc>
              <w:tc>
                <w:tcPr>
                  <w:tcW w:w="4323" w:type="dxa"/>
                  <w:noWrap w:val="0"/>
                  <w:vAlign w:val="center"/>
                </w:tcPr>
                <w:p>
                  <w:pPr>
                    <w:spacing w:line="240" w:lineRule="auto"/>
                    <w:jc w:val="center"/>
                    <w:rPr>
                      <w:rFonts w:hint="eastAsia"/>
                      <w:color w:val="auto"/>
                      <w:szCs w:val="21"/>
                    </w:rPr>
                  </w:pPr>
                  <w:r>
                    <w:rPr>
                      <w:rFonts w:hint="eastAsia"/>
                      <w:color w:val="auto"/>
                      <w:szCs w:val="21"/>
                    </w:rPr>
                    <w:t>面积为3500m</w:t>
                  </w:r>
                  <w:r>
                    <w:rPr>
                      <w:rFonts w:hint="eastAsia"/>
                      <w:color w:val="auto"/>
                      <w:szCs w:val="21"/>
                      <w:vertAlign w:val="superscript"/>
                    </w:rPr>
                    <w:t>2</w:t>
                  </w:r>
                  <w:r>
                    <w:rPr>
                      <w:rFonts w:hint="eastAsia"/>
                      <w:color w:val="auto"/>
                      <w:szCs w:val="21"/>
                    </w:rPr>
                    <w:t>的混凝土地面</w:t>
                  </w:r>
                </w:p>
              </w:tc>
              <w:tc>
                <w:tcPr>
                  <w:tcW w:w="1008" w:type="dxa"/>
                  <w:noWrap w:val="0"/>
                  <w:vAlign w:val="center"/>
                </w:tcPr>
                <w:p>
                  <w:pPr>
                    <w:spacing w:line="240" w:lineRule="auto"/>
                    <w:jc w:val="center"/>
                    <w:rPr>
                      <w:rFonts w:hint="eastAsia"/>
                      <w:color w:val="auto"/>
                      <w:szCs w:val="21"/>
                    </w:rPr>
                  </w:pPr>
                  <w:r>
                    <w:rPr>
                      <w:rFonts w:hint="eastAsia"/>
                      <w:color w:val="auto"/>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70" w:type="dxa"/>
                  <w:vMerge w:val="restart"/>
                  <w:noWrap w:val="0"/>
                  <w:vAlign w:val="center"/>
                </w:tcPr>
                <w:p>
                  <w:pPr>
                    <w:spacing w:line="240" w:lineRule="auto"/>
                    <w:jc w:val="center"/>
                    <w:rPr>
                      <w:color w:val="auto"/>
                      <w:szCs w:val="21"/>
                    </w:rPr>
                  </w:pPr>
                  <w:r>
                    <w:rPr>
                      <w:color w:val="auto"/>
                    </w:rPr>
                    <w:t>公用工程</w:t>
                  </w:r>
                </w:p>
              </w:tc>
              <w:tc>
                <w:tcPr>
                  <w:tcW w:w="1877" w:type="dxa"/>
                  <w:noWrap w:val="0"/>
                  <w:vAlign w:val="center"/>
                </w:tcPr>
                <w:p>
                  <w:pPr>
                    <w:widowControl/>
                    <w:spacing w:line="240" w:lineRule="auto"/>
                    <w:jc w:val="center"/>
                    <w:rPr>
                      <w:color w:val="auto"/>
                      <w:szCs w:val="21"/>
                    </w:rPr>
                  </w:pPr>
                  <w:r>
                    <w:rPr>
                      <w:color w:val="auto"/>
                      <w:szCs w:val="21"/>
                    </w:rPr>
                    <w:t>供水</w:t>
                  </w:r>
                </w:p>
              </w:tc>
              <w:tc>
                <w:tcPr>
                  <w:tcW w:w="4323" w:type="dxa"/>
                  <w:noWrap w:val="0"/>
                  <w:vAlign w:val="center"/>
                </w:tcPr>
                <w:p>
                  <w:pPr>
                    <w:widowControl/>
                    <w:spacing w:line="240" w:lineRule="auto"/>
                    <w:jc w:val="center"/>
                    <w:rPr>
                      <w:rFonts w:hint="eastAsia" w:eastAsia="宋体"/>
                      <w:color w:val="auto"/>
                      <w:szCs w:val="21"/>
                      <w:vertAlign w:val="baseline"/>
                      <w:lang w:val="en-US" w:eastAsia="zh-CN"/>
                    </w:rPr>
                  </w:pPr>
                  <w:r>
                    <w:rPr>
                      <w:rFonts w:hint="eastAsia"/>
                      <w:color w:val="auto"/>
                      <w:szCs w:val="21"/>
                      <w:lang w:eastAsia="zh-CN"/>
                    </w:rPr>
                    <w:t>本</w:t>
                  </w:r>
                  <w:r>
                    <w:rPr>
                      <w:rFonts w:hint="default" w:ascii="Times New Roman" w:hAnsi="Times New Roman" w:eastAsia="宋体" w:cs="Times New Roman"/>
                      <w:color w:val="auto"/>
                      <w:kern w:val="0"/>
                      <w:sz w:val="21"/>
                      <w:szCs w:val="21"/>
                      <w:highlight w:val="none"/>
                      <w:lang w:val="en-US" w:eastAsia="zh-CN" w:bidi="ar"/>
                    </w:rPr>
                    <w:t>项目用水为</w:t>
                  </w:r>
                  <w:r>
                    <w:rPr>
                      <w:rFonts w:hint="eastAsia" w:ascii="Times New Roman" w:hAnsi="Times New Roman" w:eastAsia="宋体" w:cs="Times New Roman"/>
                      <w:color w:val="auto"/>
                      <w:kern w:val="0"/>
                      <w:sz w:val="21"/>
                      <w:szCs w:val="21"/>
                      <w:highlight w:val="none"/>
                      <w:lang w:val="en-US" w:eastAsia="zh-CN" w:bidi="ar"/>
                    </w:rPr>
                    <w:t>市政管网供给</w:t>
                  </w:r>
                  <w:r>
                    <w:rPr>
                      <w:rFonts w:hint="default" w:ascii="Times New Roman" w:hAnsi="Times New Roman" w:eastAsia="宋体"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自来水进入</w:t>
                  </w:r>
                  <w:r>
                    <w:rPr>
                      <w:rFonts w:hint="eastAsia"/>
                      <w:color w:val="auto"/>
                      <w:szCs w:val="21"/>
                    </w:rPr>
                    <w:t>蓄水池和水塔，然后经供水房</w:t>
                  </w:r>
                  <w:r>
                    <w:rPr>
                      <w:rFonts w:hint="eastAsia"/>
                      <w:color w:val="auto"/>
                      <w:szCs w:val="21"/>
                      <w:lang w:val="en-US" w:eastAsia="zh-CN"/>
                    </w:rPr>
                    <w:t>的</w:t>
                  </w:r>
                  <w:r>
                    <w:rPr>
                      <w:rFonts w:hint="eastAsia"/>
                      <w:color w:val="auto"/>
                      <w:szCs w:val="21"/>
                    </w:rPr>
                    <w:t>各供水泵到各供水单元。其供水房</w:t>
                  </w:r>
                  <w:r>
                    <w:rPr>
                      <w:rFonts w:hint="eastAsia"/>
                      <w:color w:val="auto"/>
                      <w:szCs w:val="21"/>
                      <w:lang w:val="en-US" w:eastAsia="zh-CN"/>
                    </w:rPr>
                    <w:t>容积</w:t>
                  </w:r>
                  <w:r>
                    <w:rPr>
                      <w:rFonts w:hint="eastAsia"/>
                      <w:color w:val="auto"/>
                      <w:szCs w:val="21"/>
                    </w:rPr>
                    <w:t>为60</w:t>
                  </w:r>
                  <w:r>
                    <w:rPr>
                      <w:rFonts w:hint="eastAsia"/>
                      <w:color w:val="auto"/>
                      <w:szCs w:val="21"/>
                    </w:rPr>
                    <w:t>m</w:t>
                  </w:r>
                  <w:r>
                    <w:rPr>
                      <w:rFonts w:hint="eastAsia"/>
                      <w:color w:val="auto"/>
                      <w:szCs w:val="21"/>
                      <w:vertAlign w:val="superscript"/>
                    </w:rPr>
                    <w:t>3</w:t>
                  </w:r>
                  <w:r>
                    <w:rPr>
                      <w:rFonts w:hint="eastAsia"/>
                      <w:color w:val="auto"/>
                      <w:szCs w:val="21"/>
                    </w:rPr>
                    <w:t>，水塔的容</w:t>
                  </w:r>
                  <w:r>
                    <w:rPr>
                      <w:rFonts w:hint="eastAsia"/>
                      <w:color w:val="auto"/>
                      <w:szCs w:val="21"/>
                    </w:rPr>
                    <w:t>积为60m</w:t>
                  </w:r>
                  <w:r>
                    <w:rPr>
                      <w:rFonts w:hint="eastAsia"/>
                      <w:color w:val="auto"/>
                      <w:szCs w:val="21"/>
                      <w:vertAlign w:val="superscript"/>
                    </w:rPr>
                    <w:t>3</w:t>
                  </w:r>
                  <w:r>
                    <w:rPr>
                      <w:rFonts w:hint="eastAsia"/>
                      <w:color w:val="auto"/>
                      <w:szCs w:val="21"/>
                      <w:vertAlign w:val="baseline"/>
                      <w:lang w:eastAsia="zh-CN"/>
                    </w:rPr>
                    <w:t>。</w:t>
                  </w:r>
                </w:p>
              </w:tc>
              <w:tc>
                <w:tcPr>
                  <w:tcW w:w="1008" w:type="dxa"/>
                  <w:noWrap w:val="0"/>
                  <w:vAlign w:val="center"/>
                </w:tcPr>
                <w:p>
                  <w:pPr>
                    <w:widowControl/>
                    <w:spacing w:line="240" w:lineRule="auto"/>
                    <w:jc w:val="center"/>
                    <w:rPr>
                      <w:rFonts w:hint="eastAsia"/>
                      <w:color w:val="auto"/>
                      <w:szCs w:val="21"/>
                    </w:rPr>
                  </w:pPr>
                  <w:r>
                    <w:rPr>
                      <w:rFonts w:hint="eastAsia"/>
                      <w:color w:val="auto"/>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70" w:type="dxa"/>
                  <w:vMerge w:val="continue"/>
                  <w:noWrap w:val="0"/>
                  <w:vAlign w:val="center"/>
                </w:tcPr>
                <w:p>
                  <w:pPr>
                    <w:spacing w:line="240" w:lineRule="auto"/>
                    <w:jc w:val="center"/>
                    <w:rPr>
                      <w:color w:val="auto"/>
                      <w:szCs w:val="21"/>
                    </w:rPr>
                  </w:pPr>
                </w:p>
              </w:tc>
              <w:tc>
                <w:tcPr>
                  <w:tcW w:w="1877" w:type="dxa"/>
                  <w:noWrap w:val="0"/>
                  <w:vAlign w:val="center"/>
                </w:tcPr>
                <w:p>
                  <w:pPr>
                    <w:widowControl/>
                    <w:spacing w:line="240" w:lineRule="auto"/>
                    <w:jc w:val="center"/>
                    <w:rPr>
                      <w:rFonts w:hint="eastAsia"/>
                      <w:color w:val="auto"/>
                      <w:szCs w:val="21"/>
                    </w:rPr>
                  </w:pPr>
                  <w:r>
                    <w:rPr>
                      <w:rFonts w:hint="eastAsia"/>
                      <w:color w:val="auto"/>
                      <w:szCs w:val="21"/>
                    </w:rPr>
                    <w:t>循环水系统</w:t>
                  </w:r>
                </w:p>
              </w:tc>
              <w:tc>
                <w:tcPr>
                  <w:tcW w:w="4323" w:type="dxa"/>
                  <w:noWrap w:val="0"/>
                  <w:vAlign w:val="center"/>
                </w:tcPr>
                <w:p>
                  <w:pPr>
                    <w:widowControl/>
                    <w:spacing w:line="240" w:lineRule="auto"/>
                    <w:jc w:val="center"/>
                    <w:rPr>
                      <w:color w:val="auto"/>
                      <w:szCs w:val="21"/>
                    </w:rPr>
                  </w:pPr>
                  <w:r>
                    <w:rPr>
                      <w:rFonts w:hint="eastAsia"/>
                      <w:color w:val="auto"/>
                      <w:szCs w:val="21"/>
                    </w:rPr>
                    <w:t>冷却塔2500m</w:t>
                  </w:r>
                  <w:r>
                    <w:rPr>
                      <w:rFonts w:hint="eastAsia"/>
                      <w:color w:val="auto"/>
                      <w:szCs w:val="21"/>
                      <w:vertAlign w:val="superscript"/>
                    </w:rPr>
                    <w:t>3</w:t>
                  </w:r>
                  <w:r>
                    <w:rPr>
                      <w:rFonts w:hint="eastAsia"/>
                      <w:color w:val="auto"/>
                      <w:szCs w:val="21"/>
                    </w:rPr>
                    <w:t>/h、循环水池80</w:t>
                  </w:r>
                  <w:r>
                    <w:rPr>
                      <w:rFonts w:hint="eastAsia"/>
                      <w:color w:val="auto"/>
                      <w:szCs w:val="21"/>
                    </w:rPr>
                    <w:t>m</w:t>
                  </w:r>
                  <w:r>
                    <w:rPr>
                      <w:rFonts w:hint="eastAsia"/>
                      <w:color w:val="auto"/>
                      <w:szCs w:val="21"/>
                      <w:vertAlign w:val="superscript"/>
                    </w:rPr>
                    <w:t>3</w:t>
                  </w:r>
                  <w:r>
                    <w:rPr>
                      <w:rFonts w:hint="eastAsia"/>
                      <w:color w:val="auto"/>
                      <w:szCs w:val="21"/>
                    </w:rPr>
                    <w:t>，缓冲池容积200</w:t>
                  </w:r>
                  <w:r>
                    <w:rPr>
                      <w:rFonts w:hint="eastAsia"/>
                      <w:color w:val="auto"/>
                      <w:szCs w:val="21"/>
                    </w:rPr>
                    <w:t>m</w:t>
                  </w:r>
                  <w:r>
                    <w:rPr>
                      <w:rFonts w:hint="eastAsia"/>
                      <w:color w:val="auto"/>
                      <w:szCs w:val="21"/>
                      <w:vertAlign w:val="superscript"/>
                    </w:rPr>
                    <w:t>3</w:t>
                  </w:r>
                  <w:r>
                    <w:rPr>
                      <w:rFonts w:hint="eastAsia"/>
                      <w:color w:val="auto"/>
                      <w:szCs w:val="21"/>
                    </w:rPr>
                    <w:t>、二级池容积80</w:t>
                  </w:r>
                  <w:r>
                    <w:rPr>
                      <w:rFonts w:hint="eastAsia"/>
                      <w:color w:val="auto"/>
                      <w:szCs w:val="21"/>
                    </w:rPr>
                    <w:t>m</w:t>
                  </w:r>
                  <w:r>
                    <w:rPr>
                      <w:rFonts w:hint="eastAsia"/>
                      <w:color w:val="auto"/>
                      <w:szCs w:val="21"/>
                      <w:vertAlign w:val="superscript"/>
                    </w:rPr>
                    <w:t>3</w:t>
                  </w:r>
                  <w:r>
                    <w:rPr>
                      <w:rFonts w:hint="eastAsia"/>
                      <w:color w:val="auto"/>
                      <w:szCs w:val="21"/>
                    </w:rPr>
                    <w:t>、三级池容积80</w:t>
                  </w:r>
                  <w:r>
                    <w:rPr>
                      <w:rFonts w:hint="eastAsia"/>
                      <w:color w:val="auto"/>
                      <w:szCs w:val="21"/>
                    </w:rPr>
                    <w:t>m</w:t>
                  </w:r>
                  <w:r>
                    <w:rPr>
                      <w:rFonts w:hint="eastAsia"/>
                      <w:color w:val="auto"/>
                      <w:szCs w:val="21"/>
                      <w:vertAlign w:val="superscript"/>
                    </w:rPr>
                    <w:t>3</w:t>
                  </w:r>
                  <w:r>
                    <w:rPr>
                      <w:rFonts w:hint="eastAsia"/>
                      <w:color w:val="auto"/>
                      <w:szCs w:val="21"/>
                    </w:rPr>
                    <w:t xml:space="preserve">  </w:t>
                  </w:r>
                </w:p>
              </w:tc>
              <w:tc>
                <w:tcPr>
                  <w:tcW w:w="1008" w:type="dxa"/>
                  <w:noWrap w:val="0"/>
                  <w:vAlign w:val="center"/>
                </w:tcPr>
                <w:p>
                  <w:pPr>
                    <w:widowControl/>
                    <w:spacing w:line="240" w:lineRule="auto"/>
                    <w:jc w:val="center"/>
                    <w:rPr>
                      <w:rFonts w:hint="eastAsia"/>
                      <w:color w:val="auto"/>
                      <w:szCs w:val="21"/>
                    </w:rPr>
                  </w:pPr>
                  <w:r>
                    <w:rPr>
                      <w:rFonts w:hint="eastAsia"/>
                      <w:color w:val="auto"/>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70" w:type="dxa"/>
                  <w:vMerge w:val="continue"/>
                  <w:noWrap w:val="0"/>
                  <w:vAlign w:val="center"/>
                </w:tcPr>
                <w:p>
                  <w:pPr>
                    <w:spacing w:line="240" w:lineRule="auto"/>
                    <w:jc w:val="center"/>
                    <w:rPr>
                      <w:color w:val="auto"/>
                      <w:szCs w:val="21"/>
                    </w:rPr>
                  </w:pPr>
                </w:p>
              </w:tc>
              <w:tc>
                <w:tcPr>
                  <w:tcW w:w="1877" w:type="dxa"/>
                  <w:noWrap w:val="0"/>
                  <w:vAlign w:val="center"/>
                </w:tcPr>
                <w:p>
                  <w:pPr>
                    <w:widowControl/>
                    <w:spacing w:line="240" w:lineRule="auto"/>
                    <w:jc w:val="center"/>
                    <w:rPr>
                      <w:rFonts w:hint="eastAsia"/>
                      <w:color w:val="auto"/>
                      <w:szCs w:val="21"/>
                    </w:rPr>
                  </w:pPr>
                  <w:r>
                    <w:rPr>
                      <w:rFonts w:hint="eastAsia"/>
                      <w:color w:val="auto"/>
                      <w:szCs w:val="21"/>
                    </w:rPr>
                    <w:t>供电</w:t>
                  </w:r>
                </w:p>
              </w:tc>
              <w:tc>
                <w:tcPr>
                  <w:tcW w:w="4323" w:type="dxa"/>
                  <w:noWrap w:val="0"/>
                  <w:vAlign w:val="center"/>
                </w:tcPr>
                <w:p>
                  <w:pPr>
                    <w:widowControl/>
                    <w:spacing w:line="240" w:lineRule="auto"/>
                    <w:jc w:val="center"/>
                    <w:rPr>
                      <w:color w:val="auto"/>
                      <w:kern w:val="0"/>
                      <w:szCs w:val="21"/>
                      <w:lang w:bidi="ar"/>
                    </w:rPr>
                  </w:pPr>
                  <w:r>
                    <w:rPr>
                      <w:color w:val="auto"/>
                      <w:kern w:val="0"/>
                      <w:szCs w:val="21"/>
                      <w:lang w:bidi="ar"/>
                    </w:rPr>
                    <w:t>由</w:t>
                  </w:r>
                  <w:r>
                    <w:rPr>
                      <w:rFonts w:hint="eastAsia"/>
                      <w:color w:val="auto"/>
                      <w:kern w:val="0"/>
                      <w:szCs w:val="21"/>
                      <w:lang w:val="en-US" w:eastAsia="zh-CN" w:bidi="ar"/>
                    </w:rPr>
                    <w:t>市政</w:t>
                  </w:r>
                  <w:r>
                    <w:rPr>
                      <w:rFonts w:hint="eastAsia"/>
                      <w:color w:val="auto"/>
                      <w:kern w:val="0"/>
                      <w:szCs w:val="21"/>
                      <w:lang w:bidi="ar"/>
                    </w:rPr>
                    <w:t>电网</w:t>
                  </w:r>
                  <w:r>
                    <w:rPr>
                      <w:rFonts w:hint="eastAsia"/>
                      <w:color w:val="auto"/>
                      <w:kern w:val="0"/>
                      <w:szCs w:val="21"/>
                      <w:lang w:val="en-US" w:eastAsia="zh-CN" w:bidi="ar"/>
                    </w:rPr>
                    <w:t>供给</w:t>
                  </w:r>
                  <w:r>
                    <w:rPr>
                      <w:color w:val="auto"/>
                      <w:kern w:val="0"/>
                      <w:szCs w:val="21"/>
                      <w:lang w:bidi="ar"/>
                    </w:rPr>
                    <w:t>，</w:t>
                  </w:r>
                </w:p>
              </w:tc>
              <w:tc>
                <w:tcPr>
                  <w:tcW w:w="1008" w:type="dxa"/>
                  <w:noWrap w:val="0"/>
                  <w:vAlign w:val="center"/>
                </w:tcPr>
                <w:p>
                  <w:pPr>
                    <w:widowControl/>
                    <w:spacing w:line="240" w:lineRule="auto"/>
                    <w:jc w:val="center"/>
                    <w:rPr>
                      <w:color w:val="auto"/>
                      <w:szCs w:val="21"/>
                    </w:rPr>
                  </w:pPr>
                  <w:r>
                    <w:rPr>
                      <w:rFonts w:hint="eastAsia"/>
                      <w:color w:val="auto"/>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70" w:type="dxa"/>
                  <w:vMerge w:val="continue"/>
                  <w:noWrap w:val="0"/>
                  <w:vAlign w:val="center"/>
                </w:tcPr>
                <w:p>
                  <w:pPr>
                    <w:spacing w:line="240" w:lineRule="auto"/>
                    <w:jc w:val="center"/>
                    <w:rPr>
                      <w:color w:val="auto"/>
                      <w:szCs w:val="21"/>
                    </w:rPr>
                  </w:pPr>
                </w:p>
              </w:tc>
              <w:tc>
                <w:tcPr>
                  <w:tcW w:w="1877" w:type="dxa"/>
                  <w:noWrap w:val="0"/>
                  <w:vAlign w:val="center"/>
                </w:tcPr>
                <w:p>
                  <w:pPr>
                    <w:widowControl/>
                    <w:spacing w:line="240" w:lineRule="auto"/>
                    <w:jc w:val="center"/>
                    <w:rPr>
                      <w:rFonts w:hint="eastAsia"/>
                      <w:color w:val="auto"/>
                      <w:szCs w:val="21"/>
                    </w:rPr>
                  </w:pPr>
                  <w:r>
                    <w:rPr>
                      <w:rFonts w:hint="eastAsia"/>
                      <w:color w:val="auto"/>
                      <w:szCs w:val="21"/>
                    </w:rPr>
                    <w:t>供汽、供暖</w:t>
                  </w:r>
                </w:p>
              </w:tc>
              <w:tc>
                <w:tcPr>
                  <w:tcW w:w="4323" w:type="dxa"/>
                  <w:noWrap w:val="0"/>
                  <w:vAlign w:val="center"/>
                </w:tcPr>
                <w:p>
                  <w:pPr>
                    <w:spacing w:line="240" w:lineRule="auto"/>
                    <w:rPr>
                      <w:color w:val="auto"/>
                    </w:rPr>
                  </w:pPr>
                  <w:r>
                    <w:rPr>
                      <w:rFonts w:hint="eastAsia"/>
                      <w:color w:val="auto"/>
                    </w:rPr>
                    <w:t>本项目新建35t天然气锅炉供给本项目所用的蒸汽，本项目冬季不生产故不涉及供暖问题。</w:t>
                  </w:r>
                </w:p>
              </w:tc>
              <w:tc>
                <w:tcPr>
                  <w:tcW w:w="1008" w:type="dxa"/>
                  <w:noWrap w:val="0"/>
                  <w:vAlign w:val="center"/>
                </w:tcPr>
                <w:p>
                  <w:pPr>
                    <w:widowControl/>
                    <w:spacing w:line="240" w:lineRule="auto"/>
                    <w:jc w:val="center"/>
                    <w:rPr>
                      <w:rFonts w:hint="eastAsia"/>
                      <w:color w:val="auto"/>
                      <w:szCs w:val="21"/>
                    </w:rPr>
                  </w:pPr>
                  <w:r>
                    <w:rPr>
                      <w:rFonts w:hint="eastAsia"/>
                      <w:color w:val="auto"/>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70" w:type="dxa"/>
                  <w:vMerge w:val="continue"/>
                  <w:noWrap w:val="0"/>
                  <w:vAlign w:val="center"/>
                </w:tcPr>
                <w:p>
                  <w:pPr>
                    <w:spacing w:line="240" w:lineRule="auto"/>
                    <w:jc w:val="center"/>
                    <w:rPr>
                      <w:color w:val="auto"/>
                      <w:szCs w:val="21"/>
                    </w:rPr>
                  </w:pPr>
                </w:p>
              </w:tc>
              <w:tc>
                <w:tcPr>
                  <w:tcW w:w="1877" w:type="dxa"/>
                  <w:noWrap w:val="0"/>
                  <w:vAlign w:val="center"/>
                </w:tcPr>
                <w:p>
                  <w:pPr>
                    <w:widowControl/>
                    <w:spacing w:line="240" w:lineRule="auto"/>
                    <w:jc w:val="center"/>
                    <w:rPr>
                      <w:rFonts w:hint="eastAsia" w:eastAsia="宋体"/>
                      <w:color w:val="auto"/>
                      <w:szCs w:val="21"/>
                      <w:lang w:val="en-US" w:eastAsia="zh-CN"/>
                    </w:rPr>
                  </w:pPr>
                  <w:r>
                    <w:rPr>
                      <w:rFonts w:hint="eastAsia"/>
                      <w:color w:val="auto"/>
                      <w:szCs w:val="21"/>
                      <w:lang w:val="en-US" w:eastAsia="zh-CN"/>
                    </w:rPr>
                    <w:t>排水</w:t>
                  </w:r>
                </w:p>
              </w:tc>
              <w:tc>
                <w:tcPr>
                  <w:tcW w:w="4323" w:type="dxa"/>
                  <w:noWrap w:val="0"/>
                  <w:vAlign w:val="center"/>
                </w:tcPr>
                <w:p>
                  <w:pPr>
                    <w:spacing w:line="240" w:lineRule="auto"/>
                    <w:rPr>
                      <w:rFonts w:hint="default" w:eastAsia="宋体"/>
                      <w:color w:val="auto"/>
                      <w:lang w:val="en-US" w:eastAsia="zh-CN"/>
                    </w:rPr>
                  </w:pPr>
                  <w:r>
                    <w:rPr>
                      <w:rFonts w:hint="eastAsia"/>
                      <w:color w:val="auto"/>
                      <w:lang w:val="en-US" w:eastAsia="zh-CN"/>
                    </w:rPr>
                    <w:t>1km排污管线，修至已建防渗渠。</w:t>
                  </w:r>
                </w:p>
              </w:tc>
              <w:tc>
                <w:tcPr>
                  <w:tcW w:w="1008" w:type="dxa"/>
                  <w:noWrap w:val="0"/>
                  <w:vAlign w:val="center"/>
                </w:tcPr>
                <w:p>
                  <w:pPr>
                    <w:widowControl/>
                    <w:spacing w:line="240" w:lineRule="auto"/>
                    <w:jc w:val="center"/>
                    <w:rPr>
                      <w:rFonts w:hint="default"/>
                      <w:color w:val="auto"/>
                      <w:szCs w:val="21"/>
                      <w:lang w:val="en-US" w:eastAsia="zh-CN"/>
                    </w:rPr>
                  </w:pPr>
                  <w:r>
                    <w:rPr>
                      <w:rFonts w:hint="eastAsia"/>
                      <w:color w:val="auto"/>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70" w:type="dxa"/>
                  <w:vMerge w:val="restart"/>
                  <w:noWrap w:val="0"/>
                  <w:vAlign w:val="center"/>
                </w:tcPr>
                <w:p>
                  <w:pPr>
                    <w:spacing w:line="240" w:lineRule="auto"/>
                    <w:jc w:val="center"/>
                    <w:rPr>
                      <w:color w:val="auto"/>
                      <w:szCs w:val="21"/>
                    </w:rPr>
                  </w:pPr>
                  <w:r>
                    <w:rPr>
                      <w:color w:val="auto"/>
                      <w:szCs w:val="21"/>
                    </w:rPr>
                    <w:t>环保工程</w:t>
                  </w:r>
                </w:p>
              </w:tc>
              <w:tc>
                <w:tcPr>
                  <w:tcW w:w="1877" w:type="dxa"/>
                  <w:vMerge w:val="restart"/>
                  <w:noWrap w:val="0"/>
                  <w:vAlign w:val="center"/>
                </w:tcPr>
                <w:p>
                  <w:pPr>
                    <w:spacing w:line="240" w:lineRule="auto"/>
                    <w:jc w:val="center"/>
                    <w:rPr>
                      <w:color w:val="auto"/>
                      <w:szCs w:val="21"/>
                    </w:rPr>
                  </w:pPr>
                  <w:r>
                    <w:rPr>
                      <w:color w:val="auto"/>
                      <w:szCs w:val="21"/>
                    </w:rPr>
                    <w:t>废气处理</w:t>
                  </w:r>
                </w:p>
              </w:tc>
              <w:tc>
                <w:tcPr>
                  <w:tcW w:w="4323" w:type="dxa"/>
                  <w:noWrap w:val="0"/>
                  <w:vAlign w:val="center"/>
                </w:tcPr>
                <w:p>
                  <w:pPr>
                    <w:spacing w:line="240" w:lineRule="auto"/>
                    <w:jc w:val="center"/>
                    <w:rPr>
                      <w:color w:val="auto"/>
                      <w:szCs w:val="21"/>
                    </w:rPr>
                  </w:pPr>
                  <w:r>
                    <w:rPr>
                      <w:color w:val="auto"/>
                      <w:szCs w:val="21"/>
                    </w:rPr>
                    <w:t>生烂番茄散发恶臭气体：生烂番茄由当地农民及时拉运处理，用于牲口青储饲料，不在厂区积存</w:t>
                  </w:r>
                  <w:r>
                    <w:rPr>
                      <w:rFonts w:hint="eastAsia"/>
                      <w:color w:val="auto"/>
                      <w:szCs w:val="21"/>
                    </w:rPr>
                    <w:t>。</w:t>
                  </w:r>
                </w:p>
              </w:tc>
              <w:tc>
                <w:tcPr>
                  <w:tcW w:w="1008" w:type="dxa"/>
                  <w:noWrap w:val="0"/>
                  <w:vAlign w:val="center"/>
                </w:tcPr>
                <w:p>
                  <w:pPr>
                    <w:spacing w:line="240" w:lineRule="auto"/>
                    <w:jc w:val="center"/>
                    <w:rPr>
                      <w:color w:val="auto"/>
                      <w:szCs w:val="21"/>
                    </w:rPr>
                  </w:pPr>
                  <w:r>
                    <w:rPr>
                      <w:rFonts w:hint="eastAsia"/>
                      <w:color w:val="auto"/>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70" w:type="dxa"/>
                  <w:vMerge w:val="continue"/>
                  <w:noWrap w:val="0"/>
                  <w:vAlign w:val="center"/>
                </w:tcPr>
                <w:p>
                  <w:pPr>
                    <w:spacing w:line="240" w:lineRule="auto"/>
                    <w:jc w:val="center"/>
                    <w:rPr>
                      <w:color w:val="auto"/>
                      <w:szCs w:val="21"/>
                    </w:rPr>
                  </w:pPr>
                </w:p>
              </w:tc>
              <w:tc>
                <w:tcPr>
                  <w:tcW w:w="1877" w:type="dxa"/>
                  <w:vMerge w:val="continue"/>
                  <w:noWrap w:val="0"/>
                  <w:vAlign w:val="center"/>
                </w:tcPr>
                <w:p>
                  <w:pPr>
                    <w:spacing w:line="240" w:lineRule="auto"/>
                    <w:jc w:val="center"/>
                    <w:rPr>
                      <w:color w:val="auto"/>
                      <w:szCs w:val="21"/>
                    </w:rPr>
                  </w:pPr>
                </w:p>
              </w:tc>
              <w:tc>
                <w:tcPr>
                  <w:tcW w:w="4323" w:type="dxa"/>
                  <w:noWrap w:val="0"/>
                  <w:vAlign w:val="center"/>
                </w:tcPr>
                <w:p>
                  <w:pPr>
                    <w:spacing w:line="240" w:lineRule="auto"/>
                    <w:jc w:val="center"/>
                    <w:rPr>
                      <w:color w:val="auto"/>
                      <w:szCs w:val="21"/>
                    </w:rPr>
                  </w:pPr>
                  <w:r>
                    <w:rPr>
                      <w:rFonts w:hint="eastAsia"/>
                      <w:color w:val="auto"/>
                      <w:szCs w:val="21"/>
                    </w:rPr>
                    <w:t>皮渣散发恶臭气体：皮渣由当地农民及时拉运处理，用于牲口青储饲料，不在厂区积存。</w:t>
                  </w:r>
                </w:p>
              </w:tc>
              <w:tc>
                <w:tcPr>
                  <w:tcW w:w="1008" w:type="dxa"/>
                  <w:noWrap w:val="0"/>
                  <w:vAlign w:val="center"/>
                </w:tcPr>
                <w:p>
                  <w:pPr>
                    <w:spacing w:line="240" w:lineRule="auto"/>
                    <w:jc w:val="center"/>
                    <w:rPr>
                      <w:color w:val="auto"/>
                      <w:szCs w:val="21"/>
                    </w:rPr>
                  </w:pPr>
                  <w:r>
                    <w:rPr>
                      <w:rFonts w:hint="eastAsia"/>
                      <w:color w:val="auto"/>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70" w:type="dxa"/>
                  <w:vMerge w:val="continue"/>
                  <w:noWrap w:val="0"/>
                  <w:vAlign w:val="center"/>
                </w:tcPr>
                <w:p>
                  <w:pPr>
                    <w:spacing w:line="240" w:lineRule="auto"/>
                    <w:jc w:val="center"/>
                    <w:rPr>
                      <w:color w:val="auto"/>
                      <w:szCs w:val="21"/>
                    </w:rPr>
                  </w:pPr>
                </w:p>
              </w:tc>
              <w:tc>
                <w:tcPr>
                  <w:tcW w:w="1877" w:type="dxa"/>
                  <w:vMerge w:val="continue"/>
                  <w:noWrap w:val="0"/>
                  <w:vAlign w:val="center"/>
                </w:tcPr>
                <w:p>
                  <w:pPr>
                    <w:spacing w:line="240" w:lineRule="auto"/>
                    <w:jc w:val="center"/>
                    <w:rPr>
                      <w:color w:val="auto"/>
                      <w:szCs w:val="21"/>
                    </w:rPr>
                  </w:pPr>
                </w:p>
              </w:tc>
              <w:tc>
                <w:tcPr>
                  <w:tcW w:w="4323" w:type="dxa"/>
                  <w:noWrap w:val="0"/>
                  <w:vAlign w:val="center"/>
                </w:tcPr>
                <w:p>
                  <w:pPr>
                    <w:spacing w:line="240" w:lineRule="auto"/>
                    <w:jc w:val="center"/>
                    <w:rPr>
                      <w:color w:val="auto"/>
                      <w:szCs w:val="21"/>
                    </w:rPr>
                  </w:pPr>
                  <w:r>
                    <w:rPr>
                      <w:rFonts w:hint="eastAsia"/>
                      <w:color w:val="auto"/>
                      <w:szCs w:val="21"/>
                    </w:rPr>
                    <w:t>污水处理站污泥散发恶臭气体：①加强污水处理站运行及管理，定期清洗污泥脱水机，将格栅截下的栅渣及时清运；</w:t>
                  </w:r>
                  <w:r>
                    <w:rPr>
                      <w:rFonts w:hint="eastAsia" w:ascii="宋体" w:hAnsi="宋体" w:eastAsia="宋体" w:cs="宋体"/>
                      <w:color w:val="auto"/>
                      <w:szCs w:val="21"/>
                      <w:lang w:val="en-US" w:eastAsia="zh-CN"/>
                    </w:rPr>
                    <w:t>②</w:t>
                  </w:r>
                  <w:r>
                    <w:rPr>
                      <w:rFonts w:hint="eastAsia"/>
                      <w:color w:val="auto"/>
                      <w:szCs w:val="21"/>
                    </w:rPr>
                    <w:t>污泥经脱水、浓缩后，及时外运，不在厂区随意堆放；③厂界四周种植树木，建立绿化隔离带；④污泥浓缩后产生的泥饼采用密闭车辆进行污饼运输，减少臭气散发；</w:t>
                  </w:r>
                  <w:r>
                    <w:rPr>
                      <w:rFonts w:hint="eastAsia" w:ascii="宋体" w:hAnsi="宋体" w:cs="宋体"/>
                      <w:color w:val="auto"/>
                      <w:szCs w:val="21"/>
                    </w:rPr>
                    <w:t>⑤</w:t>
                  </w:r>
                  <w:r>
                    <w:rPr>
                      <w:rFonts w:hint="eastAsia"/>
                      <w:color w:val="auto"/>
                      <w:szCs w:val="21"/>
                    </w:rPr>
                    <w:t>污水处理站各类水池</w:t>
                  </w:r>
                  <w:r>
                    <w:rPr>
                      <w:rFonts w:hint="eastAsia" w:ascii="宋体" w:hAnsi="宋体" w:cs="宋体"/>
                      <w:color w:val="auto"/>
                      <w:szCs w:val="21"/>
                    </w:rPr>
                    <w:t>停产修理时，池底积泥应及时采取清除措施防止臭气散发；</w:t>
                  </w:r>
                  <w:r>
                    <w:rPr>
                      <w:rFonts w:hint="eastAsia"/>
                      <w:color w:val="auto"/>
                      <w:szCs w:val="21"/>
                    </w:rPr>
                    <w:t>⑥污水处理站厂房封闭措施、喷洒除臭剂。</w:t>
                  </w:r>
                </w:p>
              </w:tc>
              <w:tc>
                <w:tcPr>
                  <w:tcW w:w="1008" w:type="dxa"/>
                  <w:noWrap w:val="0"/>
                  <w:vAlign w:val="center"/>
                </w:tcPr>
                <w:p>
                  <w:pPr>
                    <w:spacing w:line="240" w:lineRule="auto"/>
                    <w:jc w:val="center"/>
                    <w:rPr>
                      <w:rFonts w:hint="eastAsia"/>
                      <w:color w:val="auto"/>
                      <w:szCs w:val="21"/>
                    </w:rPr>
                  </w:pPr>
                  <w:r>
                    <w:rPr>
                      <w:rFonts w:hint="eastAsia"/>
                      <w:color w:val="auto"/>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70" w:type="dxa"/>
                  <w:vMerge w:val="continue"/>
                  <w:noWrap w:val="0"/>
                  <w:vAlign w:val="center"/>
                </w:tcPr>
                <w:p>
                  <w:pPr>
                    <w:spacing w:line="240" w:lineRule="auto"/>
                    <w:jc w:val="center"/>
                    <w:rPr>
                      <w:color w:val="auto"/>
                      <w:szCs w:val="21"/>
                    </w:rPr>
                  </w:pPr>
                </w:p>
              </w:tc>
              <w:tc>
                <w:tcPr>
                  <w:tcW w:w="1877" w:type="dxa"/>
                  <w:vMerge w:val="continue"/>
                  <w:noWrap w:val="0"/>
                  <w:vAlign w:val="center"/>
                </w:tcPr>
                <w:p>
                  <w:pPr>
                    <w:spacing w:line="240" w:lineRule="auto"/>
                    <w:jc w:val="center"/>
                    <w:rPr>
                      <w:color w:val="auto"/>
                      <w:szCs w:val="21"/>
                    </w:rPr>
                  </w:pPr>
                </w:p>
              </w:tc>
              <w:tc>
                <w:tcPr>
                  <w:tcW w:w="4323" w:type="dxa"/>
                  <w:noWrap w:val="0"/>
                  <w:vAlign w:val="center"/>
                </w:tcPr>
                <w:p>
                  <w:pPr>
                    <w:spacing w:line="240" w:lineRule="auto"/>
                    <w:jc w:val="center"/>
                    <w:rPr>
                      <w:rFonts w:hint="default" w:eastAsia="宋体"/>
                      <w:color w:val="auto"/>
                      <w:szCs w:val="21"/>
                      <w:lang w:val="en-US" w:eastAsia="zh-CN"/>
                    </w:rPr>
                  </w:pPr>
                  <w:r>
                    <w:rPr>
                      <w:rFonts w:hint="eastAsia"/>
                      <w:color w:val="auto"/>
                      <w:szCs w:val="21"/>
                      <w:lang w:val="en-US" w:eastAsia="zh-CN"/>
                    </w:rPr>
                    <w:t>锅炉废气：低氮燃烧+烟气再循环装置</w:t>
                  </w:r>
                </w:p>
              </w:tc>
              <w:tc>
                <w:tcPr>
                  <w:tcW w:w="1008" w:type="dxa"/>
                  <w:noWrap w:val="0"/>
                  <w:vAlign w:val="center"/>
                </w:tcPr>
                <w:p>
                  <w:pPr>
                    <w:spacing w:line="240" w:lineRule="auto"/>
                    <w:jc w:val="center"/>
                    <w:rPr>
                      <w:rFonts w:hint="default"/>
                      <w:color w:val="auto"/>
                      <w:szCs w:val="21"/>
                      <w:lang w:val="en-US" w:eastAsia="zh-CN"/>
                    </w:rPr>
                  </w:pPr>
                  <w:r>
                    <w:rPr>
                      <w:rFonts w:hint="eastAsia"/>
                      <w:color w:val="auto"/>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70" w:type="dxa"/>
                  <w:vMerge w:val="continue"/>
                  <w:noWrap w:val="0"/>
                  <w:vAlign w:val="center"/>
                </w:tcPr>
                <w:p>
                  <w:pPr>
                    <w:spacing w:line="240" w:lineRule="auto"/>
                    <w:jc w:val="center"/>
                    <w:rPr>
                      <w:color w:val="auto"/>
                      <w:szCs w:val="21"/>
                    </w:rPr>
                  </w:pPr>
                </w:p>
              </w:tc>
              <w:tc>
                <w:tcPr>
                  <w:tcW w:w="1877" w:type="dxa"/>
                  <w:noWrap w:val="0"/>
                  <w:vAlign w:val="center"/>
                </w:tcPr>
                <w:p>
                  <w:pPr>
                    <w:spacing w:line="240" w:lineRule="auto"/>
                    <w:jc w:val="center"/>
                    <w:rPr>
                      <w:color w:val="auto"/>
                      <w:szCs w:val="21"/>
                    </w:rPr>
                  </w:pPr>
                  <w:r>
                    <w:rPr>
                      <w:color w:val="auto"/>
                      <w:szCs w:val="21"/>
                    </w:rPr>
                    <w:t>废水处理</w:t>
                  </w:r>
                </w:p>
              </w:tc>
              <w:tc>
                <w:tcPr>
                  <w:tcW w:w="4323" w:type="dxa"/>
                  <w:noWrap w:val="0"/>
                  <w:vAlign w:val="center"/>
                </w:tcPr>
                <w:p>
                  <w:pPr>
                    <w:spacing w:line="240" w:lineRule="auto"/>
                    <w:jc w:val="center"/>
                    <w:rPr>
                      <w:rFonts w:hint="eastAsia"/>
                      <w:color w:val="auto"/>
                      <w:szCs w:val="21"/>
                    </w:rPr>
                  </w:pPr>
                  <w:r>
                    <w:rPr>
                      <w:color w:val="auto"/>
                      <w:szCs w:val="21"/>
                    </w:rPr>
                    <w:t>生产废水</w:t>
                  </w:r>
                  <w:r>
                    <w:rPr>
                      <w:rFonts w:hint="eastAsia"/>
                      <w:color w:val="auto"/>
                      <w:szCs w:val="21"/>
                    </w:rPr>
                    <w:t>：</w:t>
                  </w:r>
                  <w:r>
                    <w:rPr>
                      <w:rFonts w:hint="eastAsia"/>
                      <w:color w:val="auto"/>
                      <w:szCs w:val="21"/>
                      <w:lang w:val="en-US" w:eastAsia="zh-CN"/>
                    </w:rPr>
                    <w:t>先经泥水分离设备进行泥水分离，分离后的废水</w:t>
                  </w:r>
                  <w:r>
                    <w:rPr>
                      <w:color w:val="auto"/>
                      <w:szCs w:val="21"/>
                    </w:rPr>
                    <w:t>进入厂区污水处理站进行处理，处理后达到</w:t>
                  </w:r>
                  <w:r>
                    <w:rPr>
                      <w:rFonts w:hint="eastAsia"/>
                      <w:color w:val="auto"/>
                      <w:szCs w:val="21"/>
                      <w:lang w:eastAsia="zh-CN"/>
                    </w:rPr>
                    <w:t>《城市污水再生利用 绿地灌溉用水水质》（GB/T25499-2010）</w:t>
                  </w:r>
                  <w:r>
                    <w:rPr>
                      <w:rFonts w:hint="eastAsia" w:ascii="Times New Roman" w:hAnsi="Times New Roman" w:eastAsia="宋体" w:cs="Times New Roman"/>
                      <w:color w:val="auto"/>
                      <w:kern w:val="0"/>
                      <w:sz w:val="21"/>
                      <w:szCs w:val="21"/>
                      <w:highlight w:val="none"/>
                      <w:lang w:val="en-US" w:eastAsia="zh-CN" w:bidi="ar"/>
                    </w:rPr>
                    <w:t>表1旱地作物</w:t>
                  </w:r>
                  <w:r>
                    <w:rPr>
                      <w:rFonts w:hint="default" w:ascii="Times New Roman" w:hAnsi="Times New Roman" w:eastAsia="宋体" w:cs="Times New Roman"/>
                      <w:color w:val="auto"/>
                      <w:kern w:val="0"/>
                      <w:sz w:val="21"/>
                      <w:szCs w:val="21"/>
                      <w:highlight w:val="none"/>
                      <w:lang w:val="en-US" w:eastAsia="zh-CN" w:bidi="ar"/>
                    </w:rPr>
                    <w:t>标准后</w:t>
                  </w:r>
                  <w:r>
                    <w:rPr>
                      <w:color w:val="auto"/>
                      <w:szCs w:val="21"/>
                    </w:rPr>
                    <w:t>，</w:t>
                  </w:r>
                  <w:r>
                    <w:rPr>
                      <w:rFonts w:hint="eastAsia"/>
                      <w:color w:val="auto"/>
                      <w:szCs w:val="21"/>
                    </w:rPr>
                    <w:t>灌溉生态林。</w:t>
                  </w:r>
                </w:p>
                <w:p>
                  <w:pPr>
                    <w:spacing w:line="240" w:lineRule="auto"/>
                    <w:jc w:val="center"/>
                    <w:rPr>
                      <w:rFonts w:hint="default" w:eastAsia="宋体"/>
                      <w:color w:val="auto"/>
                      <w:szCs w:val="21"/>
                      <w:lang w:val="en-US" w:eastAsia="zh-CN"/>
                    </w:rPr>
                  </w:pPr>
                  <w:r>
                    <w:rPr>
                      <w:rFonts w:hint="eastAsia"/>
                      <w:color w:val="auto"/>
                      <w:szCs w:val="21"/>
                      <w:lang w:val="en-US" w:eastAsia="zh-CN"/>
                    </w:rPr>
                    <w:t>实验室废液：暂存于危废暂存间内，交由有资质的单位进行处置。</w:t>
                  </w:r>
                </w:p>
              </w:tc>
              <w:tc>
                <w:tcPr>
                  <w:tcW w:w="1008" w:type="dxa"/>
                  <w:noWrap w:val="0"/>
                  <w:vAlign w:val="center"/>
                </w:tcPr>
                <w:p>
                  <w:pPr>
                    <w:spacing w:line="240" w:lineRule="auto"/>
                    <w:jc w:val="center"/>
                    <w:rPr>
                      <w:color w:val="auto"/>
                      <w:szCs w:val="21"/>
                    </w:rPr>
                  </w:pPr>
                  <w:r>
                    <w:rPr>
                      <w:rFonts w:hint="eastAsia"/>
                      <w:color w:val="auto"/>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70" w:type="dxa"/>
                  <w:vMerge w:val="continue"/>
                  <w:noWrap w:val="0"/>
                  <w:vAlign w:val="center"/>
                </w:tcPr>
                <w:p>
                  <w:pPr>
                    <w:spacing w:line="240" w:lineRule="auto"/>
                    <w:jc w:val="center"/>
                    <w:rPr>
                      <w:color w:val="auto"/>
                      <w:szCs w:val="21"/>
                    </w:rPr>
                  </w:pPr>
                </w:p>
              </w:tc>
              <w:tc>
                <w:tcPr>
                  <w:tcW w:w="1877" w:type="dxa"/>
                  <w:noWrap w:val="0"/>
                  <w:vAlign w:val="center"/>
                </w:tcPr>
                <w:p>
                  <w:pPr>
                    <w:spacing w:line="240" w:lineRule="auto"/>
                    <w:jc w:val="center"/>
                    <w:rPr>
                      <w:rFonts w:hint="eastAsia"/>
                      <w:color w:val="auto"/>
                      <w:szCs w:val="21"/>
                    </w:rPr>
                  </w:pPr>
                  <w:r>
                    <w:rPr>
                      <w:rFonts w:hint="eastAsia"/>
                      <w:color w:val="auto"/>
                      <w:szCs w:val="21"/>
                    </w:rPr>
                    <w:t>噪声</w:t>
                  </w:r>
                </w:p>
              </w:tc>
              <w:tc>
                <w:tcPr>
                  <w:tcW w:w="4323" w:type="dxa"/>
                  <w:noWrap w:val="0"/>
                  <w:vAlign w:val="center"/>
                </w:tcPr>
                <w:p>
                  <w:pPr>
                    <w:spacing w:line="240" w:lineRule="auto"/>
                    <w:jc w:val="center"/>
                    <w:rPr>
                      <w:rFonts w:hint="eastAsia"/>
                      <w:color w:val="auto"/>
                      <w:szCs w:val="21"/>
                    </w:rPr>
                  </w:pPr>
                  <w:r>
                    <w:rPr>
                      <w:color w:val="auto"/>
                      <w:szCs w:val="21"/>
                    </w:rPr>
                    <w:t>合理布局、厂房隔声、设备减振等</w:t>
                  </w:r>
                  <w:r>
                    <w:rPr>
                      <w:rFonts w:hint="eastAsia"/>
                      <w:color w:val="auto"/>
                      <w:szCs w:val="21"/>
                    </w:rPr>
                    <w:t>。</w:t>
                  </w:r>
                </w:p>
              </w:tc>
              <w:tc>
                <w:tcPr>
                  <w:tcW w:w="1008" w:type="dxa"/>
                  <w:noWrap w:val="0"/>
                  <w:vAlign w:val="center"/>
                </w:tcPr>
                <w:p>
                  <w:pPr>
                    <w:spacing w:line="240" w:lineRule="auto"/>
                    <w:jc w:val="center"/>
                    <w:rPr>
                      <w:rFonts w:hint="eastAsia"/>
                      <w:color w:val="auto"/>
                      <w:szCs w:val="21"/>
                    </w:rPr>
                  </w:pPr>
                  <w:r>
                    <w:rPr>
                      <w:rFonts w:hint="eastAsia"/>
                      <w:color w:val="auto"/>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70" w:type="dxa"/>
                  <w:vMerge w:val="continue"/>
                  <w:noWrap w:val="0"/>
                  <w:vAlign w:val="center"/>
                </w:tcPr>
                <w:p>
                  <w:pPr>
                    <w:spacing w:line="240" w:lineRule="auto"/>
                    <w:jc w:val="center"/>
                    <w:rPr>
                      <w:color w:val="auto"/>
                      <w:szCs w:val="21"/>
                    </w:rPr>
                  </w:pPr>
                </w:p>
              </w:tc>
              <w:tc>
                <w:tcPr>
                  <w:tcW w:w="1877" w:type="dxa"/>
                  <w:vMerge w:val="restart"/>
                  <w:noWrap w:val="0"/>
                  <w:vAlign w:val="center"/>
                </w:tcPr>
                <w:p>
                  <w:pPr>
                    <w:spacing w:line="240" w:lineRule="auto"/>
                    <w:jc w:val="center"/>
                    <w:rPr>
                      <w:rFonts w:hint="eastAsia"/>
                      <w:bCs/>
                      <w:color w:val="auto"/>
                      <w:szCs w:val="21"/>
                    </w:rPr>
                  </w:pPr>
                  <w:r>
                    <w:rPr>
                      <w:rFonts w:hint="eastAsia"/>
                      <w:bCs/>
                      <w:color w:val="auto"/>
                      <w:szCs w:val="21"/>
                    </w:rPr>
                    <w:t>固体废物</w:t>
                  </w:r>
                </w:p>
              </w:tc>
              <w:tc>
                <w:tcPr>
                  <w:tcW w:w="4323" w:type="dxa"/>
                  <w:noWrap w:val="0"/>
                  <w:vAlign w:val="center"/>
                </w:tcPr>
                <w:p>
                  <w:pPr>
                    <w:adjustRightInd w:val="0"/>
                    <w:snapToGrid w:val="0"/>
                    <w:spacing w:line="240" w:lineRule="auto"/>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rPr>
                    <w:t>泥水分离设备</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lang w:val="en-US" w:eastAsia="zh-CN"/>
                    </w:rPr>
                    <w:t>污水处理设备</w:t>
                  </w:r>
                  <w:r>
                    <w:rPr>
                      <w:rFonts w:hint="eastAsia" w:ascii="Times New Roman" w:hAnsi="Times New Roman" w:eastAsia="宋体" w:cs="Times New Roman"/>
                      <w:bCs/>
                      <w:color w:val="auto"/>
                      <w:szCs w:val="21"/>
                      <w:lang w:eastAsia="zh-CN"/>
                    </w:rPr>
                    <w:t>：</w:t>
                  </w:r>
                  <w:r>
                    <w:rPr>
                      <w:rFonts w:hint="eastAsia" w:ascii="Times New Roman" w:hAnsi="Times New Roman" w:eastAsia="宋体" w:cs="Times New Roman"/>
                      <w:bCs/>
                      <w:color w:val="auto"/>
                      <w:szCs w:val="21"/>
                      <w:lang w:val="en-US" w:eastAsia="zh-CN"/>
                    </w:rPr>
                    <w:t>产生的泥脱水后</w:t>
                  </w:r>
                  <w:r>
                    <w:rPr>
                      <w:rFonts w:hint="eastAsia" w:ascii="Times New Roman" w:hAnsi="Times New Roman" w:eastAsia="宋体" w:cs="Times New Roman"/>
                      <w:bCs/>
                      <w:color w:val="auto"/>
                      <w:szCs w:val="21"/>
                    </w:rPr>
                    <w:t>外售给当地农民沤肥回田，日产日清。</w:t>
                  </w:r>
                </w:p>
                <w:p>
                  <w:pPr>
                    <w:adjustRightInd w:val="0"/>
                    <w:snapToGrid w:val="0"/>
                    <w:spacing w:line="240" w:lineRule="auto"/>
                    <w:jc w:val="center"/>
                    <w:rPr>
                      <w:color w:val="auto"/>
                    </w:rPr>
                  </w:pPr>
                  <w:r>
                    <w:rPr>
                      <w:rFonts w:hint="eastAsia" w:ascii="Times New Roman" w:hAnsi="Times New Roman" w:eastAsia="宋体" w:cs="Times New Roman"/>
                      <w:bCs/>
                      <w:color w:val="auto"/>
                      <w:szCs w:val="21"/>
                    </w:rPr>
                    <w:t>烂番茄、皮渣：当地农户用于牲口饲料</w:t>
                  </w:r>
                </w:p>
              </w:tc>
              <w:tc>
                <w:tcPr>
                  <w:tcW w:w="1008" w:type="dxa"/>
                  <w:noWrap w:val="0"/>
                  <w:vAlign w:val="center"/>
                </w:tcPr>
                <w:p>
                  <w:pPr>
                    <w:spacing w:line="240" w:lineRule="auto"/>
                    <w:jc w:val="center"/>
                    <w:rPr>
                      <w:rFonts w:hint="eastAsia"/>
                      <w:color w:val="auto"/>
                      <w:szCs w:val="21"/>
                    </w:rPr>
                  </w:pPr>
                  <w:r>
                    <w:rPr>
                      <w:rFonts w:hint="eastAsia"/>
                      <w:color w:val="auto"/>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70" w:type="dxa"/>
                  <w:vMerge w:val="continue"/>
                  <w:noWrap w:val="0"/>
                  <w:vAlign w:val="center"/>
                </w:tcPr>
                <w:p>
                  <w:pPr>
                    <w:spacing w:line="240" w:lineRule="auto"/>
                    <w:jc w:val="center"/>
                    <w:rPr>
                      <w:color w:val="auto"/>
                      <w:szCs w:val="21"/>
                    </w:rPr>
                  </w:pPr>
                </w:p>
              </w:tc>
              <w:tc>
                <w:tcPr>
                  <w:tcW w:w="1877" w:type="dxa"/>
                  <w:vMerge w:val="continue"/>
                  <w:noWrap w:val="0"/>
                  <w:vAlign w:val="center"/>
                </w:tcPr>
                <w:p>
                  <w:pPr>
                    <w:spacing w:line="240" w:lineRule="auto"/>
                    <w:jc w:val="center"/>
                    <w:rPr>
                      <w:bCs/>
                      <w:color w:val="auto"/>
                      <w:szCs w:val="21"/>
                    </w:rPr>
                  </w:pPr>
                </w:p>
              </w:tc>
              <w:tc>
                <w:tcPr>
                  <w:tcW w:w="4323" w:type="dxa"/>
                  <w:noWrap w:val="0"/>
                  <w:vAlign w:val="center"/>
                </w:tcPr>
                <w:p>
                  <w:pPr>
                    <w:adjustRightInd w:val="0"/>
                    <w:snapToGrid w:val="0"/>
                    <w:spacing w:line="240" w:lineRule="auto"/>
                    <w:jc w:val="center"/>
                    <w:rPr>
                      <w:rFonts w:hint="eastAsia"/>
                      <w:bCs/>
                      <w:color w:val="auto"/>
                      <w:szCs w:val="21"/>
                    </w:rPr>
                  </w:pPr>
                  <w:r>
                    <w:rPr>
                      <w:color w:val="auto"/>
                      <w:szCs w:val="21"/>
                    </w:rPr>
                    <w:t>生活垃圾</w:t>
                  </w:r>
                  <w:r>
                    <w:rPr>
                      <w:rFonts w:hint="eastAsia"/>
                      <w:color w:val="auto"/>
                      <w:szCs w:val="21"/>
                    </w:rPr>
                    <w:t>：</w:t>
                  </w:r>
                  <w:r>
                    <w:rPr>
                      <w:bCs/>
                      <w:color w:val="auto"/>
                      <w:szCs w:val="21"/>
                    </w:rPr>
                    <w:t>厂区设置垃圾</w:t>
                  </w:r>
                  <w:r>
                    <w:rPr>
                      <w:rFonts w:hint="eastAsia"/>
                      <w:bCs/>
                      <w:color w:val="auto"/>
                      <w:szCs w:val="21"/>
                    </w:rPr>
                    <w:t>桶</w:t>
                  </w:r>
                  <w:r>
                    <w:rPr>
                      <w:bCs/>
                      <w:color w:val="auto"/>
                      <w:szCs w:val="21"/>
                    </w:rPr>
                    <w:t>，收集后委托环卫部门清运处理</w:t>
                  </w:r>
                  <w:r>
                    <w:rPr>
                      <w:rFonts w:hint="eastAsia"/>
                      <w:bCs/>
                      <w:color w:val="auto"/>
                      <w:szCs w:val="21"/>
                    </w:rPr>
                    <w:t>。</w:t>
                  </w:r>
                </w:p>
                <w:p>
                  <w:pPr>
                    <w:adjustRightInd w:val="0"/>
                    <w:snapToGrid w:val="0"/>
                    <w:spacing w:line="240" w:lineRule="auto"/>
                    <w:jc w:val="center"/>
                    <w:rPr>
                      <w:rFonts w:hint="default" w:eastAsia="宋体"/>
                      <w:bCs/>
                      <w:color w:val="auto"/>
                      <w:szCs w:val="21"/>
                      <w:lang w:val="en-US" w:eastAsia="zh-CN"/>
                    </w:rPr>
                  </w:pPr>
                  <w:r>
                    <w:rPr>
                      <w:rFonts w:hint="eastAsia"/>
                      <w:bCs/>
                      <w:color w:val="auto"/>
                      <w:szCs w:val="21"/>
                      <w:lang w:val="en-US" w:eastAsia="zh-CN"/>
                    </w:rPr>
                    <w:t>废离子交换树脂：更换时由厂家回收。</w:t>
                  </w:r>
                </w:p>
              </w:tc>
              <w:tc>
                <w:tcPr>
                  <w:tcW w:w="1008" w:type="dxa"/>
                  <w:noWrap w:val="0"/>
                  <w:vAlign w:val="center"/>
                </w:tcPr>
                <w:p>
                  <w:pPr>
                    <w:spacing w:line="240" w:lineRule="auto"/>
                    <w:jc w:val="center"/>
                    <w:rPr>
                      <w:color w:val="auto"/>
                      <w:szCs w:val="21"/>
                    </w:rPr>
                  </w:pPr>
                  <w:r>
                    <w:rPr>
                      <w:rFonts w:hint="eastAsia"/>
                      <w:color w:val="auto"/>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70" w:type="dxa"/>
                  <w:vMerge w:val="continue"/>
                  <w:noWrap w:val="0"/>
                  <w:vAlign w:val="center"/>
                </w:tcPr>
                <w:p>
                  <w:pPr>
                    <w:spacing w:line="240" w:lineRule="auto"/>
                    <w:jc w:val="center"/>
                    <w:rPr>
                      <w:color w:val="auto"/>
                      <w:szCs w:val="21"/>
                    </w:rPr>
                  </w:pPr>
                </w:p>
              </w:tc>
              <w:tc>
                <w:tcPr>
                  <w:tcW w:w="1877" w:type="dxa"/>
                  <w:vMerge w:val="continue"/>
                  <w:noWrap w:val="0"/>
                  <w:vAlign w:val="center"/>
                </w:tcPr>
                <w:p>
                  <w:pPr>
                    <w:spacing w:line="240" w:lineRule="auto"/>
                    <w:jc w:val="center"/>
                    <w:rPr>
                      <w:bCs/>
                      <w:color w:val="auto"/>
                      <w:szCs w:val="21"/>
                    </w:rPr>
                  </w:pPr>
                </w:p>
              </w:tc>
              <w:tc>
                <w:tcPr>
                  <w:tcW w:w="4323" w:type="dxa"/>
                  <w:noWrap w:val="0"/>
                  <w:vAlign w:val="center"/>
                </w:tcPr>
                <w:p>
                  <w:pPr>
                    <w:adjustRightInd w:val="0"/>
                    <w:snapToGrid w:val="0"/>
                    <w:spacing w:line="240" w:lineRule="auto"/>
                    <w:jc w:val="center"/>
                    <w:rPr>
                      <w:rFonts w:hint="default" w:eastAsia="宋体"/>
                      <w:color w:val="auto"/>
                      <w:szCs w:val="21"/>
                      <w:lang w:val="en-US" w:eastAsia="zh-CN"/>
                    </w:rPr>
                  </w:pPr>
                  <w:r>
                    <w:rPr>
                      <w:rFonts w:hint="eastAsia"/>
                      <w:color w:val="auto"/>
                      <w:szCs w:val="21"/>
                      <w:lang w:val="en-US" w:eastAsia="zh-CN"/>
                    </w:rPr>
                    <w:t>危废暂存间：位于库房内，面积为5</w:t>
                  </w:r>
                  <w:r>
                    <w:rPr>
                      <w:rFonts w:hint="eastAsia"/>
                      <w:color w:val="auto"/>
                      <w:szCs w:val="21"/>
                    </w:rPr>
                    <w:t>m</w:t>
                  </w:r>
                  <w:r>
                    <w:rPr>
                      <w:rFonts w:hint="eastAsia"/>
                      <w:color w:val="auto"/>
                      <w:szCs w:val="21"/>
                      <w:vertAlign w:val="superscript"/>
                    </w:rPr>
                    <w:t>2</w:t>
                  </w:r>
                  <w:r>
                    <w:rPr>
                      <w:rFonts w:hint="eastAsia"/>
                      <w:color w:val="auto"/>
                      <w:szCs w:val="21"/>
                      <w:lang w:val="en-US" w:eastAsia="zh-CN"/>
                    </w:rPr>
                    <w:t>。</w:t>
                  </w:r>
                </w:p>
              </w:tc>
              <w:tc>
                <w:tcPr>
                  <w:tcW w:w="1008" w:type="dxa"/>
                  <w:noWrap w:val="0"/>
                  <w:vAlign w:val="center"/>
                </w:tcPr>
                <w:p>
                  <w:pPr>
                    <w:spacing w:line="240" w:lineRule="auto"/>
                    <w:jc w:val="center"/>
                    <w:rPr>
                      <w:rFonts w:hint="eastAsia"/>
                      <w:color w:val="auto"/>
                      <w:szCs w:val="21"/>
                    </w:rPr>
                  </w:pPr>
                  <w:r>
                    <w:rPr>
                      <w:rFonts w:hint="eastAsia"/>
                      <w:color w:val="auto"/>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70" w:type="dxa"/>
                  <w:vMerge w:val="continue"/>
                  <w:noWrap w:val="0"/>
                  <w:vAlign w:val="center"/>
                </w:tcPr>
                <w:p>
                  <w:pPr>
                    <w:spacing w:line="240" w:lineRule="auto"/>
                    <w:jc w:val="center"/>
                    <w:rPr>
                      <w:color w:val="auto"/>
                      <w:szCs w:val="21"/>
                    </w:rPr>
                  </w:pPr>
                </w:p>
              </w:tc>
              <w:tc>
                <w:tcPr>
                  <w:tcW w:w="1877" w:type="dxa"/>
                  <w:noWrap w:val="0"/>
                  <w:vAlign w:val="center"/>
                </w:tcPr>
                <w:p>
                  <w:pPr>
                    <w:spacing w:line="240" w:lineRule="auto"/>
                    <w:jc w:val="center"/>
                    <w:rPr>
                      <w:bCs/>
                      <w:color w:val="auto"/>
                      <w:szCs w:val="21"/>
                    </w:rPr>
                  </w:pPr>
                  <w:r>
                    <w:rPr>
                      <w:rFonts w:hint="eastAsia"/>
                      <w:bCs/>
                      <w:color w:val="auto"/>
                      <w:szCs w:val="21"/>
                    </w:rPr>
                    <w:t>环境风险</w:t>
                  </w:r>
                </w:p>
              </w:tc>
              <w:tc>
                <w:tcPr>
                  <w:tcW w:w="4323" w:type="dxa"/>
                  <w:noWrap w:val="0"/>
                  <w:vAlign w:val="center"/>
                </w:tcPr>
                <w:p>
                  <w:pPr>
                    <w:spacing w:line="240" w:lineRule="auto"/>
                    <w:jc w:val="center"/>
                    <w:rPr>
                      <w:rFonts w:hint="eastAsia"/>
                      <w:bCs/>
                      <w:color w:val="auto"/>
                      <w:szCs w:val="21"/>
                    </w:rPr>
                  </w:pPr>
                  <w:r>
                    <w:rPr>
                      <w:rFonts w:hint="eastAsia"/>
                      <w:bCs/>
                      <w:color w:val="auto"/>
                      <w:szCs w:val="21"/>
                      <w:lang w:val="en-US" w:eastAsia="zh-CN"/>
                    </w:rPr>
                    <w:t>容积为200</w:t>
                  </w:r>
                  <w:r>
                    <w:rPr>
                      <w:bCs/>
                      <w:color w:val="auto"/>
                      <w:szCs w:val="21"/>
                    </w:rPr>
                    <w:t>m</w:t>
                  </w:r>
                  <w:r>
                    <w:rPr>
                      <w:rFonts w:hint="eastAsia"/>
                      <w:bCs/>
                      <w:color w:val="auto"/>
                      <w:szCs w:val="21"/>
                      <w:vertAlign w:val="superscript"/>
                    </w:rPr>
                    <w:t>3</w:t>
                  </w:r>
                  <w:r>
                    <w:rPr>
                      <w:bCs/>
                      <w:color w:val="auto"/>
                      <w:szCs w:val="21"/>
                    </w:rPr>
                    <w:t>应急事故池</w:t>
                  </w:r>
                </w:p>
              </w:tc>
              <w:tc>
                <w:tcPr>
                  <w:tcW w:w="1008" w:type="dxa"/>
                  <w:noWrap w:val="0"/>
                  <w:vAlign w:val="center"/>
                </w:tcPr>
                <w:p>
                  <w:pPr>
                    <w:spacing w:line="240" w:lineRule="auto"/>
                    <w:jc w:val="center"/>
                    <w:rPr>
                      <w:color w:val="auto"/>
                      <w:szCs w:val="21"/>
                    </w:rPr>
                  </w:pPr>
                  <w:r>
                    <w:rPr>
                      <w:rFonts w:hint="eastAsia"/>
                      <w:color w:val="auto"/>
                      <w:szCs w:val="21"/>
                      <w:lang w:val="en-US" w:eastAsia="zh-CN"/>
                    </w:rPr>
                    <w:t>新建</w:t>
                  </w:r>
                </w:p>
              </w:tc>
            </w:tr>
          </w:tbl>
          <w:p>
            <w:pPr>
              <w:keepNext w:val="0"/>
              <w:keepLines w:val="0"/>
              <w:widowControl/>
              <w:numPr>
                <w:ilvl w:val="0"/>
                <w:numId w:val="2"/>
              </w:numPr>
              <w:suppressLineNumbers w:val="0"/>
              <w:spacing w:line="360" w:lineRule="auto"/>
              <w:jc w:val="left"/>
              <w:rPr>
                <w:rFonts w:hint="eastAsia" w:ascii="Times New Roman" w:hAnsi="Times New Roman" w:eastAsia="宋体" w:cs="Times New Roman"/>
                <w:b/>
                <w:bCs/>
                <w:color w:val="auto"/>
                <w:kern w:val="0"/>
                <w:sz w:val="21"/>
                <w:szCs w:val="21"/>
                <w:highlight w:val="none"/>
                <w:lang w:val="en-US" w:eastAsia="zh-CN" w:bidi="ar"/>
              </w:rPr>
            </w:pPr>
            <w:r>
              <w:rPr>
                <w:rFonts w:hint="eastAsia" w:ascii="Times New Roman" w:hAnsi="Times New Roman" w:eastAsia="宋体" w:cs="Times New Roman"/>
                <w:b/>
                <w:bCs/>
                <w:color w:val="auto"/>
                <w:kern w:val="0"/>
                <w:sz w:val="21"/>
                <w:szCs w:val="21"/>
                <w:highlight w:val="none"/>
                <w:lang w:val="en-US" w:eastAsia="zh-CN" w:bidi="ar"/>
              </w:rPr>
              <w:t>产品方案</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b w:val="0"/>
                <w:bCs w:val="0"/>
                <w:color w:val="auto"/>
                <w:kern w:val="0"/>
                <w:sz w:val="21"/>
                <w:szCs w:val="21"/>
                <w:highlight w:val="none"/>
                <w:lang w:val="en-US" w:eastAsia="zh-CN" w:bidi="ar"/>
              </w:rPr>
            </w:pPr>
            <w:r>
              <w:rPr>
                <w:rFonts w:hint="eastAsia" w:ascii="Times New Roman" w:hAnsi="Times New Roman" w:eastAsia="宋体" w:cs="Times New Roman"/>
                <w:b w:val="0"/>
                <w:bCs w:val="0"/>
                <w:color w:val="auto"/>
                <w:kern w:val="0"/>
                <w:sz w:val="21"/>
                <w:szCs w:val="21"/>
                <w:highlight w:val="none"/>
                <w:lang w:val="en-US" w:eastAsia="zh-CN" w:bidi="ar"/>
              </w:rPr>
              <w:t>本项目产品方案见表2-2。</w:t>
            </w:r>
          </w:p>
          <w:p>
            <w:pPr>
              <w:keepNext w:val="0"/>
              <w:keepLines w:val="0"/>
              <w:widowControl/>
              <w:suppressLineNumbers w:val="0"/>
              <w:jc w:val="center"/>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表2-2   项目产品方案</w:t>
            </w:r>
          </w:p>
          <w:tbl>
            <w:tblPr>
              <w:tblStyle w:val="26"/>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99"/>
              <w:gridCol w:w="1559"/>
              <w:gridCol w:w="1966"/>
              <w:gridCol w:w="30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31" w:type="pct"/>
                  <w:noWrap w:val="0"/>
                  <w:vAlign w:val="center"/>
                </w:tcPr>
                <w:p>
                  <w:pPr>
                    <w:widowControl/>
                    <w:jc w:val="center"/>
                    <w:rPr>
                      <w:b/>
                      <w:bCs w:val="0"/>
                      <w:color w:val="auto"/>
                      <w:kern w:val="0"/>
                      <w:sz w:val="21"/>
                      <w:szCs w:val="21"/>
                    </w:rPr>
                  </w:pPr>
                  <w:r>
                    <w:rPr>
                      <w:b/>
                      <w:bCs w:val="0"/>
                      <w:color w:val="auto"/>
                      <w:kern w:val="0"/>
                      <w:sz w:val="21"/>
                      <w:szCs w:val="21"/>
                    </w:rPr>
                    <w:t>主要产品</w:t>
                  </w:r>
                </w:p>
              </w:tc>
              <w:tc>
                <w:tcPr>
                  <w:tcW w:w="946" w:type="pct"/>
                  <w:noWrap w:val="0"/>
                  <w:vAlign w:val="center"/>
                </w:tcPr>
                <w:p>
                  <w:pPr>
                    <w:widowControl/>
                    <w:adjustRightInd w:val="0"/>
                    <w:snapToGrid w:val="0"/>
                    <w:jc w:val="center"/>
                    <w:rPr>
                      <w:b/>
                      <w:bCs w:val="0"/>
                      <w:color w:val="auto"/>
                      <w:kern w:val="0"/>
                      <w:sz w:val="21"/>
                      <w:szCs w:val="21"/>
                    </w:rPr>
                  </w:pPr>
                  <w:r>
                    <w:rPr>
                      <w:b/>
                      <w:bCs w:val="0"/>
                      <w:color w:val="auto"/>
                      <w:kern w:val="0"/>
                      <w:sz w:val="21"/>
                      <w:szCs w:val="21"/>
                    </w:rPr>
                    <w:t>名称</w:t>
                  </w:r>
                </w:p>
              </w:tc>
              <w:tc>
                <w:tcPr>
                  <w:tcW w:w="1193" w:type="pct"/>
                  <w:noWrap w:val="0"/>
                  <w:vAlign w:val="center"/>
                </w:tcPr>
                <w:p>
                  <w:pPr>
                    <w:widowControl/>
                    <w:adjustRightInd w:val="0"/>
                    <w:snapToGrid w:val="0"/>
                    <w:jc w:val="center"/>
                    <w:rPr>
                      <w:b/>
                      <w:bCs w:val="0"/>
                      <w:color w:val="auto"/>
                      <w:kern w:val="0"/>
                      <w:sz w:val="21"/>
                      <w:szCs w:val="21"/>
                    </w:rPr>
                  </w:pPr>
                  <w:r>
                    <w:rPr>
                      <w:b/>
                      <w:bCs w:val="0"/>
                      <w:color w:val="auto"/>
                      <w:kern w:val="0"/>
                      <w:sz w:val="21"/>
                      <w:szCs w:val="21"/>
                    </w:rPr>
                    <w:t>年产量（吨/年）</w:t>
                  </w:r>
                </w:p>
              </w:tc>
              <w:tc>
                <w:tcPr>
                  <w:tcW w:w="1828" w:type="pct"/>
                  <w:noWrap w:val="0"/>
                  <w:vAlign w:val="center"/>
                </w:tcPr>
                <w:p>
                  <w:pPr>
                    <w:widowControl/>
                    <w:adjustRightInd w:val="0"/>
                    <w:snapToGrid w:val="0"/>
                    <w:jc w:val="center"/>
                    <w:rPr>
                      <w:b/>
                      <w:bCs w:val="0"/>
                      <w:color w:val="auto"/>
                      <w:kern w:val="0"/>
                      <w:sz w:val="21"/>
                      <w:szCs w:val="21"/>
                    </w:rPr>
                  </w:pPr>
                  <w:r>
                    <w:rPr>
                      <w:b/>
                      <w:bCs w:val="0"/>
                      <w:color w:val="auto"/>
                      <w:kern w:val="0"/>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31" w:type="pct"/>
                  <w:vMerge w:val="restart"/>
                  <w:noWrap w:val="0"/>
                  <w:vAlign w:val="center"/>
                </w:tcPr>
                <w:p>
                  <w:pPr>
                    <w:widowControl/>
                    <w:jc w:val="center"/>
                    <w:rPr>
                      <w:rFonts w:hint="eastAsia"/>
                      <w:bCs/>
                      <w:color w:val="auto"/>
                      <w:kern w:val="0"/>
                      <w:sz w:val="21"/>
                      <w:szCs w:val="21"/>
                    </w:rPr>
                  </w:pPr>
                  <w:r>
                    <w:rPr>
                      <w:rFonts w:hint="eastAsia"/>
                      <w:bCs/>
                      <w:color w:val="auto"/>
                      <w:kern w:val="0"/>
                      <w:sz w:val="21"/>
                      <w:szCs w:val="21"/>
                    </w:rPr>
                    <w:t>番茄酱</w:t>
                  </w:r>
                </w:p>
              </w:tc>
              <w:tc>
                <w:tcPr>
                  <w:tcW w:w="946" w:type="pct"/>
                  <w:noWrap w:val="0"/>
                  <w:vAlign w:val="center"/>
                </w:tcPr>
                <w:p>
                  <w:pPr>
                    <w:widowControl/>
                    <w:adjustRightInd w:val="0"/>
                    <w:snapToGrid w:val="0"/>
                    <w:jc w:val="center"/>
                    <w:rPr>
                      <w:bCs/>
                      <w:color w:val="auto"/>
                      <w:kern w:val="0"/>
                      <w:sz w:val="21"/>
                      <w:szCs w:val="21"/>
                    </w:rPr>
                  </w:pPr>
                  <w:r>
                    <w:rPr>
                      <w:rFonts w:hint="eastAsia"/>
                      <w:color w:val="auto"/>
                      <w:sz w:val="21"/>
                      <w:szCs w:val="21"/>
                    </w:rPr>
                    <w:t>28%-30%</w:t>
                  </w:r>
                </w:p>
              </w:tc>
              <w:tc>
                <w:tcPr>
                  <w:tcW w:w="1193" w:type="pct"/>
                  <w:noWrap w:val="0"/>
                  <w:vAlign w:val="center"/>
                </w:tcPr>
                <w:p>
                  <w:pPr>
                    <w:widowControl/>
                    <w:adjustRightInd w:val="0"/>
                    <w:snapToGrid w:val="0"/>
                    <w:jc w:val="center"/>
                    <w:rPr>
                      <w:bCs/>
                      <w:color w:val="auto"/>
                      <w:kern w:val="0"/>
                      <w:sz w:val="21"/>
                      <w:szCs w:val="21"/>
                    </w:rPr>
                  </w:pPr>
                  <w:r>
                    <w:rPr>
                      <w:rFonts w:hint="eastAsia"/>
                      <w:bCs/>
                      <w:color w:val="auto"/>
                      <w:kern w:val="0"/>
                      <w:sz w:val="21"/>
                      <w:szCs w:val="21"/>
                      <w:lang w:val="en-US" w:eastAsia="zh-CN"/>
                    </w:rPr>
                    <w:t>31</w:t>
                  </w:r>
                  <w:r>
                    <w:rPr>
                      <w:rFonts w:hint="eastAsia"/>
                      <w:bCs/>
                      <w:color w:val="auto"/>
                      <w:kern w:val="0"/>
                      <w:sz w:val="21"/>
                      <w:szCs w:val="21"/>
                    </w:rPr>
                    <w:t>000</w:t>
                  </w:r>
                </w:p>
              </w:tc>
              <w:tc>
                <w:tcPr>
                  <w:tcW w:w="1828" w:type="pct"/>
                  <w:noWrap w:val="0"/>
                  <w:vAlign w:val="center"/>
                </w:tcPr>
                <w:p>
                  <w:pPr>
                    <w:widowControl/>
                    <w:adjustRightInd w:val="0"/>
                    <w:snapToGrid w:val="0"/>
                    <w:jc w:val="center"/>
                    <w:rPr>
                      <w:rFonts w:hint="default" w:eastAsia="宋体"/>
                      <w:bCs/>
                      <w:color w:val="auto"/>
                      <w:kern w:val="0"/>
                      <w:sz w:val="21"/>
                      <w:szCs w:val="21"/>
                      <w:lang w:val="en-US" w:eastAsia="zh-CN"/>
                    </w:rPr>
                  </w:pPr>
                  <w:r>
                    <w:rPr>
                      <w:rFonts w:hint="eastAsia"/>
                      <w:bCs/>
                      <w:color w:val="auto"/>
                      <w:kern w:val="0"/>
                      <w:sz w:val="21"/>
                      <w:szCs w:val="21"/>
                      <w:lang w:val="en-US" w:eastAsia="zh-CN"/>
                    </w:rPr>
                    <w:t>220L钢桶包装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31" w:type="pct"/>
                  <w:vMerge w:val="continue"/>
                  <w:noWrap w:val="0"/>
                  <w:vAlign w:val="center"/>
                </w:tcPr>
                <w:p>
                  <w:pPr>
                    <w:widowControl/>
                    <w:jc w:val="left"/>
                    <w:rPr>
                      <w:bCs/>
                      <w:color w:val="auto"/>
                      <w:kern w:val="0"/>
                      <w:sz w:val="21"/>
                      <w:szCs w:val="21"/>
                    </w:rPr>
                  </w:pPr>
                </w:p>
              </w:tc>
              <w:tc>
                <w:tcPr>
                  <w:tcW w:w="946" w:type="pct"/>
                  <w:noWrap w:val="0"/>
                  <w:vAlign w:val="center"/>
                </w:tcPr>
                <w:p>
                  <w:pPr>
                    <w:widowControl/>
                    <w:adjustRightInd w:val="0"/>
                    <w:snapToGrid w:val="0"/>
                    <w:jc w:val="center"/>
                    <w:rPr>
                      <w:bCs/>
                      <w:color w:val="auto"/>
                      <w:kern w:val="0"/>
                      <w:sz w:val="21"/>
                      <w:szCs w:val="21"/>
                    </w:rPr>
                  </w:pPr>
                  <w:r>
                    <w:rPr>
                      <w:rFonts w:hint="eastAsia"/>
                      <w:color w:val="auto"/>
                      <w:sz w:val="21"/>
                      <w:szCs w:val="21"/>
                    </w:rPr>
                    <w:t>36%-38%</w:t>
                  </w:r>
                </w:p>
              </w:tc>
              <w:tc>
                <w:tcPr>
                  <w:tcW w:w="1193" w:type="pct"/>
                  <w:noWrap w:val="0"/>
                  <w:vAlign w:val="center"/>
                </w:tcPr>
                <w:p>
                  <w:pPr>
                    <w:widowControl/>
                    <w:adjustRightInd w:val="0"/>
                    <w:snapToGrid w:val="0"/>
                    <w:jc w:val="center"/>
                    <w:rPr>
                      <w:bCs/>
                      <w:color w:val="auto"/>
                      <w:kern w:val="0"/>
                      <w:sz w:val="21"/>
                      <w:szCs w:val="21"/>
                    </w:rPr>
                  </w:pPr>
                  <w:r>
                    <w:rPr>
                      <w:rFonts w:hint="eastAsia"/>
                      <w:bCs/>
                      <w:color w:val="auto"/>
                      <w:kern w:val="0"/>
                      <w:sz w:val="21"/>
                      <w:szCs w:val="21"/>
                      <w:lang w:val="en-US" w:eastAsia="zh-CN"/>
                    </w:rPr>
                    <w:t>31</w:t>
                  </w:r>
                  <w:r>
                    <w:rPr>
                      <w:rFonts w:hint="eastAsia"/>
                      <w:bCs/>
                      <w:color w:val="auto"/>
                      <w:kern w:val="0"/>
                      <w:sz w:val="21"/>
                      <w:szCs w:val="21"/>
                    </w:rPr>
                    <w:t>000</w:t>
                  </w:r>
                </w:p>
              </w:tc>
              <w:tc>
                <w:tcPr>
                  <w:tcW w:w="1828" w:type="pct"/>
                  <w:noWrap w:val="0"/>
                  <w:vAlign w:val="center"/>
                </w:tcPr>
                <w:p>
                  <w:pPr>
                    <w:widowControl/>
                    <w:adjustRightInd w:val="0"/>
                    <w:snapToGrid w:val="0"/>
                    <w:jc w:val="center"/>
                    <w:rPr>
                      <w:bCs/>
                      <w:color w:val="auto"/>
                      <w:kern w:val="0"/>
                      <w:sz w:val="21"/>
                      <w:szCs w:val="21"/>
                    </w:rPr>
                  </w:pPr>
                  <w:r>
                    <w:rPr>
                      <w:rFonts w:hint="eastAsia"/>
                      <w:bCs/>
                      <w:color w:val="auto"/>
                      <w:kern w:val="0"/>
                      <w:sz w:val="21"/>
                      <w:szCs w:val="21"/>
                      <w:lang w:val="en-US" w:eastAsia="zh-CN"/>
                    </w:rPr>
                    <w:t>220L钢桶包装</w:t>
                  </w:r>
                </w:p>
              </w:tc>
            </w:tr>
          </w:tbl>
          <w:p>
            <w:pPr>
              <w:keepNext w:val="0"/>
              <w:keepLines w:val="0"/>
              <w:widowControl/>
              <w:suppressLineNumbers w:val="0"/>
              <w:jc w:val="center"/>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表 2-3  罐头产品感官指标</w:t>
            </w:r>
          </w:p>
          <w:tbl>
            <w:tblPr>
              <w:tblStyle w:val="27"/>
              <w:tblW w:w="82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6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tcPr>
                <w:p>
                  <w:pPr>
                    <w:keepNext w:val="0"/>
                    <w:keepLines w:val="0"/>
                    <w:widowControl/>
                    <w:numPr>
                      <w:ilvl w:val="0"/>
                      <w:numId w:val="0"/>
                    </w:numPr>
                    <w:suppressLineNumbers w:val="0"/>
                    <w:spacing w:line="360" w:lineRule="auto"/>
                    <w:jc w:val="center"/>
                    <w:rPr>
                      <w:rFonts w:hint="default" w:ascii="Times New Roman" w:hAnsi="Times New Roman" w:eastAsia="宋体" w:cs="Times New Roman"/>
                      <w:b/>
                      <w:bCs/>
                      <w:color w:val="auto"/>
                      <w:spacing w:val="-2"/>
                      <w:sz w:val="21"/>
                      <w:szCs w:val="21"/>
                      <w:vertAlign w:val="baseline"/>
                      <w:lang w:val="en-US" w:eastAsia="zh-CN"/>
                    </w:rPr>
                  </w:pPr>
                  <w:r>
                    <w:rPr>
                      <w:rFonts w:hint="default" w:ascii="Times New Roman" w:hAnsi="Times New Roman" w:eastAsia="宋体" w:cs="Times New Roman"/>
                      <w:b/>
                      <w:bCs/>
                      <w:color w:val="auto"/>
                      <w:spacing w:val="-2"/>
                      <w:sz w:val="21"/>
                      <w:szCs w:val="21"/>
                      <w:vertAlign w:val="baseline"/>
                      <w:lang w:val="en-US" w:eastAsia="zh-CN"/>
                    </w:rPr>
                    <w:t>项目</w:t>
                  </w:r>
                </w:p>
              </w:tc>
              <w:tc>
                <w:tcPr>
                  <w:tcW w:w="6641" w:type="dxa"/>
                </w:tcPr>
                <w:p>
                  <w:pPr>
                    <w:keepNext w:val="0"/>
                    <w:keepLines w:val="0"/>
                    <w:widowControl/>
                    <w:numPr>
                      <w:ilvl w:val="0"/>
                      <w:numId w:val="0"/>
                    </w:numPr>
                    <w:suppressLineNumbers w:val="0"/>
                    <w:spacing w:line="360" w:lineRule="auto"/>
                    <w:jc w:val="center"/>
                    <w:rPr>
                      <w:rFonts w:hint="default" w:ascii="Times New Roman" w:hAnsi="Times New Roman" w:eastAsia="宋体" w:cs="Times New Roman"/>
                      <w:b/>
                      <w:bCs/>
                      <w:color w:val="auto"/>
                      <w:spacing w:val="-2"/>
                      <w:sz w:val="21"/>
                      <w:szCs w:val="21"/>
                      <w:vertAlign w:val="baseline"/>
                      <w:lang w:val="en-US" w:eastAsia="zh-CN"/>
                    </w:rPr>
                  </w:pPr>
                  <w:r>
                    <w:rPr>
                      <w:rFonts w:hint="default" w:ascii="Times New Roman" w:hAnsi="Times New Roman" w:eastAsia="宋体" w:cs="Times New Roman"/>
                      <w:b/>
                      <w:bCs/>
                      <w:color w:val="auto"/>
                      <w:spacing w:val="-2"/>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vAlign w:val="center"/>
                </w:tcPr>
                <w:p>
                  <w:pPr>
                    <w:pStyle w:val="93"/>
                    <w:spacing w:before="65" w:line="229" w:lineRule="auto"/>
                    <w:ind w:left="176"/>
                    <w:jc w:val="both"/>
                    <w:rPr>
                      <w:rFonts w:hint="default" w:ascii="Times New Roman" w:hAnsi="Times New Roman" w:cs="Times New Roman"/>
                      <w:color w:val="auto"/>
                      <w:sz w:val="21"/>
                      <w:szCs w:val="21"/>
                    </w:rPr>
                  </w:pPr>
                  <w:r>
                    <w:rPr>
                      <w:rFonts w:hint="default" w:ascii="Times New Roman" w:hAnsi="Times New Roman" w:cs="Times New Roman"/>
                      <w:color w:val="auto"/>
                      <w:spacing w:val="7"/>
                      <w:sz w:val="21"/>
                      <w:szCs w:val="21"/>
                    </w:rPr>
                    <w:t>番茄酱、番茄</w:t>
                  </w:r>
                </w:p>
                <w:p>
                  <w:pPr>
                    <w:keepNext w:val="0"/>
                    <w:keepLines w:val="0"/>
                    <w:widowControl/>
                    <w:numPr>
                      <w:ilvl w:val="0"/>
                      <w:numId w:val="0"/>
                    </w:numPr>
                    <w:suppressLineNumbers w:val="0"/>
                    <w:spacing w:line="360" w:lineRule="auto"/>
                    <w:jc w:val="both"/>
                    <w:rPr>
                      <w:rFonts w:hint="default" w:ascii="Times New Roman" w:hAnsi="Times New Roman" w:eastAsia="宋体" w:cs="Times New Roman"/>
                      <w:color w:val="auto"/>
                      <w:spacing w:val="-2"/>
                      <w:sz w:val="21"/>
                      <w:szCs w:val="21"/>
                      <w:vertAlign w:val="baseline"/>
                      <w:lang w:val="en-US" w:eastAsia="zh-CN"/>
                    </w:rPr>
                  </w:pPr>
                  <w:r>
                    <w:rPr>
                      <w:rFonts w:hint="default" w:ascii="Times New Roman" w:hAnsi="Times New Roman" w:cs="Times New Roman"/>
                      <w:color w:val="auto"/>
                      <w:spacing w:val="7"/>
                      <w:sz w:val="21"/>
                      <w:szCs w:val="21"/>
                    </w:rPr>
                    <w:t>调味酱产品</w:t>
                  </w:r>
                </w:p>
              </w:tc>
              <w:tc>
                <w:tcPr>
                  <w:tcW w:w="6641" w:type="dxa"/>
                  <w:vAlign w:val="center"/>
                </w:tcPr>
                <w:p>
                  <w:pPr>
                    <w:pStyle w:val="93"/>
                    <w:spacing w:before="42" w:line="312" w:lineRule="exact"/>
                    <w:ind w:left="180"/>
                    <w:jc w:val="both"/>
                    <w:rPr>
                      <w:rFonts w:hint="default" w:ascii="Times New Roman" w:hAnsi="Times New Roman" w:cs="Times New Roman"/>
                      <w:color w:val="auto"/>
                      <w:sz w:val="21"/>
                      <w:szCs w:val="21"/>
                    </w:rPr>
                  </w:pPr>
                  <w:r>
                    <w:rPr>
                      <w:rFonts w:hint="default" w:ascii="Times New Roman" w:hAnsi="Times New Roman" w:cs="Times New Roman"/>
                      <w:color w:val="auto"/>
                      <w:spacing w:val="5"/>
                      <w:position w:val="7"/>
                      <w:sz w:val="21"/>
                      <w:szCs w:val="21"/>
                    </w:rPr>
                    <w:t>1.《食品安全国家标准 罐头食品》</w:t>
                  </w:r>
                  <w:r>
                    <w:rPr>
                      <w:rFonts w:hint="default" w:ascii="Times New Roman" w:hAnsi="Times New Roman" w:cs="Times New Roman"/>
                      <w:color w:val="auto"/>
                      <w:spacing w:val="-42"/>
                      <w:position w:val="7"/>
                      <w:sz w:val="21"/>
                      <w:szCs w:val="21"/>
                    </w:rPr>
                    <w:t xml:space="preserve"> </w:t>
                  </w:r>
                  <w:r>
                    <w:rPr>
                      <w:rFonts w:hint="default" w:ascii="Times New Roman" w:hAnsi="Times New Roman" w:cs="Times New Roman"/>
                      <w:color w:val="auto"/>
                      <w:spacing w:val="5"/>
                      <w:position w:val="7"/>
                      <w:sz w:val="21"/>
                      <w:szCs w:val="21"/>
                    </w:rPr>
                    <w:t>(</w:t>
                  </w:r>
                  <w:r>
                    <w:rPr>
                      <w:rFonts w:hint="default" w:ascii="Times New Roman" w:hAnsi="Times New Roman" w:cs="Times New Roman"/>
                      <w:color w:val="auto"/>
                      <w:position w:val="7"/>
                      <w:sz w:val="21"/>
                      <w:szCs w:val="21"/>
                    </w:rPr>
                    <w:t>GB</w:t>
                  </w:r>
                  <w:r>
                    <w:rPr>
                      <w:rFonts w:hint="default" w:ascii="Times New Roman" w:hAnsi="Times New Roman" w:cs="Times New Roman"/>
                      <w:color w:val="auto"/>
                      <w:spacing w:val="5"/>
                      <w:position w:val="7"/>
                      <w:sz w:val="21"/>
                      <w:szCs w:val="21"/>
                    </w:rPr>
                    <w:t xml:space="preserve"> 7098-2</w:t>
                  </w:r>
                  <w:r>
                    <w:rPr>
                      <w:rFonts w:hint="default" w:ascii="Times New Roman" w:hAnsi="Times New Roman" w:cs="Times New Roman"/>
                      <w:color w:val="auto"/>
                      <w:spacing w:val="4"/>
                      <w:position w:val="7"/>
                      <w:sz w:val="21"/>
                      <w:szCs w:val="21"/>
                    </w:rPr>
                    <w:t>015)</w:t>
                  </w:r>
                </w:p>
                <w:p>
                  <w:pPr>
                    <w:pStyle w:val="93"/>
                    <w:spacing w:line="227" w:lineRule="auto"/>
                    <w:ind w:left="167"/>
                    <w:jc w:val="both"/>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2.《番茄酱罐头质量通则》</w:t>
                  </w:r>
                  <w:r>
                    <w:rPr>
                      <w:rFonts w:hint="default" w:ascii="Times New Roman" w:hAnsi="Times New Roman" w:cs="Times New Roman"/>
                      <w:color w:val="auto"/>
                      <w:spacing w:val="-42"/>
                      <w:sz w:val="21"/>
                      <w:szCs w:val="21"/>
                    </w:rPr>
                    <w:t xml:space="preserve"> </w:t>
                  </w:r>
                  <w:r>
                    <w:rPr>
                      <w:rFonts w:hint="default" w:ascii="Times New Roman" w:hAnsi="Times New Roman" w:cs="Times New Roman"/>
                      <w:color w:val="auto"/>
                      <w:spacing w:val="5"/>
                      <w:sz w:val="21"/>
                      <w:szCs w:val="21"/>
                    </w:rPr>
                    <w:t>(</w:t>
                  </w:r>
                  <w:r>
                    <w:rPr>
                      <w:rFonts w:hint="default" w:ascii="Times New Roman" w:hAnsi="Times New Roman" w:cs="Times New Roman"/>
                      <w:color w:val="auto"/>
                      <w:sz w:val="21"/>
                      <w:szCs w:val="21"/>
                    </w:rPr>
                    <w:t>GB</w:t>
                  </w:r>
                  <w:r>
                    <w:rPr>
                      <w:rFonts w:hint="default" w:ascii="Times New Roman" w:hAnsi="Times New Roman" w:cs="Times New Roman"/>
                      <w:color w:val="auto"/>
                      <w:spacing w:val="5"/>
                      <w:sz w:val="21"/>
                      <w:szCs w:val="21"/>
                    </w:rPr>
                    <w:t>/T 14215</w:t>
                  </w:r>
                  <w:r>
                    <w:rPr>
                      <w:rFonts w:hint="default" w:ascii="Times New Roman" w:hAnsi="Times New Roman" w:cs="Times New Roman"/>
                      <w:color w:val="auto"/>
                      <w:spacing w:val="4"/>
                      <w:sz w:val="21"/>
                      <w:szCs w:val="21"/>
                    </w:rPr>
                    <w:t>-2021)</w:t>
                  </w:r>
                </w:p>
                <w:p>
                  <w:pPr>
                    <w:pStyle w:val="93"/>
                    <w:spacing w:before="68" w:line="228" w:lineRule="auto"/>
                    <w:ind w:left="168"/>
                    <w:jc w:val="both"/>
                    <w:rPr>
                      <w:rFonts w:hint="default" w:ascii="Times New Roman" w:hAnsi="Times New Roman" w:cs="Times New Roman"/>
                      <w:color w:val="auto"/>
                      <w:sz w:val="21"/>
                      <w:szCs w:val="21"/>
                    </w:rPr>
                  </w:pPr>
                  <w:r>
                    <w:rPr>
                      <w:rFonts w:hint="default" w:ascii="Times New Roman" w:hAnsi="Times New Roman" w:cs="Times New Roman"/>
                      <w:color w:val="auto"/>
                      <w:spacing w:val="4"/>
                      <w:sz w:val="21"/>
                      <w:szCs w:val="21"/>
                    </w:rPr>
                    <w:t>3.《番茄调味酱》</w:t>
                  </w:r>
                  <w:r>
                    <w:rPr>
                      <w:rFonts w:hint="default" w:ascii="Times New Roman" w:hAnsi="Times New Roman" w:cs="Times New Roman"/>
                      <w:color w:val="auto"/>
                      <w:spacing w:val="-42"/>
                      <w:sz w:val="21"/>
                      <w:szCs w:val="21"/>
                    </w:rPr>
                    <w:t xml:space="preserve"> </w:t>
                  </w:r>
                  <w:r>
                    <w:rPr>
                      <w:rFonts w:hint="default" w:ascii="Times New Roman" w:hAnsi="Times New Roman" w:cs="Times New Roman"/>
                      <w:color w:val="auto"/>
                      <w:spacing w:val="4"/>
                      <w:sz w:val="21"/>
                      <w:szCs w:val="21"/>
                    </w:rPr>
                    <w:t>(</w:t>
                  </w:r>
                  <w:r>
                    <w:rPr>
                      <w:rFonts w:hint="default" w:ascii="Times New Roman" w:hAnsi="Times New Roman" w:cs="Times New Roman"/>
                      <w:color w:val="auto"/>
                      <w:sz w:val="21"/>
                      <w:szCs w:val="21"/>
                    </w:rPr>
                    <w:t>SBT</w:t>
                  </w:r>
                  <w:r>
                    <w:rPr>
                      <w:rFonts w:hint="default" w:ascii="Times New Roman" w:hAnsi="Times New Roman" w:cs="Times New Roman"/>
                      <w:color w:val="auto"/>
                      <w:spacing w:val="4"/>
                      <w:sz w:val="21"/>
                      <w:szCs w:val="21"/>
                    </w:rPr>
                    <w:t xml:space="preserve"> 10459-2008)</w:t>
                  </w:r>
                </w:p>
                <w:p>
                  <w:pPr>
                    <w:pStyle w:val="93"/>
                    <w:spacing w:before="64" w:line="228" w:lineRule="auto"/>
                    <w:ind w:left="163"/>
                    <w:jc w:val="both"/>
                    <w:rPr>
                      <w:rFonts w:hint="default" w:ascii="Times New Roman" w:hAnsi="Times New Roman" w:cs="Times New Roman"/>
                      <w:color w:val="auto"/>
                      <w:sz w:val="21"/>
                      <w:szCs w:val="21"/>
                    </w:rPr>
                  </w:pPr>
                  <w:r>
                    <w:rPr>
                      <w:rFonts w:hint="default" w:ascii="Times New Roman" w:hAnsi="Times New Roman" w:cs="Times New Roman"/>
                      <w:color w:val="auto"/>
                      <w:spacing w:val="7"/>
                      <w:sz w:val="21"/>
                      <w:szCs w:val="21"/>
                    </w:rPr>
                    <w:t>4.《果蔬汁类及其饮料》（</w:t>
                  </w:r>
                  <w:r>
                    <w:rPr>
                      <w:rFonts w:hint="default" w:ascii="Times New Roman" w:hAnsi="Times New Roman" w:cs="Times New Roman"/>
                      <w:color w:val="auto"/>
                      <w:sz w:val="21"/>
                      <w:szCs w:val="21"/>
                    </w:rPr>
                    <w:t>GB</w:t>
                  </w:r>
                  <w:r>
                    <w:rPr>
                      <w:rFonts w:hint="default" w:ascii="Times New Roman" w:hAnsi="Times New Roman" w:cs="Times New Roman"/>
                      <w:color w:val="auto"/>
                      <w:spacing w:val="7"/>
                      <w:sz w:val="21"/>
                      <w:szCs w:val="21"/>
                    </w:rPr>
                    <w:t>/T 31121-</w:t>
                  </w:r>
                  <w:r>
                    <w:rPr>
                      <w:rFonts w:hint="default" w:ascii="Times New Roman" w:hAnsi="Times New Roman" w:cs="Times New Roman"/>
                      <w:color w:val="auto"/>
                      <w:spacing w:val="6"/>
                      <w:sz w:val="21"/>
                      <w:szCs w:val="21"/>
                    </w:rPr>
                    <w:t>2014）</w:t>
                  </w:r>
                </w:p>
                <w:p>
                  <w:pPr>
                    <w:pStyle w:val="93"/>
                    <w:spacing w:before="67" w:line="258" w:lineRule="auto"/>
                    <w:ind w:left="166" w:right="11" w:firstLine="2"/>
                    <w:jc w:val="both"/>
                    <w:rPr>
                      <w:rFonts w:hint="default" w:ascii="Times New Roman" w:hAnsi="Times New Roman" w:cs="Times New Roman"/>
                      <w:color w:val="auto"/>
                      <w:sz w:val="21"/>
                      <w:szCs w:val="21"/>
                    </w:rPr>
                  </w:pPr>
                  <w:r>
                    <w:rPr>
                      <w:rFonts w:hint="default" w:ascii="Times New Roman" w:hAnsi="Times New Roman" w:cs="Times New Roman"/>
                      <w:color w:val="auto"/>
                      <w:spacing w:val="7"/>
                      <w:sz w:val="21"/>
                      <w:szCs w:val="21"/>
                    </w:rPr>
                    <w:t>5.《食品安全国家标准 罐头食品生产卫生规范》（</w:t>
                  </w:r>
                  <w:r>
                    <w:rPr>
                      <w:rFonts w:hint="default" w:ascii="Times New Roman" w:hAnsi="Times New Roman" w:cs="Times New Roman"/>
                      <w:color w:val="auto"/>
                      <w:sz w:val="21"/>
                      <w:szCs w:val="21"/>
                    </w:rPr>
                    <w:t>GB</w:t>
                  </w:r>
                  <w:r>
                    <w:rPr>
                      <w:rFonts w:hint="default" w:ascii="Times New Roman" w:hAnsi="Times New Roman" w:cs="Times New Roman"/>
                      <w:color w:val="auto"/>
                      <w:spacing w:val="7"/>
                      <w:sz w:val="21"/>
                      <w:szCs w:val="21"/>
                    </w:rPr>
                    <w:t xml:space="preserve"> 8950-2016）</w:t>
                  </w:r>
                  <w:r>
                    <w:rPr>
                      <w:rFonts w:hint="default" w:ascii="Times New Roman" w:hAnsi="Times New Roman" w:cs="Times New Roman"/>
                      <w:color w:val="auto"/>
                      <w:spacing w:val="15"/>
                      <w:sz w:val="21"/>
                      <w:szCs w:val="21"/>
                    </w:rPr>
                    <w:t xml:space="preserve"> </w:t>
                  </w:r>
                  <w:r>
                    <w:rPr>
                      <w:rFonts w:hint="default" w:ascii="Times New Roman" w:hAnsi="Times New Roman" w:cs="Times New Roman"/>
                      <w:color w:val="auto"/>
                      <w:spacing w:val="8"/>
                      <w:sz w:val="21"/>
                      <w:szCs w:val="21"/>
                    </w:rPr>
                    <w:t>6.《食品安全国家标准 饮料生产卫生规范》</w:t>
                  </w:r>
                  <w:r>
                    <w:rPr>
                      <w:rFonts w:hint="default" w:ascii="Times New Roman" w:hAnsi="Times New Roman" w:cs="Times New Roman"/>
                      <w:color w:val="auto"/>
                      <w:spacing w:val="7"/>
                      <w:sz w:val="21"/>
                      <w:szCs w:val="21"/>
                    </w:rPr>
                    <w:t>（</w:t>
                  </w:r>
                  <w:r>
                    <w:rPr>
                      <w:rFonts w:hint="default" w:ascii="Times New Roman" w:hAnsi="Times New Roman" w:cs="Times New Roman"/>
                      <w:color w:val="auto"/>
                      <w:sz w:val="21"/>
                      <w:szCs w:val="21"/>
                    </w:rPr>
                    <w:t>GB</w:t>
                  </w:r>
                  <w:r>
                    <w:rPr>
                      <w:rFonts w:hint="default" w:ascii="Times New Roman" w:hAnsi="Times New Roman" w:cs="Times New Roman"/>
                      <w:color w:val="auto"/>
                      <w:spacing w:val="7"/>
                      <w:sz w:val="21"/>
                      <w:szCs w:val="21"/>
                    </w:rPr>
                    <w:t xml:space="preserve"> 12695-2016）</w:t>
                  </w:r>
                </w:p>
                <w:p>
                  <w:pPr>
                    <w:pStyle w:val="93"/>
                    <w:spacing w:before="46"/>
                    <w:ind w:left="137"/>
                    <w:jc w:val="both"/>
                    <w:rPr>
                      <w:rFonts w:hint="default" w:ascii="Times New Roman" w:hAnsi="Times New Roman" w:cs="Times New Roman"/>
                      <w:color w:val="auto"/>
                      <w:sz w:val="21"/>
                      <w:szCs w:val="21"/>
                    </w:rPr>
                  </w:pPr>
                  <w:r>
                    <w:rPr>
                      <w:rFonts w:hint="default" w:ascii="Times New Roman" w:hAnsi="Times New Roman" w:cs="Times New Roman"/>
                      <w:color w:val="auto"/>
                      <w:spacing w:val="6"/>
                      <w:sz w:val="21"/>
                      <w:szCs w:val="21"/>
                    </w:rPr>
                    <w:t>7.《食品安全国家标准 食品生产通用卫</w:t>
                  </w:r>
                  <w:r>
                    <w:rPr>
                      <w:rFonts w:hint="default" w:ascii="Times New Roman" w:hAnsi="Times New Roman" w:cs="Times New Roman"/>
                      <w:color w:val="auto"/>
                      <w:spacing w:val="5"/>
                      <w:sz w:val="21"/>
                      <w:szCs w:val="21"/>
                    </w:rPr>
                    <w:t>生规范》（</w:t>
                  </w:r>
                  <w:r>
                    <w:rPr>
                      <w:rFonts w:hint="default" w:ascii="Times New Roman" w:hAnsi="Times New Roman" w:cs="Times New Roman"/>
                      <w:color w:val="auto"/>
                      <w:sz w:val="21"/>
                      <w:szCs w:val="21"/>
                    </w:rPr>
                    <w:t>GB</w:t>
                  </w:r>
                  <w:r>
                    <w:rPr>
                      <w:rFonts w:hint="default" w:ascii="Times New Roman" w:hAnsi="Times New Roman" w:cs="Times New Roman"/>
                      <w:color w:val="auto"/>
                      <w:spacing w:val="-23"/>
                      <w:sz w:val="21"/>
                      <w:szCs w:val="21"/>
                    </w:rPr>
                    <w:t xml:space="preserve"> </w:t>
                  </w:r>
                  <w:r>
                    <w:rPr>
                      <w:rFonts w:hint="default" w:ascii="Times New Roman" w:hAnsi="Times New Roman" w:cs="Times New Roman"/>
                      <w:color w:val="auto"/>
                      <w:spacing w:val="5"/>
                      <w:sz w:val="21"/>
                      <w:szCs w:val="21"/>
                    </w:rPr>
                    <w:t>14881-2013）</w:t>
                  </w:r>
                  <w:r>
                    <w:rPr>
                      <w:rFonts w:hint="default" w:ascii="Times New Roman" w:hAnsi="Times New Roman" w:cs="Times New Roman"/>
                      <w:color w:val="auto"/>
                      <w:sz w:val="21"/>
                      <w:szCs w:val="21"/>
                    </w:rPr>
                    <w:t xml:space="preserve"> </w:t>
                  </w:r>
                  <w:r>
                    <w:rPr>
                      <w:rFonts w:hint="default" w:ascii="Times New Roman" w:hAnsi="Times New Roman" w:cs="Times New Roman"/>
                      <w:color w:val="auto"/>
                      <w:spacing w:val="10"/>
                      <w:sz w:val="21"/>
                      <w:szCs w:val="21"/>
                    </w:rPr>
                    <w:t>8. 《食品安全管理体系 调味品、发酵制品生产企业要求》（</w:t>
                  </w:r>
                  <w:r>
                    <w:rPr>
                      <w:rFonts w:hint="default" w:ascii="Times New Roman" w:hAnsi="Times New Roman" w:cs="Times New Roman"/>
                      <w:color w:val="auto"/>
                      <w:sz w:val="21"/>
                      <w:szCs w:val="21"/>
                    </w:rPr>
                    <w:t>CCAA</w:t>
                  </w:r>
                  <w:r>
                    <w:rPr>
                      <w:rFonts w:hint="default" w:ascii="Times New Roman" w:hAnsi="Times New Roman" w:cs="Times New Roman"/>
                      <w:color w:val="auto"/>
                      <w:spacing w:val="3"/>
                      <w:sz w:val="21"/>
                      <w:szCs w:val="21"/>
                    </w:rPr>
                    <w:t>0010-2014）</w:t>
                  </w:r>
                </w:p>
                <w:p>
                  <w:pPr>
                    <w:keepNext w:val="0"/>
                    <w:keepLines w:val="0"/>
                    <w:widowControl/>
                    <w:numPr>
                      <w:ilvl w:val="0"/>
                      <w:numId w:val="0"/>
                    </w:numPr>
                    <w:suppressLineNumbers w:val="0"/>
                    <w:spacing w:line="360" w:lineRule="auto"/>
                    <w:jc w:val="both"/>
                    <w:rPr>
                      <w:rFonts w:hint="default" w:ascii="Times New Roman" w:hAnsi="Times New Roman" w:eastAsia="宋体" w:cs="Times New Roman"/>
                      <w:color w:val="auto"/>
                      <w:spacing w:val="-2"/>
                      <w:sz w:val="21"/>
                      <w:szCs w:val="21"/>
                      <w:vertAlign w:val="baseline"/>
                      <w:lang w:val="en-US" w:eastAsia="zh-CN"/>
                    </w:rPr>
                  </w:pPr>
                  <w:r>
                    <w:rPr>
                      <w:rFonts w:hint="default" w:ascii="Times New Roman" w:hAnsi="Times New Roman" w:cs="Times New Roman"/>
                      <w:color w:val="auto"/>
                      <w:spacing w:val="4"/>
                      <w:sz w:val="21"/>
                      <w:szCs w:val="21"/>
                    </w:rPr>
                    <w:t>9.《食品安全管理体系 罐头食品生产企业要求》(</w:t>
                  </w:r>
                  <w:r>
                    <w:rPr>
                      <w:rFonts w:hint="default" w:ascii="Times New Roman" w:hAnsi="Times New Roman" w:cs="Times New Roman"/>
                      <w:color w:val="auto"/>
                      <w:sz w:val="21"/>
                      <w:szCs w:val="21"/>
                    </w:rPr>
                    <w:t>GB</w:t>
                  </w:r>
                  <w:r>
                    <w:rPr>
                      <w:rFonts w:hint="default" w:ascii="Times New Roman" w:hAnsi="Times New Roman" w:cs="Times New Roman"/>
                      <w:color w:val="auto"/>
                      <w:spacing w:val="4"/>
                      <w:sz w:val="21"/>
                      <w:szCs w:val="21"/>
                    </w:rPr>
                    <w:t>/T</w:t>
                  </w:r>
                  <w:r>
                    <w:rPr>
                      <w:rFonts w:hint="default" w:ascii="Times New Roman" w:hAnsi="Times New Roman" w:cs="Times New Roman"/>
                      <w:color w:val="auto"/>
                      <w:spacing w:val="-18"/>
                      <w:sz w:val="21"/>
                      <w:szCs w:val="21"/>
                    </w:rPr>
                    <w:t xml:space="preserve"> </w:t>
                  </w:r>
                  <w:r>
                    <w:rPr>
                      <w:rFonts w:hint="default" w:ascii="Times New Roman" w:hAnsi="Times New Roman" w:cs="Times New Roman"/>
                      <w:color w:val="auto"/>
                      <w:spacing w:val="4"/>
                      <w:sz w:val="21"/>
                      <w:szCs w:val="21"/>
                    </w:rPr>
                    <w:t>27303-2008)</w:t>
                  </w:r>
                  <w:r>
                    <w:rPr>
                      <w:rFonts w:hint="default" w:ascii="Times New Roman" w:hAnsi="Times New Roman" w:cs="Times New Roman"/>
                      <w:color w:val="auto"/>
                      <w:sz w:val="21"/>
                      <w:szCs w:val="21"/>
                    </w:rPr>
                    <w:t xml:space="preserve"> </w:t>
                  </w:r>
                  <w:r>
                    <w:rPr>
                      <w:rFonts w:hint="default" w:ascii="Times New Roman" w:hAnsi="Times New Roman" w:cs="Times New Roman"/>
                      <w:color w:val="auto"/>
                      <w:spacing w:val="17"/>
                      <w:sz w:val="21"/>
                      <w:szCs w:val="21"/>
                    </w:rPr>
                    <w:t>10.《食品安全管理体系</w:t>
                  </w:r>
                  <w:r>
                    <w:rPr>
                      <w:rFonts w:hint="default" w:ascii="Times New Roman" w:hAnsi="Times New Roman" w:cs="Times New Roman"/>
                      <w:color w:val="auto"/>
                      <w:spacing w:val="48"/>
                      <w:sz w:val="21"/>
                      <w:szCs w:val="21"/>
                    </w:rPr>
                    <w:t xml:space="preserve"> </w:t>
                  </w:r>
                  <w:r>
                    <w:rPr>
                      <w:rFonts w:hint="default" w:ascii="Times New Roman" w:hAnsi="Times New Roman" w:cs="Times New Roman"/>
                      <w:color w:val="auto"/>
                      <w:spacing w:val="17"/>
                      <w:sz w:val="21"/>
                      <w:szCs w:val="21"/>
                    </w:rPr>
                    <w:t>果汁和蔬菜汁类生产企业要求》</w:t>
                  </w:r>
                  <w:r>
                    <w:rPr>
                      <w:rFonts w:hint="default" w:ascii="Times New Roman" w:hAnsi="Times New Roman" w:cs="Times New Roman"/>
                      <w:color w:val="auto"/>
                      <w:spacing w:val="-13"/>
                      <w:sz w:val="21"/>
                      <w:szCs w:val="21"/>
                    </w:rPr>
                    <w:t xml:space="preserve"> </w:t>
                  </w:r>
                  <w:r>
                    <w:rPr>
                      <w:rFonts w:hint="default" w:ascii="Times New Roman" w:hAnsi="Times New Roman" w:cs="Times New Roman"/>
                      <w:color w:val="auto"/>
                      <w:spacing w:val="17"/>
                      <w:sz w:val="21"/>
                      <w:szCs w:val="21"/>
                    </w:rPr>
                    <w:t>(</w:t>
                  </w:r>
                  <w:r>
                    <w:rPr>
                      <w:rFonts w:hint="default" w:ascii="Times New Roman" w:hAnsi="Times New Roman" w:cs="Times New Roman"/>
                      <w:color w:val="auto"/>
                      <w:sz w:val="21"/>
                      <w:szCs w:val="21"/>
                    </w:rPr>
                    <w:t>GB</w:t>
                  </w:r>
                  <w:r>
                    <w:rPr>
                      <w:rFonts w:hint="default" w:ascii="Times New Roman" w:hAnsi="Times New Roman" w:cs="Times New Roman"/>
                      <w:color w:val="auto"/>
                      <w:spacing w:val="17"/>
                      <w:sz w:val="21"/>
                      <w:szCs w:val="21"/>
                    </w:rPr>
                    <w:t>/T</w:t>
                  </w:r>
                  <w:r>
                    <w:rPr>
                      <w:rFonts w:hint="default" w:ascii="Times New Roman" w:hAnsi="Times New Roman" w:cs="Times New Roman"/>
                      <w:color w:val="auto"/>
                      <w:sz w:val="21"/>
                      <w:szCs w:val="21"/>
                    </w:rPr>
                    <w:t xml:space="preserve"> </w:t>
                  </w:r>
                  <w:r>
                    <w:rPr>
                      <w:rFonts w:hint="default" w:ascii="Times New Roman" w:hAnsi="Times New Roman" w:cs="Times New Roman"/>
                      <w:color w:val="auto"/>
                      <w:spacing w:val="4"/>
                      <w:sz w:val="21"/>
                      <w:szCs w:val="21"/>
                    </w:rPr>
                    <w:t>27305-2008)</w:t>
                  </w:r>
                </w:p>
              </w:tc>
            </w:tr>
          </w:tbl>
          <w:p>
            <w:pPr>
              <w:keepNext w:val="0"/>
              <w:keepLines w:val="0"/>
              <w:widowControl/>
              <w:numPr>
                <w:ilvl w:val="0"/>
                <w:numId w:val="0"/>
              </w:numPr>
              <w:suppressLineNumbers w:val="0"/>
              <w:spacing w:line="360" w:lineRule="auto"/>
              <w:jc w:val="center"/>
              <w:rPr>
                <w:rFonts w:hint="eastAsia" w:ascii="黑体" w:hAnsi="黑体" w:eastAsia="黑体" w:cs="黑体"/>
                <w:color w:val="auto"/>
                <w:spacing w:val="-2"/>
                <w:sz w:val="24"/>
                <w:szCs w:val="24"/>
                <w:lang w:val="en-US" w:eastAsia="zh-CN"/>
              </w:rPr>
            </w:pPr>
          </w:p>
          <w:p>
            <w:pPr>
              <w:keepNext w:val="0"/>
              <w:keepLines w:val="0"/>
              <w:widowControl/>
              <w:numPr>
                <w:ilvl w:val="0"/>
                <w:numId w:val="2"/>
              </w:numPr>
              <w:suppressLineNumbers w:val="0"/>
              <w:spacing w:line="360" w:lineRule="auto"/>
              <w:jc w:val="left"/>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 xml:space="preserve">生产设备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color w:val="auto"/>
                <w:kern w:val="0"/>
                <w:sz w:val="24"/>
                <w:szCs w:val="24"/>
                <w:highlight w:val="none"/>
                <w:lang w:val="en-US" w:eastAsia="zh-CN" w:bidi="ar"/>
              </w:rPr>
            </w:pPr>
            <w:r>
              <w:rPr>
                <w:rFonts w:hint="eastAsia" w:ascii="Times New Roman" w:hAnsi="Times New Roman" w:eastAsia="宋体" w:cs="Times New Roman"/>
                <w:b w:val="0"/>
                <w:bCs w:val="0"/>
                <w:color w:val="auto"/>
                <w:kern w:val="0"/>
                <w:sz w:val="24"/>
                <w:szCs w:val="24"/>
                <w:highlight w:val="none"/>
                <w:lang w:val="en-US" w:eastAsia="zh-CN" w:bidi="ar"/>
              </w:rPr>
              <w:t>本项目生产线主要生产设备见表</w:t>
            </w:r>
            <w:r>
              <w:rPr>
                <w:rFonts w:hint="default" w:ascii="Times New Roman" w:hAnsi="Times New Roman" w:eastAsia="宋体" w:cs="Times New Roman"/>
                <w:b w:val="0"/>
                <w:bCs w:val="0"/>
                <w:color w:val="auto"/>
                <w:kern w:val="0"/>
                <w:sz w:val="24"/>
                <w:szCs w:val="24"/>
                <w:highlight w:val="none"/>
                <w:lang w:val="en-US" w:eastAsia="zh-CN" w:bidi="ar"/>
              </w:rPr>
              <w:t>2-</w:t>
            </w:r>
            <w:r>
              <w:rPr>
                <w:rFonts w:hint="eastAsia" w:cs="Times New Roman"/>
                <w:b w:val="0"/>
                <w:bCs w:val="0"/>
                <w:color w:val="auto"/>
                <w:kern w:val="0"/>
                <w:sz w:val="24"/>
                <w:szCs w:val="24"/>
                <w:highlight w:val="none"/>
                <w:lang w:val="en-US" w:eastAsia="zh-CN" w:bidi="ar"/>
              </w:rPr>
              <w:t>4</w:t>
            </w:r>
            <w:r>
              <w:rPr>
                <w:rFonts w:hint="eastAsia" w:ascii="Times New Roman" w:hAnsi="Times New Roman" w:eastAsia="宋体" w:cs="Times New Roman"/>
                <w:b w:val="0"/>
                <w:bCs w:val="0"/>
                <w:color w:val="auto"/>
                <w:kern w:val="0"/>
                <w:sz w:val="24"/>
                <w:szCs w:val="24"/>
                <w:highlight w:val="none"/>
                <w:lang w:val="en-US" w:eastAsia="zh-CN" w:bidi="ar"/>
              </w:rPr>
              <w:t>。</w:t>
            </w:r>
          </w:p>
          <w:p>
            <w:pPr>
              <w:keepNext w:val="0"/>
              <w:keepLines w:val="0"/>
              <w:widowControl/>
              <w:suppressLineNumbers w:val="0"/>
              <w:jc w:val="center"/>
              <w:rPr>
                <w:rFonts w:hint="eastAsia" w:ascii="宋体" w:hAnsi="宋体" w:eastAsia="宋体" w:cs="宋体"/>
                <w:b/>
                <w:bCs/>
                <w:color w:val="auto"/>
                <w:kern w:val="0"/>
                <w:sz w:val="21"/>
                <w:szCs w:val="21"/>
                <w:highlight w:val="none"/>
                <w:lang w:val="en-US" w:eastAsia="zh-CN" w:bidi="ar"/>
              </w:rPr>
            </w:pPr>
            <w:r>
              <w:rPr>
                <w:rFonts w:hint="eastAsia" w:ascii="宋体" w:hAnsi="宋体" w:eastAsia="宋体" w:cs="宋体"/>
                <w:b/>
                <w:bCs/>
                <w:color w:val="auto"/>
                <w:kern w:val="0"/>
                <w:sz w:val="21"/>
                <w:szCs w:val="21"/>
                <w:highlight w:val="none"/>
                <w:lang w:val="en-US" w:eastAsia="zh-CN" w:bidi="ar"/>
              </w:rPr>
              <w:t>表</w:t>
            </w:r>
            <w:r>
              <w:rPr>
                <w:rFonts w:hint="default" w:ascii="Times New Roman" w:hAnsi="Times New Roman" w:eastAsia="宋体" w:cs="Times New Roman"/>
                <w:b/>
                <w:bCs/>
                <w:color w:val="auto"/>
                <w:kern w:val="0"/>
                <w:sz w:val="21"/>
                <w:szCs w:val="21"/>
                <w:highlight w:val="none"/>
                <w:lang w:val="en-US" w:eastAsia="zh-CN" w:bidi="ar"/>
              </w:rPr>
              <w:t>2-</w:t>
            </w:r>
            <w:r>
              <w:rPr>
                <w:rFonts w:hint="eastAsia" w:cs="Times New Roman"/>
                <w:b/>
                <w:bCs/>
                <w:color w:val="auto"/>
                <w:kern w:val="0"/>
                <w:sz w:val="21"/>
                <w:szCs w:val="21"/>
                <w:highlight w:val="none"/>
                <w:lang w:val="en-US" w:eastAsia="zh-CN" w:bidi="ar"/>
              </w:rPr>
              <w:t>4</w:t>
            </w:r>
            <w:r>
              <w:rPr>
                <w:rFonts w:hint="eastAsia" w:ascii="Times New Roman" w:hAnsi="Times New Roman" w:eastAsia="宋体" w:cs="Times New Roman"/>
                <w:b/>
                <w:bCs/>
                <w:color w:val="auto"/>
                <w:kern w:val="0"/>
                <w:sz w:val="21"/>
                <w:szCs w:val="21"/>
                <w:highlight w:val="none"/>
                <w:lang w:val="en-US" w:eastAsia="zh-CN" w:bidi="ar"/>
              </w:rPr>
              <w:t xml:space="preserve"> </w:t>
            </w:r>
            <w:r>
              <w:rPr>
                <w:rFonts w:hint="default" w:ascii="Times New Roman" w:hAnsi="Times New Roman" w:eastAsia="宋体" w:cs="Times New Roman"/>
                <w:b/>
                <w:bCs/>
                <w:color w:val="auto"/>
                <w:kern w:val="0"/>
                <w:sz w:val="21"/>
                <w:szCs w:val="21"/>
                <w:highlight w:val="none"/>
                <w:lang w:val="en-US" w:eastAsia="zh-CN" w:bidi="ar"/>
              </w:rPr>
              <w:t xml:space="preserve"> </w:t>
            </w:r>
            <w:r>
              <w:rPr>
                <w:rFonts w:hint="eastAsia" w:ascii="宋体" w:hAnsi="宋体" w:eastAsia="宋体" w:cs="宋体"/>
                <w:b/>
                <w:bCs/>
                <w:color w:val="auto"/>
                <w:kern w:val="0"/>
                <w:sz w:val="21"/>
                <w:szCs w:val="21"/>
                <w:highlight w:val="none"/>
                <w:lang w:val="en-US" w:eastAsia="zh-CN" w:bidi="ar"/>
              </w:rPr>
              <w:t>主要生产设备一览表</w:t>
            </w:r>
          </w:p>
          <w:tbl>
            <w:tblPr>
              <w:tblStyle w:val="26"/>
              <w:tblW w:w="8298" w:type="dxa"/>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
            <w:tblGrid>
              <w:gridCol w:w="672"/>
              <w:gridCol w:w="2124"/>
              <w:gridCol w:w="2142"/>
              <w:gridCol w:w="1694"/>
              <w:gridCol w:w="1666"/>
            </w:tblGrid>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72" w:type="dxa"/>
                  <w:noWrap w:val="0"/>
                  <w:vAlign w:val="center"/>
                </w:tcPr>
                <w:p>
                  <w:pPr>
                    <w:overflowPunct w:val="0"/>
                    <w:jc w:val="center"/>
                    <w:rPr>
                      <w:b/>
                      <w:bCs w:val="0"/>
                      <w:snapToGrid w:val="0"/>
                      <w:color w:val="auto"/>
                      <w:sz w:val="21"/>
                      <w:szCs w:val="21"/>
                      <w:highlight w:val="none"/>
                    </w:rPr>
                  </w:pPr>
                  <w:r>
                    <w:rPr>
                      <w:b/>
                      <w:bCs w:val="0"/>
                      <w:snapToGrid w:val="0"/>
                      <w:color w:val="auto"/>
                      <w:sz w:val="21"/>
                      <w:szCs w:val="21"/>
                      <w:highlight w:val="none"/>
                    </w:rPr>
                    <w:t>序号</w:t>
                  </w:r>
                </w:p>
              </w:tc>
              <w:tc>
                <w:tcPr>
                  <w:tcW w:w="2124" w:type="dxa"/>
                  <w:noWrap w:val="0"/>
                  <w:vAlign w:val="center"/>
                </w:tcPr>
                <w:p>
                  <w:pPr>
                    <w:overflowPunct w:val="0"/>
                    <w:jc w:val="center"/>
                    <w:rPr>
                      <w:b/>
                      <w:bCs w:val="0"/>
                      <w:snapToGrid w:val="0"/>
                      <w:color w:val="auto"/>
                      <w:sz w:val="21"/>
                      <w:szCs w:val="21"/>
                      <w:highlight w:val="none"/>
                    </w:rPr>
                  </w:pPr>
                  <w:r>
                    <w:rPr>
                      <w:b/>
                      <w:bCs w:val="0"/>
                      <w:snapToGrid w:val="0"/>
                      <w:color w:val="auto"/>
                      <w:sz w:val="21"/>
                      <w:szCs w:val="21"/>
                      <w:highlight w:val="none"/>
                    </w:rPr>
                    <w:t>设备名称</w:t>
                  </w:r>
                </w:p>
              </w:tc>
              <w:tc>
                <w:tcPr>
                  <w:tcW w:w="2142" w:type="dxa"/>
                  <w:noWrap w:val="0"/>
                  <w:vAlign w:val="center"/>
                </w:tcPr>
                <w:p>
                  <w:pPr>
                    <w:overflowPunct w:val="0"/>
                    <w:jc w:val="center"/>
                    <w:rPr>
                      <w:b/>
                      <w:bCs w:val="0"/>
                      <w:snapToGrid w:val="0"/>
                      <w:color w:val="auto"/>
                      <w:sz w:val="21"/>
                      <w:szCs w:val="21"/>
                      <w:highlight w:val="none"/>
                    </w:rPr>
                  </w:pPr>
                  <w:r>
                    <w:rPr>
                      <w:b/>
                      <w:bCs w:val="0"/>
                      <w:snapToGrid w:val="0"/>
                      <w:color w:val="auto"/>
                      <w:sz w:val="21"/>
                      <w:szCs w:val="21"/>
                      <w:highlight w:val="none"/>
                    </w:rPr>
                    <w:t>规格型号</w:t>
                  </w:r>
                </w:p>
              </w:tc>
              <w:tc>
                <w:tcPr>
                  <w:tcW w:w="1694" w:type="dxa"/>
                  <w:noWrap w:val="0"/>
                  <w:vAlign w:val="center"/>
                </w:tcPr>
                <w:p>
                  <w:pPr>
                    <w:overflowPunct w:val="0"/>
                    <w:jc w:val="center"/>
                    <w:rPr>
                      <w:b/>
                      <w:bCs w:val="0"/>
                      <w:snapToGrid w:val="0"/>
                      <w:color w:val="auto"/>
                      <w:sz w:val="21"/>
                      <w:szCs w:val="21"/>
                      <w:highlight w:val="none"/>
                    </w:rPr>
                  </w:pPr>
                  <w:r>
                    <w:rPr>
                      <w:b/>
                      <w:bCs w:val="0"/>
                      <w:snapToGrid w:val="0"/>
                      <w:color w:val="auto"/>
                      <w:sz w:val="21"/>
                      <w:szCs w:val="21"/>
                      <w:highlight w:val="none"/>
                    </w:rPr>
                    <w:t>数量</w:t>
                  </w:r>
                </w:p>
              </w:tc>
              <w:tc>
                <w:tcPr>
                  <w:tcW w:w="1666" w:type="dxa"/>
                  <w:noWrap w:val="0"/>
                  <w:vAlign w:val="center"/>
                </w:tcPr>
                <w:p>
                  <w:pPr>
                    <w:overflowPunct w:val="0"/>
                    <w:jc w:val="center"/>
                    <w:rPr>
                      <w:b/>
                      <w:bCs w:val="0"/>
                      <w:snapToGrid w:val="0"/>
                      <w:color w:val="auto"/>
                      <w:sz w:val="21"/>
                      <w:szCs w:val="21"/>
                      <w:highlight w:val="none"/>
                    </w:rPr>
                  </w:pPr>
                  <w:r>
                    <w:rPr>
                      <w:b/>
                      <w:bCs w:val="0"/>
                      <w:snapToGrid w:val="0"/>
                      <w:color w:val="auto"/>
                      <w:sz w:val="21"/>
                      <w:szCs w:val="21"/>
                      <w:highlight w:val="none"/>
                    </w:rPr>
                    <w:t>单位</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72" w:type="dxa"/>
                  <w:noWrap w:val="0"/>
                  <w:vAlign w:val="center"/>
                </w:tcPr>
                <w:p>
                  <w:pPr>
                    <w:overflowPunct w:val="0"/>
                    <w:jc w:val="center"/>
                    <w:rPr>
                      <w:bCs/>
                      <w:snapToGrid w:val="0"/>
                      <w:color w:val="auto"/>
                      <w:sz w:val="21"/>
                      <w:szCs w:val="21"/>
                      <w:highlight w:val="none"/>
                    </w:rPr>
                  </w:pPr>
                  <w:r>
                    <w:rPr>
                      <w:bCs/>
                      <w:snapToGrid w:val="0"/>
                      <w:color w:val="auto"/>
                      <w:sz w:val="21"/>
                      <w:szCs w:val="21"/>
                      <w:highlight w:val="none"/>
                    </w:rPr>
                    <w:t>1</w:t>
                  </w:r>
                </w:p>
              </w:tc>
              <w:tc>
                <w:tcPr>
                  <w:tcW w:w="2124" w:type="dxa"/>
                  <w:noWrap w:val="0"/>
                  <w:vAlign w:val="center"/>
                </w:tcPr>
                <w:p>
                  <w:pPr>
                    <w:rPr>
                      <w:bCs/>
                      <w:color w:val="auto"/>
                      <w:kern w:val="0"/>
                      <w:sz w:val="21"/>
                      <w:szCs w:val="21"/>
                      <w:highlight w:val="none"/>
                    </w:rPr>
                  </w:pPr>
                  <w:r>
                    <w:rPr>
                      <w:rFonts w:hint="eastAsia"/>
                      <w:bCs/>
                      <w:color w:val="auto"/>
                      <w:kern w:val="0"/>
                      <w:sz w:val="21"/>
                      <w:szCs w:val="21"/>
                      <w:highlight w:val="none"/>
                    </w:rPr>
                    <w:t>番茄酱生产线</w:t>
                  </w:r>
                </w:p>
              </w:tc>
              <w:tc>
                <w:tcPr>
                  <w:tcW w:w="2142" w:type="dxa"/>
                  <w:noWrap w:val="0"/>
                  <w:vAlign w:val="center"/>
                </w:tcPr>
                <w:p>
                  <w:pPr>
                    <w:jc w:val="center"/>
                    <w:rPr>
                      <w:bCs/>
                      <w:color w:val="auto"/>
                      <w:kern w:val="0"/>
                      <w:sz w:val="21"/>
                      <w:szCs w:val="21"/>
                      <w:highlight w:val="none"/>
                    </w:rPr>
                  </w:pPr>
                  <w:r>
                    <w:rPr>
                      <w:rFonts w:hint="eastAsia"/>
                      <w:bCs/>
                      <w:color w:val="auto"/>
                      <w:kern w:val="0"/>
                      <w:sz w:val="21"/>
                      <w:szCs w:val="21"/>
                      <w:highlight w:val="none"/>
                    </w:rPr>
                    <w:t>1500t/d</w:t>
                  </w:r>
                </w:p>
              </w:tc>
              <w:tc>
                <w:tcPr>
                  <w:tcW w:w="1694" w:type="dxa"/>
                  <w:noWrap w:val="0"/>
                  <w:vAlign w:val="center"/>
                </w:tcPr>
                <w:p>
                  <w:pPr>
                    <w:jc w:val="center"/>
                    <w:rPr>
                      <w:rFonts w:hint="default" w:eastAsia="宋体"/>
                      <w:bCs/>
                      <w:snapToGrid w:val="0"/>
                      <w:color w:val="auto"/>
                      <w:sz w:val="21"/>
                      <w:szCs w:val="21"/>
                      <w:highlight w:val="none"/>
                      <w:lang w:val="en-US" w:eastAsia="zh-CN"/>
                    </w:rPr>
                  </w:pPr>
                  <w:r>
                    <w:rPr>
                      <w:rFonts w:hint="eastAsia"/>
                      <w:bCs/>
                      <w:snapToGrid w:val="0"/>
                      <w:color w:val="auto"/>
                      <w:sz w:val="21"/>
                      <w:szCs w:val="21"/>
                      <w:highlight w:val="none"/>
                      <w:lang w:val="en-US" w:eastAsia="zh-CN"/>
                    </w:rPr>
                    <w:t>1</w:t>
                  </w:r>
                </w:p>
              </w:tc>
              <w:tc>
                <w:tcPr>
                  <w:tcW w:w="1666" w:type="dxa"/>
                  <w:noWrap w:val="0"/>
                  <w:vAlign w:val="center"/>
                </w:tcPr>
                <w:p>
                  <w:pPr>
                    <w:overflowPunct w:val="0"/>
                    <w:jc w:val="center"/>
                    <w:rPr>
                      <w:bCs/>
                      <w:snapToGrid w:val="0"/>
                      <w:color w:val="auto"/>
                      <w:sz w:val="21"/>
                      <w:szCs w:val="21"/>
                      <w:highlight w:val="none"/>
                    </w:rPr>
                  </w:pPr>
                  <w:r>
                    <w:rPr>
                      <w:rFonts w:hint="eastAsia"/>
                      <w:bCs/>
                      <w:snapToGrid w:val="0"/>
                      <w:color w:val="auto"/>
                      <w:sz w:val="21"/>
                      <w:szCs w:val="21"/>
                      <w:highlight w:val="none"/>
                    </w:rPr>
                    <w:t>套</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72" w:type="dxa"/>
                  <w:noWrap w:val="0"/>
                  <w:vAlign w:val="center"/>
                </w:tcPr>
                <w:p>
                  <w:pPr>
                    <w:overflowPunct w:val="0"/>
                    <w:jc w:val="center"/>
                    <w:rPr>
                      <w:rFonts w:hint="eastAsia" w:eastAsia="宋体"/>
                      <w:bCs/>
                      <w:snapToGrid w:val="0"/>
                      <w:color w:val="auto"/>
                      <w:sz w:val="21"/>
                      <w:szCs w:val="21"/>
                      <w:highlight w:val="none"/>
                      <w:lang w:val="en-US" w:eastAsia="zh-CN"/>
                    </w:rPr>
                  </w:pPr>
                  <w:r>
                    <w:rPr>
                      <w:rFonts w:hint="eastAsia"/>
                      <w:bCs/>
                      <w:snapToGrid w:val="0"/>
                      <w:color w:val="auto"/>
                      <w:sz w:val="21"/>
                      <w:szCs w:val="21"/>
                      <w:highlight w:val="none"/>
                      <w:lang w:val="en-US" w:eastAsia="zh-CN"/>
                    </w:rPr>
                    <w:t>2</w:t>
                  </w:r>
                </w:p>
              </w:tc>
              <w:tc>
                <w:tcPr>
                  <w:tcW w:w="2124" w:type="dxa"/>
                  <w:noWrap w:val="0"/>
                  <w:vAlign w:val="center"/>
                </w:tcPr>
                <w:p>
                  <w:pPr>
                    <w:rPr>
                      <w:rFonts w:hint="eastAsia" w:eastAsia="宋体"/>
                      <w:bCs/>
                      <w:color w:val="auto"/>
                      <w:kern w:val="0"/>
                      <w:sz w:val="21"/>
                      <w:szCs w:val="21"/>
                      <w:highlight w:val="none"/>
                      <w:lang w:val="en-US" w:eastAsia="zh-CN"/>
                    </w:rPr>
                  </w:pPr>
                  <w:r>
                    <w:rPr>
                      <w:rFonts w:hint="eastAsia"/>
                      <w:bCs/>
                      <w:color w:val="auto"/>
                      <w:kern w:val="0"/>
                      <w:sz w:val="21"/>
                      <w:szCs w:val="21"/>
                      <w:highlight w:val="none"/>
                      <w:lang w:val="en-US" w:eastAsia="zh-CN"/>
                    </w:rPr>
                    <w:t>预蒸发</w:t>
                  </w:r>
                </w:p>
              </w:tc>
              <w:tc>
                <w:tcPr>
                  <w:tcW w:w="2142" w:type="dxa"/>
                  <w:noWrap w:val="0"/>
                  <w:vAlign w:val="center"/>
                </w:tcPr>
                <w:p>
                  <w:pPr>
                    <w:jc w:val="center"/>
                    <w:rPr>
                      <w:rFonts w:hint="eastAsia" w:eastAsia="宋体"/>
                      <w:bCs/>
                      <w:color w:val="auto"/>
                      <w:kern w:val="0"/>
                      <w:sz w:val="21"/>
                      <w:szCs w:val="21"/>
                      <w:highlight w:val="none"/>
                      <w:lang w:val="en-US" w:eastAsia="zh-CN"/>
                    </w:rPr>
                  </w:pPr>
                  <w:r>
                    <w:rPr>
                      <w:rFonts w:hint="eastAsia"/>
                      <w:bCs/>
                      <w:color w:val="auto"/>
                      <w:kern w:val="0"/>
                      <w:sz w:val="21"/>
                      <w:szCs w:val="21"/>
                      <w:highlight w:val="none"/>
                      <w:lang w:val="en-US" w:eastAsia="zh-CN"/>
                    </w:rPr>
                    <w:t>/</w:t>
                  </w:r>
                </w:p>
              </w:tc>
              <w:tc>
                <w:tcPr>
                  <w:tcW w:w="1694" w:type="dxa"/>
                  <w:noWrap w:val="0"/>
                  <w:vAlign w:val="center"/>
                </w:tcPr>
                <w:p>
                  <w:pPr>
                    <w:jc w:val="center"/>
                    <w:rPr>
                      <w:rFonts w:hint="default"/>
                      <w:bCs/>
                      <w:snapToGrid w:val="0"/>
                      <w:color w:val="auto"/>
                      <w:sz w:val="21"/>
                      <w:szCs w:val="21"/>
                      <w:highlight w:val="none"/>
                      <w:lang w:val="en-US" w:eastAsia="zh-CN"/>
                    </w:rPr>
                  </w:pPr>
                  <w:r>
                    <w:rPr>
                      <w:rFonts w:hint="eastAsia"/>
                      <w:bCs/>
                      <w:snapToGrid w:val="0"/>
                      <w:color w:val="auto"/>
                      <w:sz w:val="21"/>
                      <w:szCs w:val="21"/>
                      <w:highlight w:val="none"/>
                      <w:lang w:val="en-US" w:eastAsia="zh-CN"/>
                    </w:rPr>
                    <w:t>1</w:t>
                  </w:r>
                </w:p>
              </w:tc>
              <w:tc>
                <w:tcPr>
                  <w:tcW w:w="1666" w:type="dxa"/>
                  <w:noWrap w:val="0"/>
                  <w:vAlign w:val="center"/>
                </w:tcPr>
                <w:p>
                  <w:pPr>
                    <w:overflowPunct w:val="0"/>
                    <w:jc w:val="center"/>
                    <w:rPr>
                      <w:rFonts w:hint="eastAsia" w:eastAsia="宋体"/>
                      <w:bCs/>
                      <w:snapToGrid w:val="0"/>
                      <w:color w:val="auto"/>
                      <w:sz w:val="21"/>
                      <w:szCs w:val="21"/>
                      <w:highlight w:val="none"/>
                      <w:lang w:val="en-US" w:eastAsia="zh-CN"/>
                    </w:rPr>
                  </w:pPr>
                  <w:r>
                    <w:rPr>
                      <w:rFonts w:hint="eastAsia"/>
                      <w:bCs/>
                      <w:snapToGrid w:val="0"/>
                      <w:color w:val="auto"/>
                      <w:sz w:val="21"/>
                      <w:szCs w:val="21"/>
                      <w:highlight w:val="none"/>
                      <w:lang w:val="en-US" w:eastAsia="zh-CN"/>
                    </w:rPr>
                    <w:t>台</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72" w:type="dxa"/>
                  <w:noWrap w:val="0"/>
                  <w:vAlign w:val="center"/>
                </w:tcPr>
                <w:p>
                  <w:pPr>
                    <w:overflowPunct w:val="0"/>
                    <w:jc w:val="center"/>
                    <w:rPr>
                      <w:rFonts w:hint="eastAsia" w:eastAsia="宋体"/>
                      <w:bCs/>
                      <w:snapToGrid w:val="0"/>
                      <w:color w:val="auto"/>
                      <w:sz w:val="21"/>
                      <w:szCs w:val="21"/>
                      <w:highlight w:val="none"/>
                      <w:lang w:eastAsia="zh-CN"/>
                    </w:rPr>
                  </w:pPr>
                  <w:r>
                    <w:rPr>
                      <w:rFonts w:hint="eastAsia"/>
                      <w:bCs/>
                      <w:snapToGrid w:val="0"/>
                      <w:color w:val="auto"/>
                      <w:sz w:val="21"/>
                      <w:szCs w:val="21"/>
                      <w:highlight w:val="none"/>
                      <w:lang w:val="en-US" w:eastAsia="zh-CN"/>
                    </w:rPr>
                    <w:t>3</w:t>
                  </w:r>
                </w:p>
              </w:tc>
              <w:tc>
                <w:tcPr>
                  <w:tcW w:w="2124" w:type="dxa"/>
                  <w:noWrap w:val="0"/>
                  <w:vAlign w:val="center"/>
                </w:tcPr>
                <w:p>
                  <w:pPr>
                    <w:rPr>
                      <w:bCs/>
                      <w:color w:val="auto"/>
                      <w:kern w:val="0"/>
                      <w:sz w:val="21"/>
                      <w:szCs w:val="21"/>
                      <w:highlight w:val="none"/>
                    </w:rPr>
                  </w:pPr>
                  <w:r>
                    <w:rPr>
                      <w:rFonts w:hint="eastAsia"/>
                      <w:bCs/>
                      <w:color w:val="auto"/>
                      <w:kern w:val="0"/>
                      <w:sz w:val="21"/>
                      <w:szCs w:val="21"/>
                      <w:highlight w:val="none"/>
                    </w:rPr>
                    <w:t>天然气锅炉</w:t>
                  </w:r>
                </w:p>
              </w:tc>
              <w:tc>
                <w:tcPr>
                  <w:tcW w:w="2142" w:type="dxa"/>
                  <w:noWrap w:val="0"/>
                  <w:vAlign w:val="center"/>
                </w:tcPr>
                <w:p>
                  <w:pPr>
                    <w:jc w:val="center"/>
                    <w:rPr>
                      <w:bCs/>
                      <w:color w:val="auto"/>
                      <w:kern w:val="0"/>
                      <w:sz w:val="21"/>
                      <w:szCs w:val="21"/>
                      <w:highlight w:val="none"/>
                    </w:rPr>
                  </w:pPr>
                  <w:r>
                    <w:rPr>
                      <w:rFonts w:hint="eastAsia"/>
                      <w:bCs/>
                      <w:color w:val="auto"/>
                      <w:kern w:val="0"/>
                      <w:sz w:val="21"/>
                      <w:szCs w:val="21"/>
                      <w:highlight w:val="none"/>
                    </w:rPr>
                    <w:t>35t/h</w:t>
                  </w:r>
                </w:p>
              </w:tc>
              <w:tc>
                <w:tcPr>
                  <w:tcW w:w="1694" w:type="dxa"/>
                  <w:noWrap w:val="0"/>
                  <w:vAlign w:val="center"/>
                </w:tcPr>
                <w:p>
                  <w:pPr>
                    <w:jc w:val="center"/>
                    <w:rPr>
                      <w:bCs/>
                      <w:snapToGrid w:val="0"/>
                      <w:color w:val="auto"/>
                      <w:sz w:val="21"/>
                      <w:szCs w:val="21"/>
                      <w:highlight w:val="none"/>
                    </w:rPr>
                  </w:pPr>
                  <w:r>
                    <w:rPr>
                      <w:rFonts w:hint="eastAsia"/>
                      <w:bCs/>
                      <w:snapToGrid w:val="0"/>
                      <w:color w:val="auto"/>
                      <w:sz w:val="21"/>
                      <w:szCs w:val="21"/>
                      <w:highlight w:val="none"/>
                    </w:rPr>
                    <w:t>1</w:t>
                  </w:r>
                </w:p>
              </w:tc>
              <w:tc>
                <w:tcPr>
                  <w:tcW w:w="1666" w:type="dxa"/>
                  <w:noWrap w:val="0"/>
                  <w:vAlign w:val="center"/>
                </w:tcPr>
                <w:p>
                  <w:pPr>
                    <w:overflowPunct w:val="0"/>
                    <w:jc w:val="center"/>
                    <w:rPr>
                      <w:bCs/>
                      <w:snapToGrid w:val="0"/>
                      <w:color w:val="auto"/>
                      <w:sz w:val="21"/>
                      <w:szCs w:val="21"/>
                      <w:highlight w:val="none"/>
                    </w:rPr>
                  </w:pPr>
                  <w:r>
                    <w:rPr>
                      <w:rFonts w:hint="eastAsia"/>
                      <w:bCs/>
                      <w:snapToGrid w:val="0"/>
                      <w:color w:val="auto"/>
                      <w:sz w:val="21"/>
                      <w:szCs w:val="21"/>
                      <w:highlight w:val="none"/>
                    </w:rPr>
                    <w:t>台</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72" w:type="dxa"/>
                  <w:noWrap w:val="0"/>
                  <w:vAlign w:val="center"/>
                </w:tcPr>
                <w:p>
                  <w:pPr>
                    <w:overflowPunct w:val="0"/>
                    <w:jc w:val="center"/>
                    <w:rPr>
                      <w:rFonts w:hint="eastAsia" w:eastAsia="宋体"/>
                      <w:bCs/>
                      <w:snapToGrid w:val="0"/>
                      <w:color w:val="auto"/>
                      <w:sz w:val="21"/>
                      <w:szCs w:val="21"/>
                      <w:highlight w:val="none"/>
                      <w:lang w:eastAsia="zh-CN"/>
                    </w:rPr>
                  </w:pPr>
                  <w:r>
                    <w:rPr>
                      <w:rFonts w:hint="eastAsia"/>
                      <w:bCs/>
                      <w:snapToGrid w:val="0"/>
                      <w:color w:val="auto"/>
                      <w:sz w:val="21"/>
                      <w:szCs w:val="21"/>
                      <w:highlight w:val="none"/>
                      <w:lang w:val="en-US" w:eastAsia="zh-CN"/>
                    </w:rPr>
                    <w:t>4</w:t>
                  </w:r>
                </w:p>
              </w:tc>
              <w:tc>
                <w:tcPr>
                  <w:tcW w:w="2124" w:type="dxa"/>
                  <w:noWrap w:val="0"/>
                  <w:vAlign w:val="center"/>
                </w:tcPr>
                <w:p>
                  <w:pPr>
                    <w:rPr>
                      <w:bCs/>
                      <w:color w:val="auto"/>
                      <w:kern w:val="0"/>
                      <w:sz w:val="21"/>
                      <w:szCs w:val="21"/>
                      <w:highlight w:val="none"/>
                    </w:rPr>
                  </w:pPr>
                  <w:r>
                    <w:rPr>
                      <w:rFonts w:hint="eastAsia"/>
                      <w:bCs/>
                      <w:color w:val="auto"/>
                      <w:kern w:val="0"/>
                      <w:sz w:val="21"/>
                      <w:szCs w:val="21"/>
                      <w:highlight w:val="none"/>
                    </w:rPr>
                    <w:t>冷却塔</w:t>
                  </w:r>
                </w:p>
              </w:tc>
              <w:tc>
                <w:tcPr>
                  <w:tcW w:w="2142" w:type="dxa"/>
                  <w:noWrap w:val="0"/>
                  <w:vAlign w:val="center"/>
                </w:tcPr>
                <w:p>
                  <w:pPr>
                    <w:overflowPunct w:val="0"/>
                    <w:jc w:val="center"/>
                    <w:rPr>
                      <w:bCs/>
                      <w:snapToGrid w:val="0"/>
                      <w:color w:val="auto"/>
                      <w:sz w:val="21"/>
                      <w:szCs w:val="21"/>
                      <w:highlight w:val="none"/>
                    </w:rPr>
                  </w:pPr>
                  <w:r>
                    <w:rPr>
                      <w:rFonts w:hint="eastAsia"/>
                      <w:bCs/>
                      <w:snapToGrid w:val="0"/>
                      <w:color w:val="auto"/>
                      <w:sz w:val="21"/>
                      <w:szCs w:val="21"/>
                      <w:highlight w:val="none"/>
                    </w:rPr>
                    <w:t>2500m</w:t>
                  </w:r>
                  <w:r>
                    <w:rPr>
                      <w:rFonts w:hint="eastAsia"/>
                      <w:bCs/>
                      <w:snapToGrid w:val="0"/>
                      <w:color w:val="auto"/>
                      <w:sz w:val="21"/>
                      <w:szCs w:val="21"/>
                      <w:highlight w:val="none"/>
                      <w:vertAlign w:val="superscript"/>
                      <w:lang w:val="en-US" w:eastAsia="zh-CN"/>
                    </w:rPr>
                    <w:t>3</w:t>
                  </w:r>
                  <w:r>
                    <w:rPr>
                      <w:rFonts w:hint="eastAsia"/>
                      <w:bCs/>
                      <w:snapToGrid w:val="0"/>
                      <w:color w:val="auto"/>
                      <w:sz w:val="21"/>
                      <w:szCs w:val="21"/>
                      <w:highlight w:val="none"/>
                    </w:rPr>
                    <w:t>/h</w:t>
                  </w:r>
                </w:p>
              </w:tc>
              <w:tc>
                <w:tcPr>
                  <w:tcW w:w="1694" w:type="dxa"/>
                  <w:noWrap w:val="0"/>
                  <w:vAlign w:val="center"/>
                </w:tcPr>
                <w:p>
                  <w:pPr>
                    <w:jc w:val="center"/>
                    <w:rPr>
                      <w:bCs/>
                      <w:snapToGrid w:val="0"/>
                      <w:color w:val="auto"/>
                      <w:sz w:val="21"/>
                      <w:szCs w:val="21"/>
                      <w:highlight w:val="none"/>
                    </w:rPr>
                  </w:pPr>
                  <w:r>
                    <w:rPr>
                      <w:rFonts w:hint="eastAsia"/>
                      <w:bCs/>
                      <w:snapToGrid w:val="0"/>
                      <w:color w:val="auto"/>
                      <w:sz w:val="21"/>
                      <w:szCs w:val="21"/>
                      <w:highlight w:val="none"/>
                    </w:rPr>
                    <w:t>1</w:t>
                  </w:r>
                </w:p>
              </w:tc>
              <w:tc>
                <w:tcPr>
                  <w:tcW w:w="1666" w:type="dxa"/>
                  <w:noWrap w:val="0"/>
                  <w:vAlign w:val="center"/>
                </w:tcPr>
                <w:p>
                  <w:pPr>
                    <w:overflowPunct w:val="0"/>
                    <w:jc w:val="center"/>
                    <w:rPr>
                      <w:bCs/>
                      <w:snapToGrid w:val="0"/>
                      <w:color w:val="auto"/>
                      <w:sz w:val="21"/>
                      <w:szCs w:val="21"/>
                      <w:highlight w:val="none"/>
                    </w:rPr>
                  </w:pPr>
                  <w:r>
                    <w:rPr>
                      <w:rFonts w:hint="eastAsia"/>
                      <w:bCs/>
                      <w:snapToGrid w:val="0"/>
                      <w:color w:val="auto"/>
                      <w:sz w:val="21"/>
                      <w:szCs w:val="21"/>
                      <w:highlight w:val="none"/>
                    </w:rPr>
                    <w:t>组</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72" w:type="dxa"/>
                  <w:noWrap w:val="0"/>
                  <w:vAlign w:val="center"/>
                </w:tcPr>
                <w:p>
                  <w:pPr>
                    <w:overflowPunct w:val="0"/>
                    <w:jc w:val="center"/>
                    <w:rPr>
                      <w:rFonts w:hint="eastAsia" w:eastAsia="宋体"/>
                      <w:bCs/>
                      <w:snapToGrid w:val="0"/>
                      <w:color w:val="auto"/>
                      <w:sz w:val="21"/>
                      <w:szCs w:val="21"/>
                      <w:highlight w:val="none"/>
                      <w:lang w:val="en-US" w:eastAsia="zh-CN"/>
                    </w:rPr>
                  </w:pPr>
                  <w:r>
                    <w:rPr>
                      <w:rFonts w:hint="eastAsia"/>
                      <w:bCs/>
                      <w:snapToGrid w:val="0"/>
                      <w:color w:val="auto"/>
                      <w:sz w:val="21"/>
                      <w:szCs w:val="21"/>
                      <w:highlight w:val="none"/>
                      <w:lang w:val="en-US" w:eastAsia="zh-CN"/>
                    </w:rPr>
                    <w:t>5</w:t>
                  </w:r>
                </w:p>
              </w:tc>
              <w:tc>
                <w:tcPr>
                  <w:tcW w:w="2124" w:type="dxa"/>
                  <w:noWrap w:val="0"/>
                  <w:vAlign w:val="center"/>
                </w:tcPr>
                <w:p>
                  <w:pPr>
                    <w:overflowPunct w:val="0"/>
                    <w:rPr>
                      <w:rFonts w:hint="eastAsia"/>
                      <w:bCs/>
                      <w:color w:val="auto"/>
                      <w:kern w:val="0"/>
                      <w:sz w:val="21"/>
                      <w:szCs w:val="21"/>
                      <w:highlight w:val="none"/>
                    </w:rPr>
                  </w:pPr>
                  <w:r>
                    <w:rPr>
                      <w:rFonts w:hint="eastAsia"/>
                      <w:bCs/>
                      <w:color w:val="auto"/>
                      <w:kern w:val="0"/>
                      <w:sz w:val="21"/>
                      <w:szCs w:val="21"/>
                      <w:highlight w:val="none"/>
                    </w:rPr>
                    <w:t>冷却塔</w:t>
                  </w:r>
                </w:p>
              </w:tc>
              <w:tc>
                <w:tcPr>
                  <w:tcW w:w="2142" w:type="dxa"/>
                  <w:noWrap w:val="0"/>
                  <w:vAlign w:val="center"/>
                </w:tcPr>
                <w:p>
                  <w:pPr>
                    <w:overflowPunct w:val="0"/>
                    <w:jc w:val="center"/>
                    <w:rPr>
                      <w:rFonts w:hint="eastAsia"/>
                      <w:bCs/>
                      <w:snapToGrid w:val="0"/>
                      <w:color w:val="auto"/>
                      <w:sz w:val="21"/>
                      <w:szCs w:val="21"/>
                      <w:highlight w:val="none"/>
                    </w:rPr>
                  </w:pPr>
                  <w:r>
                    <w:rPr>
                      <w:rFonts w:hint="eastAsia"/>
                      <w:bCs/>
                      <w:snapToGrid w:val="0"/>
                      <w:color w:val="auto"/>
                      <w:sz w:val="21"/>
                      <w:szCs w:val="21"/>
                      <w:highlight w:val="none"/>
                      <w:lang w:val="en-US" w:eastAsia="zh-CN"/>
                    </w:rPr>
                    <w:t>1000</w:t>
                  </w:r>
                  <w:r>
                    <w:rPr>
                      <w:rFonts w:hint="eastAsia"/>
                      <w:bCs/>
                      <w:snapToGrid w:val="0"/>
                      <w:color w:val="auto"/>
                      <w:sz w:val="21"/>
                      <w:szCs w:val="21"/>
                      <w:highlight w:val="none"/>
                    </w:rPr>
                    <w:t>m</w:t>
                  </w:r>
                  <w:r>
                    <w:rPr>
                      <w:rFonts w:hint="eastAsia"/>
                      <w:bCs/>
                      <w:snapToGrid w:val="0"/>
                      <w:color w:val="auto"/>
                      <w:sz w:val="21"/>
                      <w:szCs w:val="21"/>
                      <w:highlight w:val="none"/>
                      <w:vertAlign w:val="superscript"/>
                      <w:lang w:val="en-US" w:eastAsia="zh-CN"/>
                    </w:rPr>
                    <w:t>3</w:t>
                  </w:r>
                  <w:r>
                    <w:rPr>
                      <w:rFonts w:hint="eastAsia"/>
                      <w:bCs/>
                      <w:snapToGrid w:val="0"/>
                      <w:color w:val="auto"/>
                      <w:sz w:val="21"/>
                      <w:szCs w:val="21"/>
                      <w:highlight w:val="none"/>
                    </w:rPr>
                    <w:t>/h</w:t>
                  </w:r>
                </w:p>
              </w:tc>
              <w:tc>
                <w:tcPr>
                  <w:tcW w:w="1694" w:type="dxa"/>
                  <w:noWrap w:val="0"/>
                  <w:vAlign w:val="center"/>
                </w:tcPr>
                <w:p>
                  <w:pPr>
                    <w:overflowPunct w:val="0"/>
                    <w:jc w:val="center"/>
                    <w:rPr>
                      <w:rFonts w:hint="eastAsia"/>
                      <w:bCs/>
                      <w:snapToGrid w:val="0"/>
                      <w:color w:val="auto"/>
                      <w:sz w:val="21"/>
                      <w:szCs w:val="21"/>
                      <w:highlight w:val="none"/>
                    </w:rPr>
                  </w:pPr>
                  <w:r>
                    <w:rPr>
                      <w:rFonts w:hint="eastAsia"/>
                      <w:bCs/>
                      <w:snapToGrid w:val="0"/>
                      <w:color w:val="auto"/>
                      <w:sz w:val="21"/>
                      <w:szCs w:val="21"/>
                      <w:highlight w:val="none"/>
                      <w:lang w:val="en-US" w:eastAsia="zh-CN"/>
                    </w:rPr>
                    <w:t>1</w:t>
                  </w:r>
                </w:p>
              </w:tc>
              <w:tc>
                <w:tcPr>
                  <w:tcW w:w="1666" w:type="dxa"/>
                  <w:noWrap w:val="0"/>
                  <w:vAlign w:val="center"/>
                </w:tcPr>
                <w:p>
                  <w:pPr>
                    <w:overflowPunct w:val="0"/>
                    <w:jc w:val="center"/>
                    <w:rPr>
                      <w:rFonts w:hint="eastAsia" w:eastAsia="宋体"/>
                      <w:bCs/>
                      <w:snapToGrid w:val="0"/>
                      <w:color w:val="auto"/>
                      <w:sz w:val="21"/>
                      <w:szCs w:val="21"/>
                      <w:highlight w:val="none"/>
                      <w:lang w:val="en-US" w:eastAsia="zh-CN"/>
                    </w:rPr>
                  </w:pPr>
                  <w:r>
                    <w:rPr>
                      <w:rFonts w:hint="eastAsia"/>
                      <w:bCs/>
                      <w:snapToGrid w:val="0"/>
                      <w:color w:val="auto"/>
                      <w:sz w:val="21"/>
                      <w:szCs w:val="21"/>
                      <w:highlight w:val="none"/>
                      <w:lang w:val="en-US" w:eastAsia="zh-CN"/>
                    </w:rPr>
                    <w:t>组</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72" w:type="dxa"/>
                  <w:noWrap w:val="0"/>
                  <w:vAlign w:val="center"/>
                </w:tcPr>
                <w:p>
                  <w:pPr>
                    <w:overflowPunct w:val="0"/>
                    <w:jc w:val="center"/>
                    <w:rPr>
                      <w:rFonts w:hint="eastAsia" w:eastAsia="宋体"/>
                      <w:bCs/>
                      <w:snapToGrid w:val="0"/>
                      <w:color w:val="auto"/>
                      <w:sz w:val="21"/>
                      <w:szCs w:val="21"/>
                      <w:highlight w:val="none"/>
                      <w:lang w:eastAsia="zh-CN"/>
                    </w:rPr>
                  </w:pPr>
                  <w:r>
                    <w:rPr>
                      <w:rFonts w:hint="eastAsia"/>
                      <w:bCs/>
                      <w:snapToGrid w:val="0"/>
                      <w:color w:val="auto"/>
                      <w:sz w:val="21"/>
                      <w:szCs w:val="21"/>
                      <w:highlight w:val="none"/>
                      <w:lang w:val="en-US" w:eastAsia="zh-CN"/>
                    </w:rPr>
                    <w:t>6</w:t>
                  </w:r>
                </w:p>
              </w:tc>
              <w:tc>
                <w:tcPr>
                  <w:tcW w:w="2124" w:type="dxa"/>
                  <w:noWrap w:val="0"/>
                  <w:vAlign w:val="center"/>
                </w:tcPr>
                <w:p>
                  <w:pPr>
                    <w:widowControl/>
                    <w:adjustRightInd w:val="0"/>
                    <w:snapToGrid w:val="0"/>
                    <w:rPr>
                      <w:bCs/>
                      <w:color w:val="auto"/>
                      <w:kern w:val="0"/>
                      <w:sz w:val="21"/>
                      <w:szCs w:val="21"/>
                      <w:highlight w:val="none"/>
                    </w:rPr>
                  </w:pPr>
                  <w:r>
                    <w:rPr>
                      <w:rFonts w:hint="eastAsia"/>
                      <w:bCs/>
                      <w:color w:val="auto"/>
                      <w:kern w:val="0"/>
                      <w:sz w:val="21"/>
                      <w:szCs w:val="21"/>
                      <w:highlight w:val="none"/>
                    </w:rPr>
                    <w:t>箱式变压器</w:t>
                  </w:r>
                </w:p>
              </w:tc>
              <w:tc>
                <w:tcPr>
                  <w:tcW w:w="2142" w:type="dxa"/>
                  <w:noWrap w:val="0"/>
                  <w:vAlign w:val="center"/>
                </w:tcPr>
                <w:p>
                  <w:pPr>
                    <w:overflowPunct w:val="0"/>
                    <w:rPr>
                      <w:rFonts w:hint="eastAsia"/>
                      <w:bCs/>
                      <w:snapToGrid w:val="0"/>
                      <w:color w:val="auto"/>
                      <w:sz w:val="21"/>
                      <w:szCs w:val="21"/>
                      <w:highlight w:val="none"/>
                    </w:rPr>
                  </w:pPr>
                  <w:r>
                    <w:rPr>
                      <w:rFonts w:hint="eastAsia"/>
                      <w:bCs/>
                      <w:snapToGrid w:val="0"/>
                      <w:color w:val="auto"/>
                      <w:sz w:val="21"/>
                      <w:szCs w:val="21"/>
                      <w:highlight w:val="none"/>
                    </w:rPr>
                    <w:t>2500kvA/1250/250</w:t>
                  </w:r>
                </w:p>
              </w:tc>
              <w:tc>
                <w:tcPr>
                  <w:tcW w:w="1694" w:type="dxa"/>
                  <w:noWrap w:val="0"/>
                  <w:vAlign w:val="center"/>
                </w:tcPr>
                <w:p>
                  <w:pPr>
                    <w:overflowPunct w:val="0"/>
                    <w:jc w:val="center"/>
                    <w:rPr>
                      <w:bCs/>
                      <w:snapToGrid w:val="0"/>
                      <w:color w:val="auto"/>
                      <w:sz w:val="21"/>
                      <w:szCs w:val="21"/>
                      <w:highlight w:val="none"/>
                    </w:rPr>
                  </w:pPr>
                  <w:r>
                    <w:rPr>
                      <w:rFonts w:hint="eastAsia"/>
                      <w:bCs/>
                      <w:snapToGrid w:val="0"/>
                      <w:color w:val="auto"/>
                      <w:sz w:val="21"/>
                      <w:szCs w:val="21"/>
                      <w:highlight w:val="none"/>
                    </w:rPr>
                    <w:t>1</w:t>
                  </w:r>
                </w:p>
              </w:tc>
              <w:tc>
                <w:tcPr>
                  <w:tcW w:w="1666" w:type="dxa"/>
                  <w:noWrap w:val="0"/>
                  <w:vAlign w:val="center"/>
                </w:tcPr>
                <w:p>
                  <w:pPr>
                    <w:overflowPunct w:val="0"/>
                    <w:jc w:val="center"/>
                    <w:rPr>
                      <w:bCs/>
                      <w:snapToGrid w:val="0"/>
                      <w:color w:val="auto"/>
                      <w:sz w:val="21"/>
                      <w:szCs w:val="21"/>
                      <w:highlight w:val="none"/>
                    </w:rPr>
                  </w:pPr>
                  <w:r>
                    <w:rPr>
                      <w:rFonts w:hint="eastAsia"/>
                      <w:bCs/>
                      <w:snapToGrid w:val="0"/>
                      <w:color w:val="auto"/>
                      <w:sz w:val="21"/>
                      <w:szCs w:val="21"/>
                      <w:highlight w:val="none"/>
                    </w:rPr>
                    <w:t>组</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72" w:type="dxa"/>
                  <w:noWrap w:val="0"/>
                  <w:vAlign w:val="center"/>
                </w:tcPr>
                <w:p>
                  <w:pPr>
                    <w:overflowPunct w:val="0"/>
                    <w:jc w:val="center"/>
                    <w:rPr>
                      <w:rFonts w:hint="eastAsia" w:eastAsia="宋体"/>
                      <w:bCs/>
                      <w:snapToGrid w:val="0"/>
                      <w:color w:val="auto"/>
                      <w:sz w:val="21"/>
                      <w:szCs w:val="21"/>
                      <w:highlight w:val="none"/>
                      <w:lang w:eastAsia="zh-CN"/>
                    </w:rPr>
                  </w:pPr>
                  <w:r>
                    <w:rPr>
                      <w:rFonts w:hint="eastAsia"/>
                      <w:bCs/>
                      <w:snapToGrid w:val="0"/>
                      <w:color w:val="auto"/>
                      <w:sz w:val="21"/>
                      <w:szCs w:val="21"/>
                      <w:highlight w:val="none"/>
                      <w:lang w:val="en-US" w:eastAsia="zh-CN"/>
                    </w:rPr>
                    <w:t>7</w:t>
                  </w:r>
                </w:p>
              </w:tc>
              <w:tc>
                <w:tcPr>
                  <w:tcW w:w="2124" w:type="dxa"/>
                  <w:noWrap w:val="0"/>
                  <w:vAlign w:val="center"/>
                </w:tcPr>
                <w:p>
                  <w:pPr>
                    <w:widowControl/>
                    <w:adjustRightInd w:val="0"/>
                    <w:snapToGrid w:val="0"/>
                    <w:rPr>
                      <w:bCs/>
                      <w:color w:val="auto"/>
                      <w:kern w:val="0"/>
                      <w:sz w:val="21"/>
                      <w:szCs w:val="21"/>
                      <w:highlight w:val="none"/>
                    </w:rPr>
                  </w:pPr>
                  <w:r>
                    <w:rPr>
                      <w:rFonts w:hint="eastAsia"/>
                      <w:bCs/>
                      <w:color w:val="auto"/>
                      <w:kern w:val="0"/>
                      <w:sz w:val="21"/>
                      <w:szCs w:val="21"/>
                      <w:highlight w:val="none"/>
                    </w:rPr>
                    <w:t>刮泥机</w:t>
                  </w:r>
                </w:p>
              </w:tc>
              <w:tc>
                <w:tcPr>
                  <w:tcW w:w="2142" w:type="dxa"/>
                  <w:noWrap w:val="0"/>
                  <w:vAlign w:val="center"/>
                </w:tcPr>
                <w:p>
                  <w:pPr>
                    <w:widowControl/>
                    <w:adjustRightInd w:val="0"/>
                    <w:snapToGrid w:val="0"/>
                    <w:jc w:val="center"/>
                    <w:rPr>
                      <w:bCs/>
                      <w:color w:val="auto"/>
                      <w:kern w:val="0"/>
                      <w:sz w:val="21"/>
                      <w:szCs w:val="21"/>
                      <w:highlight w:val="none"/>
                    </w:rPr>
                  </w:pPr>
                  <w:r>
                    <w:rPr>
                      <w:rFonts w:hint="eastAsia"/>
                      <w:bCs/>
                      <w:color w:val="auto"/>
                      <w:kern w:val="0"/>
                      <w:sz w:val="21"/>
                      <w:szCs w:val="21"/>
                      <w:highlight w:val="none"/>
                    </w:rPr>
                    <w:t>HTG-8</w:t>
                  </w:r>
                </w:p>
              </w:tc>
              <w:tc>
                <w:tcPr>
                  <w:tcW w:w="1694" w:type="dxa"/>
                  <w:noWrap w:val="0"/>
                  <w:vAlign w:val="center"/>
                </w:tcPr>
                <w:p>
                  <w:pPr>
                    <w:widowControl/>
                    <w:adjustRightInd w:val="0"/>
                    <w:snapToGrid w:val="0"/>
                    <w:jc w:val="center"/>
                    <w:rPr>
                      <w:bCs/>
                      <w:snapToGrid w:val="0"/>
                      <w:color w:val="auto"/>
                      <w:sz w:val="21"/>
                      <w:szCs w:val="21"/>
                      <w:highlight w:val="none"/>
                    </w:rPr>
                  </w:pPr>
                  <w:r>
                    <w:rPr>
                      <w:rFonts w:hint="eastAsia"/>
                      <w:bCs/>
                      <w:snapToGrid w:val="0"/>
                      <w:color w:val="auto"/>
                      <w:sz w:val="21"/>
                      <w:szCs w:val="21"/>
                      <w:highlight w:val="none"/>
                    </w:rPr>
                    <w:t>2</w:t>
                  </w:r>
                </w:p>
              </w:tc>
              <w:tc>
                <w:tcPr>
                  <w:tcW w:w="1666" w:type="dxa"/>
                  <w:noWrap w:val="0"/>
                  <w:vAlign w:val="center"/>
                </w:tcPr>
                <w:p>
                  <w:pPr>
                    <w:overflowPunct w:val="0"/>
                    <w:jc w:val="center"/>
                    <w:rPr>
                      <w:rFonts w:hint="eastAsia"/>
                      <w:bCs/>
                      <w:snapToGrid w:val="0"/>
                      <w:color w:val="auto"/>
                      <w:sz w:val="21"/>
                      <w:szCs w:val="21"/>
                      <w:highlight w:val="none"/>
                    </w:rPr>
                  </w:pPr>
                  <w:r>
                    <w:rPr>
                      <w:rFonts w:hint="eastAsia"/>
                      <w:bCs/>
                      <w:snapToGrid w:val="0"/>
                      <w:color w:val="auto"/>
                      <w:sz w:val="21"/>
                      <w:szCs w:val="21"/>
                      <w:highlight w:val="none"/>
                    </w:rPr>
                    <w:t>台</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72" w:type="dxa"/>
                  <w:noWrap w:val="0"/>
                  <w:vAlign w:val="center"/>
                </w:tcPr>
                <w:p>
                  <w:pPr>
                    <w:overflowPunct w:val="0"/>
                    <w:jc w:val="center"/>
                    <w:rPr>
                      <w:rFonts w:hint="eastAsia" w:eastAsia="宋体"/>
                      <w:bCs/>
                      <w:snapToGrid w:val="0"/>
                      <w:color w:val="auto"/>
                      <w:sz w:val="21"/>
                      <w:szCs w:val="21"/>
                      <w:highlight w:val="none"/>
                      <w:lang w:eastAsia="zh-CN"/>
                    </w:rPr>
                  </w:pPr>
                  <w:r>
                    <w:rPr>
                      <w:rFonts w:hint="eastAsia"/>
                      <w:bCs/>
                      <w:snapToGrid w:val="0"/>
                      <w:color w:val="auto"/>
                      <w:sz w:val="21"/>
                      <w:szCs w:val="21"/>
                      <w:highlight w:val="none"/>
                      <w:lang w:val="en-US" w:eastAsia="zh-CN"/>
                    </w:rPr>
                    <w:t>8</w:t>
                  </w:r>
                </w:p>
              </w:tc>
              <w:tc>
                <w:tcPr>
                  <w:tcW w:w="2124" w:type="dxa"/>
                  <w:noWrap w:val="0"/>
                  <w:vAlign w:val="center"/>
                </w:tcPr>
                <w:p>
                  <w:pPr>
                    <w:widowControl/>
                    <w:adjustRightInd w:val="0"/>
                    <w:snapToGrid w:val="0"/>
                    <w:rPr>
                      <w:bCs/>
                      <w:color w:val="auto"/>
                      <w:kern w:val="0"/>
                      <w:sz w:val="21"/>
                      <w:szCs w:val="21"/>
                      <w:highlight w:val="none"/>
                    </w:rPr>
                  </w:pPr>
                  <w:r>
                    <w:rPr>
                      <w:rFonts w:hint="eastAsia"/>
                      <w:bCs/>
                      <w:color w:val="auto"/>
                      <w:kern w:val="0"/>
                      <w:sz w:val="21"/>
                      <w:szCs w:val="21"/>
                      <w:highlight w:val="none"/>
                    </w:rPr>
                    <w:t>原料高架流送</w:t>
                  </w:r>
                </w:p>
              </w:tc>
              <w:tc>
                <w:tcPr>
                  <w:tcW w:w="2142" w:type="dxa"/>
                  <w:noWrap w:val="0"/>
                  <w:vAlign w:val="center"/>
                </w:tcPr>
                <w:p>
                  <w:pPr>
                    <w:widowControl/>
                    <w:adjustRightInd w:val="0"/>
                    <w:snapToGrid w:val="0"/>
                    <w:jc w:val="center"/>
                    <w:rPr>
                      <w:bCs/>
                      <w:color w:val="auto"/>
                      <w:kern w:val="0"/>
                      <w:sz w:val="21"/>
                      <w:szCs w:val="21"/>
                      <w:highlight w:val="none"/>
                    </w:rPr>
                  </w:pPr>
                  <w:r>
                    <w:rPr>
                      <w:rFonts w:hint="eastAsia"/>
                      <w:bCs/>
                      <w:color w:val="auto"/>
                      <w:kern w:val="0"/>
                      <w:sz w:val="21"/>
                      <w:szCs w:val="21"/>
                      <w:highlight w:val="none"/>
                    </w:rPr>
                    <w:t>GJ-120</w:t>
                  </w:r>
                </w:p>
              </w:tc>
              <w:tc>
                <w:tcPr>
                  <w:tcW w:w="1694" w:type="dxa"/>
                  <w:noWrap w:val="0"/>
                  <w:vAlign w:val="center"/>
                </w:tcPr>
                <w:p>
                  <w:pPr>
                    <w:widowControl/>
                    <w:adjustRightInd w:val="0"/>
                    <w:snapToGrid w:val="0"/>
                    <w:jc w:val="center"/>
                    <w:rPr>
                      <w:bCs/>
                      <w:snapToGrid w:val="0"/>
                      <w:color w:val="auto"/>
                      <w:sz w:val="21"/>
                      <w:szCs w:val="21"/>
                      <w:highlight w:val="none"/>
                    </w:rPr>
                  </w:pPr>
                  <w:r>
                    <w:rPr>
                      <w:rFonts w:hint="eastAsia"/>
                      <w:bCs/>
                      <w:snapToGrid w:val="0"/>
                      <w:color w:val="auto"/>
                      <w:sz w:val="21"/>
                      <w:szCs w:val="21"/>
                      <w:highlight w:val="none"/>
                    </w:rPr>
                    <w:t>1</w:t>
                  </w:r>
                </w:p>
              </w:tc>
              <w:tc>
                <w:tcPr>
                  <w:tcW w:w="1666" w:type="dxa"/>
                  <w:noWrap w:val="0"/>
                  <w:vAlign w:val="center"/>
                </w:tcPr>
                <w:p>
                  <w:pPr>
                    <w:overflowPunct w:val="0"/>
                    <w:jc w:val="center"/>
                    <w:rPr>
                      <w:bCs/>
                      <w:snapToGrid w:val="0"/>
                      <w:color w:val="auto"/>
                      <w:sz w:val="21"/>
                      <w:szCs w:val="21"/>
                      <w:highlight w:val="none"/>
                    </w:rPr>
                  </w:pPr>
                  <w:r>
                    <w:rPr>
                      <w:rFonts w:hint="eastAsia"/>
                      <w:bCs/>
                      <w:snapToGrid w:val="0"/>
                      <w:color w:val="auto"/>
                      <w:sz w:val="21"/>
                      <w:szCs w:val="21"/>
                      <w:highlight w:val="none"/>
                    </w:rPr>
                    <w:t>套</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72" w:type="dxa"/>
                  <w:noWrap w:val="0"/>
                  <w:vAlign w:val="center"/>
                </w:tcPr>
                <w:p>
                  <w:pPr>
                    <w:overflowPunct w:val="0"/>
                    <w:jc w:val="center"/>
                    <w:rPr>
                      <w:rFonts w:hint="eastAsia" w:eastAsia="宋体"/>
                      <w:bCs/>
                      <w:snapToGrid w:val="0"/>
                      <w:color w:val="auto"/>
                      <w:sz w:val="21"/>
                      <w:szCs w:val="21"/>
                      <w:highlight w:val="none"/>
                      <w:lang w:eastAsia="zh-CN"/>
                    </w:rPr>
                  </w:pPr>
                  <w:r>
                    <w:rPr>
                      <w:rFonts w:hint="eastAsia"/>
                      <w:bCs/>
                      <w:snapToGrid w:val="0"/>
                      <w:color w:val="auto"/>
                      <w:sz w:val="21"/>
                      <w:szCs w:val="21"/>
                      <w:highlight w:val="none"/>
                      <w:lang w:val="en-US" w:eastAsia="zh-CN"/>
                    </w:rPr>
                    <w:t>9</w:t>
                  </w:r>
                </w:p>
              </w:tc>
              <w:tc>
                <w:tcPr>
                  <w:tcW w:w="2124" w:type="dxa"/>
                  <w:noWrap w:val="0"/>
                  <w:vAlign w:val="center"/>
                </w:tcPr>
                <w:p>
                  <w:pPr>
                    <w:overflowPunct w:val="0"/>
                    <w:rPr>
                      <w:bCs/>
                      <w:snapToGrid w:val="0"/>
                      <w:color w:val="auto"/>
                      <w:sz w:val="21"/>
                      <w:szCs w:val="21"/>
                      <w:highlight w:val="none"/>
                    </w:rPr>
                  </w:pPr>
                  <w:r>
                    <w:rPr>
                      <w:rFonts w:hint="eastAsia"/>
                      <w:bCs/>
                      <w:snapToGrid w:val="0"/>
                      <w:color w:val="auto"/>
                      <w:sz w:val="21"/>
                      <w:szCs w:val="21"/>
                      <w:highlight w:val="none"/>
                    </w:rPr>
                    <w:t>化验设备</w:t>
                  </w:r>
                </w:p>
              </w:tc>
              <w:tc>
                <w:tcPr>
                  <w:tcW w:w="2142" w:type="dxa"/>
                  <w:noWrap w:val="0"/>
                  <w:vAlign w:val="center"/>
                </w:tcPr>
                <w:p>
                  <w:pPr>
                    <w:overflowPunct w:val="0"/>
                    <w:jc w:val="center"/>
                    <w:rPr>
                      <w:rFonts w:hint="eastAsia" w:eastAsia="宋体"/>
                      <w:bCs/>
                      <w:snapToGrid w:val="0"/>
                      <w:color w:val="auto"/>
                      <w:sz w:val="21"/>
                      <w:szCs w:val="21"/>
                      <w:highlight w:val="none"/>
                      <w:lang w:val="en-US" w:eastAsia="zh-CN"/>
                    </w:rPr>
                  </w:pPr>
                  <w:r>
                    <w:rPr>
                      <w:rFonts w:hint="eastAsia"/>
                      <w:bCs/>
                      <w:snapToGrid w:val="0"/>
                      <w:color w:val="auto"/>
                      <w:sz w:val="21"/>
                      <w:szCs w:val="21"/>
                      <w:highlight w:val="none"/>
                      <w:lang w:val="en-US" w:eastAsia="zh-CN"/>
                    </w:rPr>
                    <w:t>/</w:t>
                  </w:r>
                </w:p>
              </w:tc>
              <w:tc>
                <w:tcPr>
                  <w:tcW w:w="1694" w:type="dxa"/>
                  <w:noWrap w:val="0"/>
                  <w:vAlign w:val="center"/>
                </w:tcPr>
                <w:p>
                  <w:pPr>
                    <w:overflowPunct w:val="0"/>
                    <w:jc w:val="center"/>
                    <w:rPr>
                      <w:bCs/>
                      <w:snapToGrid w:val="0"/>
                      <w:color w:val="auto"/>
                      <w:sz w:val="21"/>
                      <w:szCs w:val="21"/>
                      <w:highlight w:val="none"/>
                    </w:rPr>
                  </w:pPr>
                  <w:r>
                    <w:rPr>
                      <w:rFonts w:hint="eastAsia"/>
                      <w:bCs/>
                      <w:snapToGrid w:val="0"/>
                      <w:color w:val="auto"/>
                      <w:sz w:val="21"/>
                      <w:szCs w:val="21"/>
                      <w:highlight w:val="none"/>
                    </w:rPr>
                    <w:t>1</w:t>
                  </w:r>
                </w:p>
              </w:tc>
              <w:tc>
                <w:tcPr>
                  <w:tcW w:w="1666" w:type="dxa"/>
                  <w:noWrap w:val="0"/>
                  <w:vAlign w:val="center"/>
                </w:tcPr>
                <w:p>
                  <w:pPr>
                    <w:overflowPunct w:val="0"/>
                    <w:jc w:val="center"/>
                    <w:rPr>
                      <w:bCs/>
                      <w:snapToGrid w:val="0"/>
                      <w:color w:val="auto"/>
                      <w:sz w:val="21"/>
                      <w:szCs w:val="21"/>
                      <w:highlight w:val="none"/>
                    </w:rPr>
                  </w:pPr>
                  <w:r>
                    <w:rPr>
                      <w:rFonts w:hint="eastAsia"/>
                      <w:bCs/>
                      <w:snapToGrid w:val="0"/>
                      <w:color w:val="auto"/>
                      <w:sz w:val="21"/>
                      <w:szCs w:val="21"/>
                      <w:highlight w:val="none"/>
                    </w:rPr>
                    <w:t>套</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72" w:type="dxa"/>
                  <w:noWrap w:val="0"/>
                  <w:vAlign w:val="center"/>
                </w:tcPr>
                <w:p>
                  <w:pPr>
                    <w:overflowPunct w:val="0"/>
                    <w:jc w:val="center"/>
                    <w:rPr>
                      <w:rFonts w:hint="default" w:eastAsia="宋体"/>
                      <w:bCs/>
                      <w:snapToGrid w:val="0"/>
                      <w:color w:val="auto"/>
                      <w:sz w:val="21"/>
                      <w:szCs w:val="21"/>
                      <w:highlight w:val="none"/>
                      <w:lang w:val="en-US" w:eastAsia="zh-CN"/>
                    </w:rPr>
                  </w:pPr>
                  <w:r>
                    <w:rPr>
                      <w:rFonts w:hint="eastAsia"/>
                      <w:bCs/>
                      <w:snapToGrid w:val="0"/>
                      <w:color w:val="auto"/>
                      <w:sz w:val="21"/>
                      <w:szCs w:val="21"/>
                      <w:highlight w:val="none"/>
                      <w:lang w:val="en-US" w:eastAsia="zh-CN"/>
                    </w:rPr>
                    <w:t>10</w:t>
                  </w:r>
                </w:p>
              </w:tc>
              <w:tc>
                <w:tcPr>
                  <w:tcW w:w="2124" w:type="dxa"/>
                  <w:noWrap w:val="0"/>
                  <w:vAlign w:val="center"/>
                </w:tcPr>
                <w:p>
                  <w:pPr>
                    <w:overflowPunct w:val="0"/>
                    <w:rPr>
                      <w:bCs/>
                      <w:snapToGrid w:val="0"/>
                      <w:color w:val="auto"/>
                      <w:sz w:val="21"/>
                      <w:szCs w:val="21"/>
                      <w:highlight w:val="none"/>
                    </w:rPr>
                  </w:pPr>
                  <w:r>
                    <w:rPr>
                      <w:rFonts w:hint="eastAsia"/>
                      <w:bCs/>
                      <w:snapToGrid w:val="0"/>
                      <w:color w:val="auto"/>
                      <w:sz w:val="21"/>
                      <w:szCs w:val="21"/>
                      <w:highlight w:val="none"/>
                    </w:rPr>
                    <w:t>叉车</w:t>
                  </w:r>
                </w:p>
              </w:tc>
              <w:tc>
                <w:tcPr>
                  <w:tcW w:w="2142" w:type="dxa"/>
                  <w:noWrap w:val="0"/>
                  <w:vAlign w:val="center"/>
                </w:tcPr>
                <w:p>
                  <w:pPr>
                    <w:overflowPunct w:val="0"/>
                    <w:jc w:val="center"/>
                    <w:rPr>
                      <w:bCs/>
                      <w:snapToGrid w:val="0"/>
                      <w:color w:val="auto"/>
                      <w:sz w:val="21"/>
                      <w:szCs w:val="21"/>
                      <w:highlight w:val="none"/>
                    </w:rPr>
                  </w:pPr>
                  <w:r>
                    <w:rPr>
                      <w:rFonts w:hint="eastAsia"/>
                      <w:bCs/>
                      <w:snapToGrid w:val="0"/>
                      <w:color w:val="auto"/>
                      <w:sz w:val="21"/>
                      <w:szCs w:val="21"/>
                      <w:highlight w:val="none"/>
                    </w:rPr>
                    <w:t>3T</w:t>
                  </w:r>
                </w:p>
              </w:tc>
              <w:tc>
                <w:tcPr>
                  <w:tcW w:w="1694" w:type="dxa"/>
                  <w:noWrap w:val="0"/>
                  <w:vAlign w:val="center"/>
                </w:tcPr>
                <w:p>
                  <w:pPr>
                    <w:overflowPunct w:val="0"/>
                    <w:jc w:val="center"/>
                    <w:rPr>
                      <w:bCs/>
                      <w:snapToGrid w:val="0"/>
                      <w:color w:val="auto"/>
                      <w:sz w:val="21"/>
                      <w:szCs w:val="21"/>
                      <w:highlight w:val="none"/>
                    </w:rPr>
                  </w:pPr>
                  <w:r>
                    <w:rPr>
                      <w:rFonts w:hint="eastAsia"/>
                      <w:bCs/>
                      <w:snapToGrid w:val="0"/>
                      <w:color w:val="auto"/>
                      <w:sz w:val="21"/>
                      <w:szCs w:val="21"/>
                      <w:highlight w:val="none"/>
                    </w:rPr>
                    <w:t>2</w:t>
                  </w:r>
                </w:p>
              </w:tc>
              <w:tc>
                <w:tcPr>
                  <w:tcW w:w="1666" w:type="dxa"/>
                  <w:noWrap w:val="0"/>
                  <w:vAlign w:val="center"/>
                </w:tcPr>
                <w:p>
                  <w:pPr>
                    <w:overflowPunct w:val="0"/>
                    <w:jc w:val="center"/>
                    <w:rPr>
                      <w:bCs/>
                      <w:snapToGrid w:val="0"/>
                      <w:color w:val="auto"/>
                      <w:sz w:val="21"/>
                      <w:szCs w:val="21"/>
                      <w:highlight w:val="none"/>
                    </w:rPr>
                  </w:pPr>
                  <w:r>
                    <w:rPr>
                      <w:rFonts w:hint="eastAsia"/>
                      <w:bCs/>
                      <w:snapToGrid w:val="0"/>
                      <w:color w:val="auto"/>
                      <w:sz w:val="21"/>
                      <w:szCs w:val="21"/>
                      <w:highlight w:val="none"/>
                    </w:rPr>
                    <w:t>台</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72" w:type="dxa"/>
                  <w:noWrap w:val="0"/>
                  <w:vAlign w:val="center"/>
                </w:tcPr>
                <w:p>
                  <w:pPr>
                    <w:overflowPunct w:val="0"/>
                    <w:jc w:val="center"/>
                    <w:rPr>
                      <w:rFonts w:hint="default" w:eastAsia="宋体"/>
                      <w:bCs/>
                      <w:snapToGrid w:val="0"/>
                      <w:color w:val="auto"/>
                      <w:sz w:val="21"/>
                      <w:szCs w:val="21"/>
                      <w:highlight w:val="none"/>
                      <w:lang w:val="en-US" w:eastAsia="zh-CN"/>
                    </w:rPr>
                  </w:pPr>
                  <w:r>
                    <w:rPr>
                      <w:rFonts w:hint="eastAsia"/>
                      <w:bCs/>
                      <w:snapToGrid w:val="0"/>
                      <w:color w:val="auto"/>
                      <w:sz w:val="21"/>
                      <w:szCs w:val="21"/>
                      <w:highlight w:val="none"/>
                      <w:lang w:val="en-US" w:eastAsia="zh-CN"/>
                    </w:rPr>
                    <w:t>11</w:t>
                  </w:r>
                </w:p>
              </w:tc>
              <w:tc>
                <w:tcPr>
                  <w:tcW w:w="2124" w:type="dxa"/>
                  <w:noWrap w:val="0"/>
                  <w:vAlign w:val="center"/>
                </w:tcPr>
                <w:p>
                  <w:pPr>
                    <w:overflowPunct w:val="0"/>
                    <w:rPr>
                      <w:bCs/>
                      <w:snapToGrid w:val="0"/>
                      <w:color w:val="auto"/>
                      <w:sz w:val="21"/>
                      <w:szCs w:val="21"/>
                      <w:highlight w:val="none"/>
                    </w:rPr>
                  </w:pPr>
                  <w:r>
                    <w:rPr>
                      <w:rFonts w:hint="eastAsia"/>
                      <w:bCs/>
                      <w:snapToGrid w:val="0"/>
                      <w:color w:val="auto"/>
                      <w:sz w:val="21"/>
                      <w:szCs w:val="21"/>
                      <w:highlight w:val="none"/>
                    </w:rPr>
                    <w:t>水循环离心泵</w:t>
                  </w:r>
                </w:p>
              </w:tc>
              <w:tc>
                <w:tcPr>
                  <w:tcW w:w="2142" w:type="dxa"/>
                  <w:noWrap w:val="0"/>
                  <w:vAlign w:val="center"/>
                </w:tcPr>
                <w:p>
                  <w:pPr>
                    <w:overflowPunct w:val="0"/>
                    <w:jc w:val="center"/>
                    <w:rPr>
                      <w:bCs/>
                      <w:snapToGrid w:val="0"/>
                      <w:color w:val="auto"/>
                      <w:sz w:val="21"/>
                      <w:szCs w:val="21"/>
                      <w:highlight w:val="none"/>
                    </w:rPr>
                  </w:pPr>
                  <w:r>
                    <w:rPr>
                      <w:rFonts w:hint="eastAsia"/>
                      <w:bCs/>
                      <w:snapToGrid w:val="0"/>
                      <w:color w:val="auto"/>
                      <w:sz w:val="21"/>
                      <w:szCs w:val="21"/>
                      <w:highlight w:val="none"/>
                    </w:rPr>
                    <w:t>流量150</w:t>
                  </w:r>
                  <w:r>
                    <w:rPr>
                      <w:rFonts w:hint="eastAsia"/>
                      <w:bCs/>
                      <w:snapToGrid w:val="0"/>
                      <w:color w:val="auto"/>
                      <w:sz w:val="21"/>
                      <w:szCs w:val="21"/>
                      <w:highlight w:val="none"/>
                      <w:lang w:eastAsia="zh-CN"/>
                    </w:rPr>
                    <w:t>—</w:t>
                  </w:r>
                  <w:r>
                    <w:rPr>
                      <w:rFonts w:hint="eastAsia"/>
                      <w:bCs/>
                      <w:snapToGrid w:val="0"/>
                      <w:color w:val="auto"/>
                      <w:sz w:val="21"/>
                      <w:szCs w:val="21"/>
                      <w:highlight w:val="none"/>
                    </w:rPr>
                    <w:t>300m³/h</w:t>
                  </w:r>
                </w:p>
              </w:tc>
              <w:tc>
                <w:tcPr>
                  <w:tcW w:w="1694" w:type="dxa"/>
                  <w:noWrap w:val="0"/>
                  <w:vAlign w:val="center"/>
                </w:tcPr>
                <w:p>
                  <w:pPr>
                    <w:overflowPunct w:val="0"/>
                    <w:jc w:val="center"/>
                    <w:rPr>
                      <w:bCs/>
                      <w:snapToGrid w:val="0"/>
                      <w:color w:val="auto"/>
                      <w:sz w:val="21"/>
                      <w:szCs w:val="21"/>
                      <w:highlight w:val="none"/>
                    </w:rPr>
                  </w:pPr>
                  <w:r>
                    <w:rPr>
                      <w:rFonts w:hint="eastAsia"/>
                      <w:bCs/>
                      <w:snapToGrid w:val="0"/>
                      <w:color w:val="auto"/>
                      <w:sz w:val="21"/>
                      <w:szCs w:val="21"/>
                      <w:highlight w:val="none"/>
                    </w:rPr>
                    <w:t>10</w:t>
                  </w:r>
                </w:p>
              </w:tc>
              <w:tc>
                <w:tcPr>
                  <w:tcW w:w="1666" w:type="dxa"/>
                  <w:noWrap w:val="0"/>
                  <w:vAlign w:val="center"/>
                </w:tcPr>
                <w:p>
                  <w:pPr>
                    <w:overflowPunct w:val="0"/>
                    <w:jc w:val="center"/>
                    <w:rPr>
                      <w:bCs/>
                      <w:snapToGrid w:val="0"/>
                      <w:color w:val="auto"/>
                      <w:sz w:val="21"/>
                      <w:szCs w:val="21"/>
                      <w:highlight w:val="none"/>
                    </w:rPr>
                  </w:pPr>
                  <w:r>
                    <w:rPr>
                      <w:rFonts w:hint="eastAsia"/>
                      <w:bCs/>
                      <w:snapToGrid w:val="0"/>
                      <w:color w:val="auto"/>
                      <w:sz w:val="21"/>
                      <w:szCs w:val="21"/>
                      <w:highlight w:val="none"/>
                    </w:rPr>
                    <w:t>台</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72" w:type="dxa"/>
                  <w:noWrap w:val="0"/>
                  <w:vAlign w:val="center"/>
                </w:tcPr>
                <w:p>
                  <w:pPr>
                    <w:overflowPunct w:val="0"/>
                    <w:jc w:val="center"/>
                    <w:rPr>
                      <w:rFonts w:hint="eastAsia" w:eastAsia="宋体"/>
                      <w:bCs/>
                      <w:snapToGrid w:val="0"/>
                      <w:color w:val="auto"/>
                      <w:sz w:val="21"/>
                      <w:szCs w:val="21"/>
                      <w:highlight w:val="none"/>
                      <w:lang w:val="en-US" w:eastAsia="zh-CN"/>
                    </w:rPr>
                  </w:pPr>
                  <w:r>
                    <w:rPr>
                      <w:rFonts w:hint="eastAsia"/>
                      <w:bCs/>
                      <w:snapToGrid w:val="0"/>
                      <w:color w:val="auto"/>
                      <w:sz w:val="21"/>
                      <w:szCs w:val="21"/>
                      <w:highlight w:val="none"/>
                    </w:rPr>
                    <w:t>1</w:t>
                  </w:r>
                  <w:r>
                    <w:rPr>
                      <w:rFonts w:hint="eastAsia"/>
                      <w:bCs/>
                      <w:snapToGrid w:val="0"/>
                      <w:color w:val="auto"/>
                      <w:sz w:val="21"/>
                      <w:szCs w:val="21"/>
                      <w:highlight w:val="none"/>
                      <w:lang w:val="en-US" w:eastAsia="zh-CN"/>
                    </w:rPr>
                    <w:t>2</w:t>
                  </w:r>
                </w:p>
              </w:tc>
              <w:tc>
                <w:tcPr>
                  <w:tcW w:w="2124" w:type="dxa"/>
                  <w:noWrap w:val="0"/>
                  <w:vAlign w:val="center"/>
                </w:tcPr>
                <w:p>
                  <w:pPr>
                    <w:overflowPunct w:val="0"/>
                    <w:rPr>
                      <w:bCs/>
                      <w:snapToGrid w:val="0"/>
                      <w:color w:val="auto"/>
                      <w:sz w:val="21"/>
                      <w:szCs w:val="21"/>
                      <w:highlight w:val="none"/>
                    </w:rPr>
                  </w:pPr>
                  <w:r>
                    <w:rPr>
                      <w:rFonts w:hint="eastAsia"/>
                      <w:bCs/>
                      <w:snapToGrid w:val="0"/>
                      <w:color w:val="auto"/>
                      <w:sz w:val="21"/>
                      <w:szCs w:val="21"/>
                      <w:highlight w:val="none"/>
                    </w:rPr>
                    <w:t>格栅分离机</w:t>
                  </w:r>
                </w:p>
              </w:tc>
              <w:tc>
                <w:tcPr>
                  <w:tcW w:w="2142" w:type="dxa"/>
                  <w:noWrap w:val="0"/>
                  <w:vAlign w:val="center"/>
                </w:tcPr>
                <w:p>
                  <w:pPr>
                    <w:overflowPunct w:val="0"/>
                    <w:jc w:val="center"/>
                    <w:rPr>
                      <w:bCs/>
                      <w:snapToGrid w:val="0"/>
                      <w:color w:val="auto"/>
                      <w:sz w:val="21"/>
                      <w:szCs w:val="21"/>
                      <w:highlight w:val="none"/>
                    </w:rPr>
                  </w:pPr>
                  <w:r>
                    <w:rPr>
                      <w:rFonts w:hint="eastAsia"/>
                      <w:bCs/>
                      <w:snapToGrid w:val="0"/>
                      <w:color w:val="auto"/>
                      <w:sz w:val="21"/>
                      <w:szCs w:val="21"/>
                      <w:highlight w:val="none"/>
                    </w:rPr>
                    <w:t>HG-1/HG-3</w:t>
                  </w:r>
                </w:p>
              </w:tc>
              <w:tc>
                <w:tcPr>
                  <w:tcW w:w="1694" w:type="dxa"/>
                  <w:noWrap w:val="0"/>
                  <w:vAlign w:val="center"/>
                </w:tcPr>
                <w:p>
                  <w:pPr>
                    <w:overflowPunct w:val="0"/>
                    <w:jc w:val="center"/>
                    <w:rPr>
                      <w:bCs/>
                      <w:snapToGrid w:val="0"/>
                      <w:color w:val="auto"/>
                      <w:sz w:val="21"/>
                      <w:szCs w:val="21"/>
                      <w:highlight w:val="none"/>
                    </w:rPr>
                  </w:pPr>
                  <w:r>
                    <w:rPr>
                      <w:rFonts w:hint="eastAsia"/>
                      <w:bCs/>
                      <w:snapToGrid w:val="0"/>
                      <w:color w:val="auto"/>
                      <w:sz w:val="21"/>
                      <w:szCs w:val="21"/>
                      <w:highlight w:val="none"/>
                    </w:rPr>
                    <w:t>4</w:t>
                  </w:r>
                </w:p>
              </w:tc>
              <w:tc>
                <w:tcPr>
                  <w:tcW w:w="1666" w:type="dxa"/>
                  <w:noWrap w:val="0"/>
                  <w:vAlign w:val="center"/>
                </w:tcPr>
                <w:p>
                  <w:pPr>
                    <w:overflowPunct w:val="0"/>
                    <w:jc w:val="center"/>
                    <w:rPr>
                      <w:bCs/>
                      <w:snapToGrid w:val="0"/>
                      <w:color w:val="auto"/>
                      <w:sz w:val="21"/>
                      <w:szCs w:val="21"/>
                      <w:highlight w:val="none"/>
                    </w:rPr>
                  </w:pPr>
                  <w:r>
                    <w:rPr>
                      <w:rFonts w:hint="eastAsia"/>
                      <w:bCs/>
                      <w:snapToGrid w:val="0"/>
                      <w:color w:val="auto"/>
                      <w:sz w:val="21"/>
                      <w:szCs w:val="21"/>
                      <w:highlight w:val="none"/>
                    </w:rPr>
                    <w:t>台</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72" w:type="dxa"/>
                  <w:noWrap w:val="0"/>
                  <w:vAlign w:val="center"/>
                </w:tcPr>
                <w:p>
                  <w:pPr>
                    <w:overflowPunct w:val="0"/>
                    <w:jc w:val="center"/>
                    <w:rPr>
                      <w:rFonts w:hint="eastAsia" w:eastAsia="宋体"/>
                      <w:bCs/>
                      <w:snapToGrid w:val="0"/>
                      <w:color w:val="auto"/>
                      <w:sz w:val="21"/>
                      <w:szCs w:val="21"/>
                      <w:highlight w:val="none"/>
                      <w:lang w:val="en-US" w:eastAsia="zh-CN"/>
                    </w:rPr>
                  </w:pPr>
                  <w:r>
                    <w:rPr>
                      <w:rFonts w:hint="eastAsia"/>
                      <w:bCs/>
                      <w:snapToGrid w:val="0"/>
                      <w:color w:val="auto"/>
                      <w:sz w:val="21"/>
                      <w:szCs w:val="21"/>
                      <w:highlight w:val="none"/>
                    </w:rPr>
                    <w:t>1</w:t>
                  </w:r>
                  <w:r>
                    <w:rPr>
                      <w:rFonts w:hint="eastAsia"/>
                      <w:bCs/>
                      <w:snapToGrid w:val="0"/>
                      <w:color w:val="auto"/>
                      <w:sz w:val="21"/>
                      <w:szCs w:val="21"/>
                      <w:highlight w:val="none"/>
                      <w:lang w:val="en-US" w:eastAsia="zh-CN"/>
                    </w:rPr>
                    <w:t>3</w:t>
                  </w:r>
                </w:p>
              </w:tc>
              <w:tc>
                <w:tcPr>
                  <w:tcW w:w="2124" w:type="dxa"/>
                  <w:noWrap w:val="0"/>
                  <w:vAlign w:val="center"/>
                </w:tcPr>
                <w:p>
                  <w:pPr>
                    <w:overflowPunct w:val="0"/>
                    <w:rPr>
                      <w:bCs/>
                      <w:snapToGrid w:val="0"/>
                      <w:color w:val="auto"/>
                      <w:sz w:val="21"/>
                      <w:szCs w:val="21"/>
                      <w:highlight w:val="none"/>
                    </w:rPr>
                  </w:pPr>
                  <w:r>
                    <w:rPr>
                      <w:rFonts w:hint="eastAsia"/>
                      <w:bCs/>
                      <w:snapToGrid w:val="0"/>
                      <w:color w:val="auto"/>
                      <w:sz w:val="21"/>
                      <w:szCs w:val="21"/>
                      <w:highlight w:val="none"/>
                    </w:rPr>
                    <w:t>地磅</w:t>
                  </w:r>
                </w:p>
              </w:tc>
              <w:tc>
                <w:tcPr>
                  <w:tcW w:w="2142" w:type="dxa"/>
                  <w:noWrap w:val="0"/>
                  <w:vAlign w:val="center"/>
                </w:tcPr>
                <w:p>
                  <w:pPr>
                    <w:overflowPunct w:val="0"/>
                    <w:jc w:val="center"/>
                    <w:rPr>
                      <w:bCs/>
                      <w:snapToGrid w:val="0"/>
                      <w:color w:val="auto"/>
                      <w:sz w:val="21"/>
                      <w:szCs w:val="21"/>
                      <w:highlight w:val="none"/>
                    </w:rPr>
                  </w:pPr>
                  <w:r>
                    <w:rPr>
                      <w:rFonts w:hint="eastAsia"/>
                      <w:bCs/>
                      <w:snapToGrid w:val="0"/>
                      <w:color w:val="auto"/>
                      <w:sz w:val="21"/>
                      <w:szCs w:val="21"/>
                      <w:highlight w:val="none"/>
                    </w:rPr>
                    <w:t>100T</w:t>
                  </w:r>
                </w:p>
              </w:tc>
              <w:tc>
                <w:tcPr>
                  <w:tcW w:w="1694" w:type="dxa"/>
                  <w:noWrap w:val="0"/>
                  <w:vAlign w:val="center"/>
                </w:tcPr>
                <w:p>
                  <w:pPr>
                    <w:overflowPunct w:val="0"/>
                    <w:jc w:val="center"/>
                    <w:rPr>
                      <w:bCs/>
                      <w:snapToGrid w:val="0"/>
                      <w:color w:val="auto"/>
                      <w:sz w:val="21"/>
                      <w:szCs w:val="21"/>
                      <w:highlight w:val="none"/>
                    </w:rPr>
                  </w:pPr>
                  <w:r>
                    <w:rPr>
                      <w:rFonts w:hint="eastAsia"/>
                      <w:bCs/>
                      <w:snapToGrid w:val="0"/>
                      <w:color w:val="auto"/>
                      <w:sz w:val="21"/>
                      <w:szCs w:val="21"/>
                      <w:highlight w:val="none"/>
                    </w:rPr>
                    <w:t>2</w:t>
                  </w:r>
                </w:p>
              </w:tc>
              <w:tc>
                <w:tcPr>
                  <w:tcW w:w="1666" w:type="dxa"/>
                  <w:noWrap w:val="0"/>
                  <w:vAlign w:val="center"/>
                </w:tcPr>
                <w:p>
                  <w:pPr>
                    <w:overflowPunct w:val="0"/>
                    <w:jc w:val="center"/>
                    <w:rPr>
                      <w:bCs/>
                      <w:snapToGrid w:val="0"/>
                      <w:color w:val="auto"/>
                      <w:sz w:val="21"/>
                      <w:szCs w:val="21"/>
                      <w:highlight w:val="none"/>
                    </w:rPr>
                  </w:pPr>
                  <w:r>
                    <w:rPr>
                      <w:rFonts w:hint="eastAsia"/>
                      <w:bCs/>
                      <w:snapToGrid w:val="0"/>
                      <w:color w:val="auto"/>
                      <w:sz w:val="21"/>
                      <w:szCs w:val="21"/>
                      <w:highlight w:val="none"/>
                    </w:rPr>
                    <w:t>台</w:t>
                  </w:r>
                </w:p>
              </w:tc>
            </w:tr>
            <w:tr>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672" w:type="dxa"/>
                  <w:noWrap w:val="0"/>
                  <w:vAlign w:val="center"/>
                </w:tcPr>
                <w:p>
                  <w:pPr>
                    <w:overflowPunct w:val="0"/>
                    <w:jc w:val="center"/>
                    <w:rPr>
                      <w:rFonts w:hint="default" w:eastAsia="宋体"/>
                      <w:bCs/>
                      <w:snapToGrid w:val="0"/>
                      <w:color w:val="auto"/>
                      <w:sz w:val="21"/>
                      <w:szCs w:val="21"/>
                      <w:highlight w:val="none"/>
                      <w:lang w:val="en-US" w:eastAsia="zh-CN"/>
                    </w:rPr>
                  </w:pPr>
                  <w:r>
                    <w:rPr>
                      <w:rFonts w:hint="eastAsia"/>
                      <w:bCs/>
                      <w:snapToGrid w:val="0"/>
                      <w:color w:val="auto"/>
                      <w:sz w:val="21"/>
                      <w:szCs w:val="21"/>
                      <w:highlight w:val="none"/>
                      <w:lang w:val="en-US" w:eastAsia="zh-CN"/>
                    </w:rPr>
                    <w:t>14</w:t>
                  </w:r>
                </w:p>
              </w:tc>
              <w:tc>
                <w:tcPr>
                  <w:tcW w:w="2124" w:type="dxa"/>
                  <w:noWrap w:val="0"/>
                  <w:vAlign w:val="center"/>
                </w:tcPr>
                <w:p>
                  <w:pPr>
                    <w:overflowPunct w:val="0"/>
                    <w:rPr>
                      <w:rFonts w:hint="eastAsia" w:eastAsia="宋体"/>
                      <w:bCs/>
                      <w:snapToGrid w:val="0"/>
                      <w:color w:val="auto"/>
                      <w:sz w:val="21"/>
                      <w:szCs w:val="21"/>
                      <w:highlight w:val="none"/>
                      <w:lang w:val="en-US" w:eastAsia="zh-CN"/>
                    </w:rPr>
                  </w:pPr>
                  <w:r>
                    <w:rPr>
                      <w:rFonts w:hint="eastAsia"/>
                      <w:bCs/>
                      <w:snapToGrid w:val="0"/>
                      <w:color w:val="auto"/>
                      <w:sz w:val="21"/>
                      <w:szCs w:val="21"/>
                      <w:highlight w:val="none"/>
                      <w:lang w:val="en-US" w:eastAsia="zh-CN"/>
                    </w:rPr>
                    <w:t>挑选台</w:t>
                  </w:r>
                </w:p>
              </w:tc>
              <w:tc>
                <w:tcPr>
                  <w:tcW w:w="2142" w:type="dxa"/>
                  <w:noWrap w:val="0"/>
                  <w:vAlign w:val="center"/>
                </w:tcPr>
                <w:p>
                  <w:pPr>
                    <w:overflowPunct w:val="0"/>
                    <w:jc w:val="center"/>
                    <w:rPr>
                      <w:rFonts w:hint="eastAsia" w:eastAsia="宋体"/>
                      <w:bCs/>
                      <w:snapToGrid w:val="0"/>
                      <w:color w:val="auto"/>
                      <w:sz w:val="21"/>
                      <w:szCs w:val="21"/>
                      <w:highlight w:val="none"/>
                      <w:lang w:val="en-US" w:eastAsia="zh-CN"/>
                    </w:rPr>
                  </w:pPr>
                  <w:r>
                    <w:rPr>
                      <w:rFonts w:hint="eastAsia"/>
                      <w:bCs/>
                      <w:snapToGrid w:val="0"/>
                      <w:color w:val="auto"/>
                      <w:sz w:val="21"/>
                      <w:szCs w:val="21"/>
                      <w:highlight w:val="none"/>
                      <w:lang w:val="en-US" w:eastAsia="zh-CN"/>
                    </w:rPr>
                    <w:t>/</w:t>
                  </w:r>
                </w:p>
              </w:tc>
              <w:tc>
                <w:tcPr>
                  <w:tcW w:w="1694" w:type="dxa"/>
                  <w:noWrap w:val="0"/>
                  <w:vAlign w:val="center"/>
                </w:tcPr>
                <w:p>
                  <w:pPr>
                    <w:overflowPunct w:val="0"/>
                    <w:jc w:val="center"/>
                    <w:rPr>
                      <w:rFonts w:hint="default" w:eastAsia="宋体"/>
                      <w:bCs/>
                      <w:snapToGrid w:val="0"/>
                      <w:color w:val="auto"/>
                      <w:sz w:val="21"/>
                      <w:szCs w:val="21"/>
                      <w:highlight w:val="none"/>
                      <w:lang w:val="en-US" w:eastAsia="zh-CN"/>
                    </w:rPr>
                  </w:pPr>
                  <w:r>
                    <w:rPr>
                      <w:rFonts w:hint="eastAsia"/>
                      <w:bCs/>
                      <w:snapToGrid w:val="0"/>
                      <w:color w:val="auto"/>
                      <w:sz w:val="21"/>
                      <w:szCs w:val="21"/>
                      <w:highlight w:val="none"/>
                      <w:lang w:val="en-US" w:eastAsia="zh-CN"/>
                    </w:rPr>
                    <w:t>3</w:t>
                  </w:r>
                </w:p>
              </w:tc>
              <w:tc>
                <w:tcPr>
                  <w:tcW w:w="1666" w:type="dxa"/>
                  <w:noWrap w:val="0"/>
                  <w:vAlign w:val="center"/>
                </w:tcPr>
                <w:p>
                  <w:pPr>
                    <w:overflowPunct w:val="0"/>
                    <w:jc w:val="center"/>
                    <w:rPr>
                      <w:rFonts w:hint="eastAsia" w:eastAsia="宋体"/>
                      <w:bCs/>
                      <w:snapToGrid w:val="0"/>
                      <w:color w:val="auto"/>
                      <w:sz w:val="21"/>
                      <w:szCs w:val="21"/>
                      <w:highlight w:val="none"/>
                      <w:lang w:val="en-US" w:eastAsia="zh-CN"/>
                    </w:rPr>
                  </w:pPr>
                  <w:r>
                    <w:rPr>
                      <w:rFonts w:hint="eastAsia"/>
                      <w:bCs/>
                      <w:snapToGrid w:val="0"/>
                      <w:color w:val="auto"/>
                      <w:sz w:val="21"/>
                      <w:szCs w:val="21"/>
                      <w:highlight w:val="none"/>
                      <w:lang w:val="en-US" w:eastAsia="zh-CN"/>
                    </w:rPr>
                    <w:t>台</w:t>
                  </w:r>
                </w:p>
              </w:tc>
            </w:tr>
          </w:tbl>
          <w:p>
            <w:pPr>
              <w:keepNext w:val="0"/>
              <w:keepLines w:val="0"/>
              <w:widowControl/>
              <w:numPr>
                <w:ilvl w:val="0"/>
                <w:numId w:val="2"/>
              </w:numPr>
              <w:suppressLineNumbers w:val="0"/>
              <w:spacing w:line="360" w:lineRule="auto"/>
              <w:jc w:val="left"/>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原辅材料消耗</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color w:val="auto"/>
                <w:highlight w:val="none"/>
                <w:lang w:val="en-US" w:eastAsia="zh-CN"/>
              </w:rPr>
            </w:pPr>
            <w:r>
              <w:rPr>
                <w:rFonts w:hint="eastAsia" w:ascii="Times New Roman" w:hAnsi="Times New Roman" w:eastAsia="宋体" w:cs="Times New Roman"/>
                <w:b w:val="0"/>
                <w:bCs w:val="0"/>
                <w:color w:val="auto"/>
                <w:kern w:val="0"/>
                <w:sz w:val="24"/>
                <w:szCs w:val="24"/>
                <w:highlight w:val="none"/>
                <w:lang w:val="en-US" w:eastAsia="zh-CN" w:bidi="ar"/>
              </w:rPr>
              <w:t>本项目主要原辅材料消耗见表2-4。</w:t>
            </w:r>
          </w:p>
          <w:p>
            <w:pPr>
              <w:spacing w:line="240" w:lineRule="auto"/>
              <w:ind w:firstLine="422"/>
              <w:jc w:val="center"/>
              <w:rPr>
                <w:b/>
                <w:bCs/>
                <w:color w:val="auto"/>
                <w:szCs w:val="21"/>
                <w:highlight w:val="none"/>
              </w:rPr>
            </w:pPr>
            <w:r>
              <w:rPr>
                <w:b/>
                <w:bCs/>
                <w:color w:val="auto"/>
                <w:szCs w:val="21"/>
                <w:highlight w:val="none"/>
              </w:rPr>
              <w:t>表</w:t>
            </w:r>
            <w:r>
              <w:rPr>
                <w:rFonts w:hint="eastAsia"/>
                <w:b/>
                <w:bCs/>
                <w:color w:val="auto"/>
                <w:szCs w:val="21"/>
                <w:highlight w:val="none"/>
                <w:lang w:val="en-US" w:eastAsia="zh-CN"/>
              </w:rPr>
              <w:t>2-4</w:t>
            </w:r>
            <w:r>
              <w:rPr>
                <w:b/>
                <w:bCs/>
                <w:color w:val="auto"/>
                <w:szCs w:val="21"/>
                <w:highlight w:val="none"/>
              </w:rPr>
              <w:t xml:space="preserve">  </w:t>
            </w:r>
            <w:r>
              <w:rPr>
                <w:rFonts w:hint="eastAsia"/>
                <w:b/>
                <w:bCs/>
                <w:color w:val="auto"/>
                <w:szCs w:val="21"/>
                <w:highlight w:val="none"/>
                <w:lang w:val="en-US" w:eastAsia="zh-CN"/>
              </w:rPr>
              <w:t xml:space="preserve"> </w:t>
            </w:r>
            <w:r>
              <w:rPr>
                <w:b/>
                <w:bCs/>
                <w:color w:val="auto"/>
                <w:szCs w:val="21"/>
                <w:highlight w:val="none"/>
              </w:rPr>
              <w:t>原辅材料消耗一览表</w:t>
            </w:r>
          </w:p>
          <w:tbl>
            <w:tblPr>
              <w:tblStyle w:val="26"/>
              <w:tblW w:w="8218"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68"/>
              <w:gridCol w:w="1834"/>
              <w:gridCol w:w="2705"/>
              <w:gridCol w:w="251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4" w:hRule="atLeast"/>
              </w:trPr>
              <w:tc>
                <w:tcPr>
                  <w:tcW w:w="1168" w:type="dxa"/>
                  <w:noWrap w:val="0"/>
                  <w:vAlign w:val="center"/>
                </w:tcPr>
                <w:p>
                  <w:pPr>
                    <w:overflowPunct w:val="0"/>
                    <w:adjustRightInd w:val="0"/>
                    <w:snapToGrid w:val="0"/>
                    <w:ind w:left="-105" w:leftChars="-50" w:right="-105" w:rightChars="-50"/>
                    <w:jc w:val="center"/>
                    <w:rPr>
                      <w:rFonts w:hint="default" w:ascii="Times New Roman" w:hAnsi="Times New Roman" w:eastAsia="宋体" w:cs="Times New Roman"/>
                      <w:b/>
                      <w:bCs/>
                      <w:snapToGrid w:val="0"/>
                      <w:color w:val="auto"/>
                      <w:kern w:val="0"/>
                      <w:sz w:val="21"/>
                      <w:szCs w:val="21"/>
                      <w:highlight w:val="none"/>
                      <w:lang w:eastAsia="zh-CN"/>
                    </w:rPr>
                  </w:pPr>
                  <w:r>
                    <w:rPr>
                      <w:rFonts w:hint="default" w:ascii="Times New Roman" w:hAnsi="Times New Roman" w:eastAsia="宋体" w:cs="Times New Roman"/>
                      <w:b/>
                      <w:bCs/>
                      <w:snapToGrid w:val="0"/>
                      <w:color w:val="auto"/>
                      <w:kern w:val="0"/>
                      <w:sz w:val="21"/>
                      <w:szCs w:val="21"/>
                      <w:highlight w:val="none"/>
                      <w:lang w:val="en-US" w:eastAsia="zh-CN"/>
                    </w:rPr>
                    <w:t>序号</w:t>
                  </w:r>
                </w:p>
              </w:tc>
              <w:tc>
                <w:tcPr>
                  <w:tcW w:w="1834" w:type="dxa"/>
                  <w:noWrap w:val="0"/>
                  <w:vAlign w:val="center"/>
                </w:tcPr>
                <w:p>
                  <w:pPr>
                    <w:overflowPunct w:val="0"/>
                    <w:adjustRightInd w:val="0"/>
                    <w:snapToGrid w:val="0"/>
                    <w:ind w:left="-105" w:leftChars="-50" w:right="-105" w:rightChars="-50"/>
                    <w:jc w:val="center"/>
                    <w:rPr>
                      <w:rFonts w:hint="default" w:ascii="Times New Roman" w:hAnsi="Times New Roman" w:eastAsia="宋体" w:cs="Times New Roman"/>
                      <w:b/>
                      <w:bCs/>
                      <w:snapToGrid w:val="0"/>
                      <w:color w:val="auto"/>
                      <w:kern w:val="0"/>
                      <w:sz w:val="21"/>
                      <w:szCs w:val="21"/>
                      <w:highlight w:val="none"/>
                      <w:lang w:val="en-US" w:eastAsia="zh-CN"/>
                    </w:rPr>
                  </w:pPr>
                  <w:r>
                    <w:rPr>
                      <w:rFonts w:hint="default" w:ascii="Times New Roman" w:hAnsi="Times New Roman" w:eastAsia="宋体" w:cs="Times New Roman"/>
                      <w:b/>
                      <w:bCs/>
                      <w:snapToGrid w:val="0"/>
                      <w:color w:val="auto"/>
                      <w:kern w:val="0"/>
                      <w:sz w:val="21"/>
                      <w:szCs w:val="21"/>
                      <w:highlight w:val="none"/>
                      <w:lang w:val="en-US" w:eastAsia="zh-CN"/>
                    </w:rPr>
                    <w:t>原辅材料名称</w:t>
                  </w:r>
                </w:p>
              </w:tc>
              <w:tc>
                <w:tcPr>
                  <w:tcW w:w="2705" w:type="dxa"/>
                  <w:noWrap w:val="0"/>
                  <w:vAlign w:val="top"/>
                </w:tcPr>
                <w:p>
                  <w:pPr>
                    <w:overflowPunct w:val="0"/>
                    <w:adjustRightInd w:val="0"/>
                    <w:snapToGrid w:val="0"/>
                    <w:ind w:left="-105" w:leftChars="-50" w:right="-105" w:rightChars="-50"/>
                    <w:jc w:val="center"/>
                    <w:rPr>
                      <w:rFonts w:hint="default" w:ascii="Times New Roman" w:hAnsi="Times New Roman" w:eastAsia="宋体" w:cs="Times New Roman"/>
                      <w:b/>
                      <w:bCs/>
                      <w:snapToGrid w:val="0"/>
                      <w:color w:val="auto"/>
                      <w:kern w:val="0"/>
                      <w:sz w:val="21"/>
                      <w:szCs w:val="21"/>
                      <w:highlight w:val="none"/>
                      <w:lang w:val="en-US" w:eastAsia="zh-CN"/>
                    </w:rPr>
                  </w:pPr>
                  <w:r>
                    <w:rPr>
                      <w:rFonts w:hint="default" w:ascii="Times New Roman" w:hAnsi="Times New Roman" w:eastAsia="宋体" w:cs="Times New Roman"/>
                      <w:b/>
                      <w:bCs/>
                      <w:snapToGrid w:val="0"/>
                      <w:color w:val="auto"/>
                      <w:kern w:val="0"/>
                      <w:sz w:val="21"/>
                      <w:szCs w:val="21"/>
                      <w:highlight w:val="none"/>
                      <w:lang w:val="en-US" w:eastAsia="zh-CN"/>
                    </w:rPr>
                    <w:t>年耗量</w:t>
                  </w:r>
                  <w:r>
                    <w:rPr>
                      <w:rFonts w:hint="default" w:ascii="Times New Roman" w:hAnsi="Times New Roman" w:cs="Times New Roman"/>
                      <w:b/>
                      <w:bCs/>
                      <w:color w:val="auto"/>
                      <w:kern w:val="0"/>
                      <w:sz w:val="21"/>
                      <w:szCs w:val="21"/>
                      <w:highlight w:val="none"/>
                      <w:shd w:val="clear" w:color="auto" w:fill="auto"/>
                    </w:rPr>
                    <w:t>（</w:t>
                  </w:r>
                  <w:r>
                    <w:rPr>
                      <w:rFonts w:hint="default" w:ascii="Times New Roman" w:hAnsi="Times New Roman" w:cs="Times New Roman"/>
                      <w:b/>
                      <w:bCs/>
                      <w:color w:val="auto"/>
                      <w:kern w:val="0"/>
                      <w:sz w:val="21"/>
                      <w:szCs w:val="21"/>
                      <w:highlight w:val="none"/>
                      <w:shd w:val="clear" w:color="auto" w:fill="auto"/>
                      <w:lang w:val="en-US" w:eastAsia="zh-CN"/>
                    </w:rPr>
                    <w:t>t</w:t>
                  </w:r>
                  <w:r>
                    <w:rPr>
                      <w:rFonts w:hint="default" w:ascii="Times New Roman" w:hAnsi="Times New Roman" w:cs="Times New Roman"/>
                      <w:b/>
                      <w:bCs/>
                      <w:color w:val="auto"/>
                      <w:kern w:val="0"/>
                      <w:sz w:val="21"/>
                      <w:szCs w:val="21"/>
                      <w:highlight w:val="none"/>
                      <w:shd w:val="clear" w:color="auto" w:fill="auto"/>
                    </w:rPr>
                    <w:t>/年）</w:t>
                  </w:r>
                </w:p>
              </w:tc>
              <w:tc>
                <w:tcPr>
                  <w:tcW w:w="2511" w:type="dxa"/>
                  <w:noWrap w:val="0"/>
                  <w:vAlign w:val="center"/>
                </w:tcPr>
                <w:p>
                  <w:pPr>
                    <w:overflowPunct w:val="0"/>
                    <w:adjustRightInd w:val="0"/>
                    <w:snapToGrid w:val="0"/>
                    <w:ind w:left="-105" w:leftChars="-50" w:right="-105" w:rightChars="-50"/>
                    <w:jc w:val="center"/>
                    <w:rPr>
                      <w:rFonts w:hint="default" w:ascii="Times New Roman" w:hAnsi="Times New Roman" w:eastAsia="宋体" w:cs="Times New Roman"/>
                      <w:b/>
                      <w:bCs/>
                      <w:snapToGrid w:val="0"/>
                      <w:color w:val="auto"/>
                      <w:kern w:val="0"/>
                      <w:sz w:val="21"/>
                      <w:szCs w:val="21"/>
                      <w:highlight w:val="none"/>
                      <w:lang w:val="en-US" w:eastAsia="zh-CN"/>
                    </w:rPr>
                  </w:pPr>
                  <w:r>
                    <w:rPr>
                      <w:rFonts w:hint="default" w:ascii="Times New Roman" w:hAnsi="Times New Roman" w:eastAsia="宋体" w:cs="Times New Roman"/>
                      <w:b/>
                      <w:bCs/>
                      <w:snapToGrid w:val="0"/>
                      <w:color w:val="auto"/>
                      <w:kern w:val="0"/>
                      <w:sz w:val="21"/>
                      <w:szCs w:val="21"/>
                      <w:highlight w:val="none"/>
                      <w:lang w:val="en-US" w:eastAsia="zh-CN"/>
                    </w:rPr>
                    <w:t>来源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1168" w:type="dxa"/>
                  <w:noWrap w:val="0"/>
                  <w:vAlign w:val="center"/>
                </w:tcPr>
                <w:p>
                  <w:pPr>
                    <w:adjustRightInd w:val="0"/>
                    <w:snapToGrid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834" w:type="dxa"/>
                  <w:noWrap w:val="0"/>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eastAsia" w:ascii="Times New Roman" w:hAnsi="Times New Roman" w:cs="Times New Roman"/>
                      <w:bCs/>
                      <w:color w:val="auto"/>
                      <w:kern w:val="0"/>
                      <w:sz w:val="21"/>
                      <w:szCs w:val="21"/>
                      <w:highlight w:val="none"/>
                      <w:shd w:val="clear" w:color="auto" w:fill="auto"/>
                      <w:lang w:val="en-US" w:eastAsia="zh-CN" w:bidi="ar-SA"/>
                    </w:rPr>
                    <w:t>番茄</w:t>
                  </w:r>
                </w:p>
              </w:tc>
              <w:tc>
                <w:tcPr>
                  <w:tcW w:w="2705" w:type="dxa"/>
                  <w:noWrap w:val="0"/>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eastAsia" w:cs="Times New Roman"/>
                      <w:bCs/>
                      <w:color w:val="auto"/>
                      <w:kern w:val="0"/>
                      <w:sz w:val="21"/>
                      <w:szCs w:val="21"/>
                      <w:highlight w:val="none"/>
                      <w:shd w:val="clear" w:color="auto" w:fill="auto"/>
                      <w:lang w:val="en-US" w:eastAsia="zh-CN" w:bidi="ar-SA"/>
                    </w:rPr>
                    <w:t>100000</w:t>
                  </w:r>
                  <w:r>
                    <w:rPr>
                      <w:rFonts w:hint="eastAsia" w:ascii="Times New Roman" w:hAnsi="Times New Roman" w:cs="Times New Roman"/>
                      <w:bCs/>
                      <w:color w:val="auto"/>
                      <w:kern w:val="0"/>
                      <w:sz w:val="21"/>
                      <w:szCs w:val="21"/>
                      <w:highlight w:val="none"/>
                      <w:shd w:val="clear" w:color="auto" w:fill="auto"/>
                      <w:lang w:val="en-US" w:eastAsia="zh-CN" w:bidi="ar-SA"/>
                    </w:rPr>
                    <w:t>t</w:t>
                  </w:r>
                </w:p>
              </w:tc>
              <w:tc>
                <w:tcPr>
                  <w:tcW w:w="2511" w:type="dxa"/>
                  <w:noWrap w:val="0"/>
                  <w:vAlign w:val="center"/>
                </w:tcPr>
                <w:p>
                  <w:pPr>
                    <w:overflowPunct w:val="0"/>
                    <w:adjustRightInd w:val="0"/>
                    <w:snapToGrid w:val="0"/>
                    <w:ind w:left="-105" w:leftChars="-50" w:right="-105" w:rightChars="-50"/>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农户种植基地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1168" w:type="dxa"/>
                  <w:noWrap w:val="0"/>
                  <w:vAlign w:val="center"/>
                </w:tcPr>
                <w:p>
                  <w:pPr>
                    <w:adjustRightInd w:val="0"/>
                    <w:snapToGrid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834" w:type="dxa"/>
                  <w:noWrap w:val="0"/>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eastAsia" w:ascii="Times New Roman" w:hAnsi="Times New Roman" w:cs="Times New Roman"/>
                      <w:bCs/>
                      <w:color w:val="auto"/>
                      <w:kern w:val="0"/>
                      <w:sz w:val="21"/>
                      <w:szCs w:val="21"/>
                      <w:highlight w:val="none"/>
                      <w:shd w:val="clear" w:color="auto" w:fill="auto"/>
                      <w:lang w:val="en-US" w:eastAsia="zh-CN" w:bidi="ar-SA"/>
                    </w:rPr>
                    <w:t>水</w:t>
                  </w:r>
                </w:p>
              </w:tc>
              <w:tc>
                <w:tcPr>
                  <w:tcW w:w="2705" w:type="dxa"/>
                  <w:noWrap w:val="0"/>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eastAsia" w:cs="Times New Roman"/>
                      <w:bCs/>
                      <w:color w:val="auto"/>
                      <w:kern w:val="0"/>
                      <w:sz w:val="21"/>
                      <w:szCs w:val="21"/>
                      <w:highlight w:val="none"/>
                      <w:shd w:val="clear" w:color="auto" w:fill="auto"/>
                      <w:lang w:val="en-US" w:eastAsia="zh-CN" w:bidi="ar-SA"/>
                    </w:rPr>
                    <w:t>146537.5</w:t>
                  </w:r>
                  <w:r>
                    <w:rPr>
                      <w:rFonts w:hint="eastAsia" w:ascii="Times New Roman" w:hAnsi="Times New Roman" w:cs="Times New Roman"/>
                      <w:bCs/>
                      <w:color w:val="auto"/>
                      <w:kern w:val="0"/>
                      <w:sz w:val="21"/>
                      <w:szCs w:val="21"/>
                      <w:highlight w:val="none"/>
                      <w:shd w:val="clear" w:color="auto" w:fill="auto"/>
                      <w:lang w:val="en-US" w:eastAsia="zh-CN" w:bidi="ar-SA"/>
                    </w:rPr>
                    <w:t>m</w:t>
                  </w:r>
                  <w:r>
                    <w:rPr>
                      <w:rFonts w:hint="eastAsia" w:ascii="Times New Roman" w:hAnsi="Times New Roman" w:cs="Times New Roman"/>
                      <w:bCs/>
                      <w:color w:val="auto"/>
                      <w:kern w:val="0"/>
                      <w:sz w:val="21"/>
                      <w:szCs w:val="21"/>
                      <w:highlight w:val="none"/>
                      <w:shd w:val="clear" w:color="auto" w:fill="auto"/>
                      <w:vertAlign w:val="superscript"/>
                      <w:lang w:val="en-US" w:eastAsia="zh-CN" w:bidi="ar-SA"/>
                    </w:rPr>
                    <w:t>3</w:t>
                  </w:r>
                </w:p>
              </w:tc>
              <w:tc>
                <w:tcPr>
                  <w:tcW w:w="2511" w:type="dxa"/>
                  <w:noWrap w:val="0"/>
                  <w:vAlign w:val="center"/>
                </w:tcPr>
                <w:p>
                  <w:pPr>
                    <w:overflowPunct w:val="0"/>
                    <w:adjustRightInd w:val="0"/>
                    <w:snapToGrid w:val="0"/>
                    <w:ind w:left="-105" w:leftChars="-50" w:right="-105" w:rightChars="-50"/>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市政管网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1168" w:type="dxa"/>
                  <w:noWrap w:val="0"/>
                  <w:vAlign w:val="center"/>
                </w:tcPr>
                <w:p>
                  <w:pPr>
                    <w:adjustRightInd w:val="0"/>
                    <w:snapToGrid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834" w:type="dxa"/>
                  <w:noWrap w:val="0"/>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eastAsia" w:ascii="Times New Roman" w:hAnsi="Times New Roman" w:cs="Times New Roman"/>
                      <w:bCs/>
                      <w:color w:val="auto"/>
                      <w:kern w:val="0"/>
                      <w:sz w:val="21"/>
                      <w:szCs w:val="21"/>
                      <w:highlight w:val="none"/>
                      <w:shd w:val="clear" w:color="auto" w:fill="auto"/>
                      <w:lang w:val="en-US" w:eastAsia="zh-CN" w:bidi="ar-SA"/>
                    </w:rPr>
                    <w:t>钢桶</w:t>
                  </w:r>
                </w:p>
              </w:tc>
              <w:tc>
                <w:tcPr>
                  <w:tcW w:w="2705" w:type="dxa"/>
                  <w:noWrap w:val="0"/>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eastAsia" w:ascii="Times New Roman" w:hAnsi="Times New Roman" w:cs="Times New Roman"/>
                      <w:bCs/>
                      <w:color w:val="auto"/>
                      <w:kern w:val="0"/>
                      <w:sz w:val="21"/>
                      <w:szCs w:val="21"/>
                      <w:highlight w:val="none"/>
                      <w:shd w:val="clear" w:color="auto" w:fill="auto"/>
                      <w:lang w:val="en-US" w:eastAsia="zh-CN" w:bidi="ar-SA"/>
                    </w:rPr>
                    <w:t>53000只</w:t>
                  </w:r>
                </w:p>
              </w:tc>
              <w:tc>
                <w:tcPr>
                  <w:tcW w:w="2511" w:type="dxa"/>
                  <w:noWrap w:val="0"/>
                  <w:vAlign w:val="center"/>
                </w:tcPr>
                <w:p>
                  <w:pPr>
                    <w:overflowPunct w:val="0"/>
                    <w:adjustRightInd w:val="0"/>
                    <w:snapToGrid w:val="0"/>
                    <w:ind w:left="-105" w:leftChars="-50" w:right="-105" w:rightChars="-50"/>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1168" w:type="dxa"/>
                  <w:noWrap w:val="0"/>
                  <w:vAlign w:val="center"/>
                </w:tcPr>
                <w:p>
                  <w:pPr>
                    <w:adjustRightInd w:val="0"/>
                    <w:snapToGrid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834" w:type="dxa"/>
                  <w:noWrap w:val="0"/>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eastAsia" w:ascii="Times New Roman" w:hAnsi="Times New Roman" w:cs="Times New Roman"/>
                      <w:bCs/>
                      <w:color w:val="auto"/>
                      <w:kern w:val="0"/>
                      <w:sz w:val="21"/>
                      <w:szCs w:val="21"/>
                      <w:highlight w:val="none"/>
                      <w:shd w:val="clear" w:color="auto" w:fill="auto"/>
                      <w:lang w:val="en-US" w:eastAsia="zh-CN" w:bidi="ar-SA"/>
                    </w:rPr>
                    <w:t>无菌袋</w:t>
                  </w:r>
                </w:p>
              </w:tc>
              <w:tc>
                <w:tcPr>
                  <w:tcW w:w="2705" w:type="dxa"/>
                  <w:noWrap w:val="0"/>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eastAsia" w:ascii="Times New Roman" w:hAnsi="Times New Roman" w:cs="Times New Roman"/>
                      <w:bCs/>
                      <w:color w:val="auto"/>
                      <w:kern w:val="0"/>
                      <w:sz w:val="21"/>
                      <w:szCs w:val="21"/>
                      <w:highlight w:val="none"/>
                      <w:shd w:val="clear" w:color="auto" w:fill="auto"/>
                      <w:lang w:val="en-US" w:eastAsia="zh-CN" w:bidi="ar-SA"/>
                    </w:rPr>
                    <w:t>53000只</w:t>
                  </w:r>
                </w:p>
              </w:tc>
              <w:tc>
                <w:tcPr>
                  <w:tcW w:w="2511" w:type="dxa"/>
                  <w:noWrap w:val="0"/>
                  <w:vAlign w:val="center"/>
                </w:tcPr>
                <w:p>
                  <w:pPr>
                    <w:overflowPunct w:val="0"/>
                    <w:adjustRightInd w:val="0"/>
                    <w:snapToGrid w:val="0"/>
                    <w:ind w:left="-105" w:leftChars="-50" w:right="-105" w:rightChars="-50"/>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1168" w:type="dxa"/>
                  <w:noWrap w:val="0"/>
                  <w:vAlign w:val="center"/>
                </w:tcPr>
                <w:p>
                  <w:pPr>
                    <w:adjustRightInd w:val="0"/>
                    <w:snapToGrid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1834" w:type="dxa"/>
                  <w:noWrap w:val="0"/>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eastAsia" w:ascii="Times New Roman" w:hAnsi="Times New Roman" w:cs="Times New Roman"/>
                      <w:bCs/>
                      <w:color w:val="auto"/>
                      <w:kern w:val="0"/>
                      <w:sz w:val="21"/>
                      <w:szCs w:val="21"/>
                      <w:highlight w:val="none"/>
                      <w:shd w:val="clear" w:color="auto" w:fill="auto"/>
                      <w:lang w:val="en-US" w:eastAsia="zh-CN" w:bidi="ar-SA"/>
                    </w:rPr>
                    <w:t>木质托盘</w:t>
                  </w:r>
                </w:p>
              </w:tc>
              <w:tc>
                <w:tcPr>
                  <w:tcW w:w="2705" w:type="dxa"/>
                  <w:noWrap w:val="0"/>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eastAsia" w:ascii="Times New Roman" w:hAnsi="Times New Roman" w:cs="Times New Roman"/>
                      <w:bCs/>
                      <w:color w:val="auto"/>
                      <w:kern w:val="0"/>
                      <w:sz w:val="21"/>
                      <w:szCs w:val="21"/>
                      <w:highlight w:val="none"/>
                      <w:shd w:val="clear" w:color="auto" w:fill="auto"/>
                      <w:lang w:val="en-US" w:eastAsia="zh-CN" w:bidi="ar-SA"/>
                    </w:rPr>
                    <w:t>13000个</w:t>
                  </w:r>
                </w:p>
              </w:tc>
              <w:tc>
                <w:tcPr>
                  <w:tcW w:w="2511" w:type="dxa"/>
                  <w:noWrap w:val="0"/>
                  <w:vAlign w:val="center"/>
                </w:tcPr>
                <w:p>
                  <w:pPr>
                    <w:overflowPunct w:val="0"/>
                    <w:adjustRightInd w:val="0"/>
                    <w:snapToGrid w:val="0"/>
                    <w:ind w:left="-105" w:leftChars="-50" w:right="-105" w:rightChars="-50"/>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0" w:type="auto"/>
                  <w:noWrap w:val="0"/>
                  <w:vAlign w:val="top"/>
                </w:tcPr>
                <w:p>
                  <w:pPr>
                    <w:adjustRightInd w:val="0"/>
                    <w:snapToGrid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w:t>
                  </w:r>
                </w:p>
              </w:tc>
              <w:tc>
                <w:tcPr>
                  <w:tcW w:w="1834" w:type="dxa"/>
                  <w:noWrap w:val="0"/>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shd w:val="clear" w:color="auto" w:fill="auto"/>
                      <w:lang w:val="en-US" w:eastAsia="zh-CN"/>
                    </w:rPr>
                  </w:pPr>
                  <w:r>
                    <w:rPr>
                      <w:rFonts w:hint="eastAsia" w:ascii="Times New Roman" w:hAnsi="Times New Roman" w:cs="Times New Roman"/>
                      <w:bCs/>
                      <w:color w:val="auto"/>
                      <w:kern w:val="0"/>
                      <w:sz w:val="21"/>
                      <w:szCs w:val="21"/>
                      <w:highlight w:val="none"/>
                      <w:shd w:val="clear" w:color="auto" w:fill="auto"/>
                      <w:lang w:val="en-US" w:eastAsia="zh-CN"/>
                    </w:rPr>
                    <w:t>天然气</w:t>
                  </w:r>
                </w:p>
              </w:tc>
              <w:tc>
                <w:tcPr>
                  <w:tcW w:w="2705" w:type="dxa"/>
                  <w:noWrap w:val="0"/>
                  <w:vAlign w:val="center"/>
                </w:tcPr>
                <w:p>
                  <w:pPr>
                    <w:widowControl/>
                    <w:adjustRightInd w:val="0"/>
                    <w:snapToGrid w:val="0"/>
                    <w:jc w:val="center"/>
                    <w:rPr>
                      <w:rFonts w:hint="default" w:ascii="Times New Roman" w:hAnsi="Times New Roman" w:eastAsia="宋体" w:cs="Times New Roman"/>
                      <w:bCs/>
                      <w:color w:val="auto"/>
                      <w:kern w:val="0"/>
                      <w:sz w:val="21"/>
                      <w:szCs w:val="21"/>
                      <w:highlight w:val="none"/>
                      <w:shd w:val="clear" w:color="auto" w:fill="auto"/>
                      <w:lang w:val="en-US" w:eastAsia="zh-CN"/>
                    </w:rPr>
                  </w:pPr>
                  <w:r>
                    <w:rPr>
                      <w:rFonts w:hint="eastAsia" w:ascii="Times New Roman" w:hAnsi="Times New Roman" w:cs="Times New Roman"/>
                      <w:bCs/>
                      <w:color w:val="auto"/>
                      <w:kern w:val="0"/>
                      <w:sz w:val="21"/>
                      <w:szCs w:val="21"/>
                      <w:highlight w:val="none"/>
                      <w:shd w:val="clear" w:color="auto" w:fill="auto"/>
                      <w:lang w:val="en-US" w:eastAsia="zh-CN"/>
                    </w:rPr>
                    <w:t>269.8万m</w:t>
                  </w:r>
                  <w:r>
                    <w:rPr>
                      <w:rFonts w:hint="eastAsia" w:ascii="Times New Roman" w:hAnsi="Times New Roman" w:cs="Times New Roman"/>
                      <w:bCs/>
                      <w:color w:val="auto"/>
                      <w:kern w:val="0"/>
                      <w:sz w:val="21"/>
                      <w:szCs w:val="21"/>
                      <w:highlight w:val="none"/>
                      <w:shd w:val="clear" w:color="auto" w:fill="auto"/>
                      <w:vertAlign w:val="superscript"/>
                      <w:lang w:val="en-US" w:eastAsia="zh-CN"/>
                    </w:rPr>
                    <w:t>3</w:t>
                  </w:r>
                  <w:r>
                    <w:rPr>
                      <w:rFonts w:hint="eastAsia" w:ascii="Times New Roman" w:hAnsi="Times New Roman" w:cs="Times New Roman"/>
                      <w:bCs/>
                      <w:color w:val="auto"/>
                      <w:kern w:val="0"/>
                      <w:sz w:val="21"/>
                      <w:szCs w:val="21"/>
                      <w:highlight w:val="none"/>
                      <w:shd w:val="clear" w:color="auto" w:fill="auto"/>
                      <w:lang w:val="en-US" w:eastAsia="zh-CN"/>
                    </w:rPr>
                    <w:t>/a</w:t>
                  </w:r>
                </w:p>
              </w:tc>
              <w:tc>
                <w:tcPr>
                  <w:tcW w:w="2511" w:type="dxa"/>
                  <w:noWrap w:val="0"/>
                  <w:vAlign w:val="top"/>
                </w:tcPr>
                <w:p>
                  <w:pPr>
                    <w:overflowPunct w:val="0"/>
                    <w:adjustRightInd w:val="0"/>
                    <w:snapToGrid w:val="0"/>
                    <w:ind w:left="-105" w:leftChars="-50" w:right="-105" w:rightChars="-50"/>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天然气管网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6" w:hRule="atLeast"/>
              </w:trPr>
              <w:tc>
                <w:tcPr>
                  <w:tcW w:w="0" w:type="auto"/>
                  <w:noWrap w:val="0"/>
                  <w:vAlign w:val="top"/>
                </w:tcPr>
                <w:p>
                  <w:pPr>
                    <w:adjustRightInd w:val="0"/>
                    <w:snapToGrid w:val="0"/>
                    <w:ind w:left="-105" w:leftChars="-50" w:right="-105" w:rightChars="-5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w:t>
                  </w:r>
                </w:p>
              </w:tc>
              <w:tc>
                <w:tcPr>
                  <w:tcW w:w="1834" w:type="dxa"/>
                  <w:noWrap w:val="0"/>
                  <w:vAlign w:val="center"/>
                </w:tcPr>
                <w:p>
                  <w:pPr>
                    <w:widowControl/>
                    <w:adjustRightInd w:val="0"/>
                    <w:snapToGrid w:val="0"/>
                    <w:jc w:val="center"/>
                    <w:rPr>
                      <w:rFonts w:hint="default" w:ascii="Times New Roman" w:hAnsi="Times New Roman" w:cs="Times New Roman"/>
                      <w:bCs/>
                      <w:color w:val="auto"/>
                      <w:kern w:val="0"/>
                      <w:sz w:val="21"/>
                      <w:szCs w:val="21"/>
                      <w:highlight w:val="none"/>
                      <w:shd w:val="clear" w:color="auto" w:fill="auto"/>
                      <w:lang w:val="en-US" w:eastAsia="zh-CN"/>
                    </w:rPr>
                  </w:pPr>
                  <w:r>
                    <w:rPr>
                      <w:rFonts w:hint="eastAsia" w:ascii="Times New Roman" w:hAnsi="Times New Roman" w:cs="Times New Roman"/>
                      <w:bCs/>
                      <w:color w:val="auto"/>
                      <w:kern w:val="0"/>
                      <w:sz w:val="21"/>
                      <w:szCs w:val="21"/>
                      <w:highlight w:val="none"/>
                      <w:shd w:val="clear" w:color="auto" w:fill="auto"/>
                      <w:lang w:val="en-US" w:eastAsia="zh-CN"/>
                    </w:rPr>
                    <w:t>电</w:t>
                  </w:r>
                </w:p>
              </w:tc>
              <w:tc>
                <w:tcPr>
                  <w:tcW w:w="2705" w:type="dxa"/>
                  <w:noWrap w:val="0"/>
                  <w:vAlign w:val="center"/>
                </w:tcPr>
                <w:p>
                  <w:pPr>
                    <w:widowControl/>
                    <w:adjustRightInd w:val="0"/>
                    <w:snapToGrid w:val="0"/>
                    <w:jc w:val="center"/>
                    <w:rPr>
                      <w:rFonts w:hint="default" w:ascii="Times New Roman" w:hAnsi="Times New Roman" w:cs="Times New Roman"/>
                      <w:bCs/>
                      <w:color w:val="auto"/>
                      <w:kern w:val="0"/>
                      <w:sz w:val="21"/>
                      <w:szCs w:val="21"/>
                      <w:highlight w:val="none"/>
                      <w:shd w:val="clear" w:color="auto" w:fill="auto"/>
                      <w:lang w:val="en-US" w:eastAsia="zh-CN"/>
                    </w:rPr>
                  </w:pPr>
                  <w:r>
                    <w:rPr>
                      <w:rFonts w:hint="eastAsia" w:ascii="Times New Roman" w:hAnsi="Times New Roman" w:cs="Times New Roman"/>
                      <w:bCs/>
                      <w:color w:val="auto"/>
                      <w:kern w:val="0"/>
                      <w:sz w:val="21"/>
                      <w:szCs w:val="21"/>
                      <w:highlight w:val="none"/>
                      <w:shd w:val="clear" w:color="auto" w:fill="auto"/>
                      <w:lang w:val="en-US" w:eastAsia="zh-CN"/>
                    </w:rPr>
                    <w:t>360Wkw·h/a</w:t>
                  </w:r>
                </w:p>
              </w:tc>
              <w:tc>
                <w:tcPr>
                  <w:tcW w:w="2511" w:type="dxa"/>
                  <w:noWrap w:val="0"/>
                  <w:vAlign w:val="top"/>
                </w:tcPr>
                <w:p>
                  <w:pPr>
                    <w:overflowPunct w:val="0"/>
                    <w:adjustRightInd w:val="0"/>
                    <w:snapToGrid w:val="0"/>
                    <w:ind w:left="-105" w:leftChars="-50" w:right="-105" w:rightChars="-50"/>
                    <w:jc w:val="center"/>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cs="Times New Roman"/>
                      <w:snapToGrid w:val="0"/>
                      <w:color w:val="auto"/>
                      <w:kern w:val="0"/>
                      <w:sz w:val="21"/>
                      <w:szCs w:val="21"/>
                      <w:highlight w:val="none"/>
                      <w:lang w:val="en-US" w:eastAsia="zh-CN"/>
                    </w:rPr>
                    <w:t>市政电网</w:t>
                  </w:r>
                </w:p>
              </w:tc>
            </w:tr>
          </w:tbl>
          <w:p>
            <w:pPr>
              <w:pStyle w:val="93"/>
              <w:spacing w:before="37" w:line="220" w:lineRule="auto"/>
              <w:ind w:left="599"/>
              <w:rPr>
                <w:color w:val="auto"/>
              </w:rPr>
            </w:pPr>
            <w:r>
              <w:rPr>
                <w:color w:val="auto"/>
                <w:spacing w:val="-3"/>
              </w:rPr>
              <w:t>物料平衡</w:t>
            </w:r>
          </w:p>
          <w:p>
            <w:pPr>
              <w:pStyle w:val="93"/>
              <w:spacing w:before="179" w:line="219" w:lineRule="auto"/>
              <w:ind w:left="591"/>
              <w:rPr>
                <w:color w:val="auto"/>
              </w:rPr>
            </w:pPr>
            <w:r>
              <w:rPr>
                <w:color w:val="auto"/>
                <w:spacing w:val="-5"/>
              </w:rPr>
              <w:t>项目物料平衡见表</w:t>
            </w:r>
            <w:r>
              <w:rPr>
                <w:rFonts w:ascii="Times New Roman" w:hAnsi="Times New Roman" w:eastAsia="Times New Roman" w:cs="Times New Roman"/>
                <w:color w:val="auto"/>
                <w:spacing w:val="-5"/>
              </w:rPr>
              <w:t>2-</w:t>
            </w:r>
            <w:r>
              <w:rPr>
                <w:rFonts w:hint="eastAsia" w:ascii="Times New Roman" w:hAnsi="Times New Roman" w:eastAsia="宋体" w:cs="Times New Roman"/>
                <w:color w:val="auto"/>
                <w:spacing w:val="-5"/>
                <w:lang w:val="en-US" w:eastAsia="zh-CN"/>
              </w:rPr>
              <w:t>5</w:t>
            </w:r>
            <w:r>
              <w:rPr>
                <w:color w:val="auto"/>
                <w:spacing w:val="-5"/>
              </w:rPr>
              <w:t>。</w:t>
            </w:r>
          </w:p>
          <w:p>
            <w:pPr>
              <w:spacing w:before="182" w:line="212" w:lineRule="auto"/>
              <w:ind w:left="3075"/>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2"/>
                <w:sz w:val="21"/>
                <w:szCs w:val="21"/>
              </w:rPr>
              <w:t>表</w:t>
            </w:r>
            <w:r>
              <w:rPr>
                <w:rFonts w:hint="default" w:ascii="Times New Roman" w:hAnsi="Times New Roman" w:eastAsia="宋体" w:cs="Times New Roman"/>
                <w:b/>
                <w:bCs/>
                <w:color w:val="auto"/>
                <w:spacing w:val="-53"/>
                <w:sz w:val="21"/>
                <w:szCs w:val="21"/>
              </w:rPr>
              <w:t xml:space="preserve"> </w:t>
            </w:r>
            <w:r>
              <w:rPr>
                <w:rFonts w:hint="default" w:ascii="Times New Roman" w:hAnsi="Times New Roman" w:eastAsia="宋体" w:cs="Times New Roman"/>
                <w:b/>
                <w:bCs/>
                <w:color w:val="auto"/>
                <w:spacing w:val="-2"/>
                <w:sz w:val="21"/>
                <w:szCs w:val="21"/>
                <w:lang w:val="en-US" w:eastAsia="zh-CN"/>
              </w:rPr>
              <w:t>2-5</w:t>
            </w:r>
            <w:r>
              <w:rPr>
                <w:rFonts w:hint="default" w:ascii="Times New Roman" w:hAnsi="Times New Roman" w:eastAsia="宋体" w:cs="Times New Roman"/>
                <w:b/>
                <w:bCs/>
                <w:color w:val="auto"/>
                <w:spacing w:val="-2"/>
                <w:sz w:val="21"/>
                <w:szCs w:val="21"/>
              </w:rPr>
              <w:t>物料平衡表</w:t>
            </w:r>
          </w:p>
          <w:tbl>
            <w:tblPr>
              <w:tblStyle w:val="80"/>
              <w:tblW w:w="7850"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0"/>
              <w:gridCol w:w="1899"/>
              <w:gridCol w:w="2209"/>
              <w:gridCol w:w="229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3349" w:type="dxa"/>
                  <w:gridSpan w:val="2"/>
                  <w:vAlign w:val="top"/>
                </w:tcPr>
                <w:p>
                  <w:pPr>
                    <w:pStyle w:val="93"/>
                    <w:spacing w:before="112" w:line="228" w:lineRule="auto"/>
                    <w:ind w:left="147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5"/>
                      <w:sz w:val="21"/>
                      <w:szCs w:val="21"/>
                    </w:rPr>
                    <w:t>输入</w:t>
                  </w:r>
                </w:p>
              </w:tc>
              <w:tc>
                <w:tcPr>
                  <w:tcW w:w="4501" w:type="dxa"/>
                  <w:gridSpan w:val="2"/>
                  <w:vAlign w:val="top"/>
                </w:tcPr>
                <w:p>
                  <w:pPr>
                    <w:pStyle w:val="93"/>
                    <w:spacing w:before="112" w:line="228" w:lineRule="auto"/>
                    <w:ind w:left="2045"/>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5"/>
                      <w:sz w:val="21"/>
                      <w:szCs w:val="21"/>
                    </w:rPr>
                    <w:t>输出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450" w:type="dxa"/>
                  <w:vAlign w:val="top"/>
                </w:tcPr>
                <w:p>
                  <w:pPr>
                    <w:pStyle w:val="93"/>
                    <w:spacing w:before="110" w:line="228" w:lineRule="auto"/>
                    <w:ind w:left="52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4"/>
                      <w:sz w:val="21"/>
                      <w:szCs w:val="21"/>
                    </w:rPr>
                    <w:t>物料</w:t>
                  </w:r>
                </w:p>
              </w:tc>
              <w:tc>
                <w:tcPr>
                  <w:tcW w:w="1899" w:type="dxa"/>
                  <w:vAlign w:val="top"/>
                </w:tcPr>
                <w:p>
                  <w:pPr>
                    <w:pStyle w:val="93"/>
                    <w:spacing w:before="109" w:line="229" w:lineRule="auto"/>
                    <w:ind w:left="43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3"/>
                      <w:sz w:val="21"/>
                      <w:szCs w:val="21"/>
                    </w:rPr>
                    <w:t>用量（t/a）</w:t>
                  </w:r>
                </w:p>
              </w:tc>
              <w:tc>
                <w:tcPr>
                  <w:tcW w:w="2209" w:type="dxa"/>
                  <w:vAlign w:val="top"/>
                </w:tcPr>
                <w:p>
                  <w:pPr>
                    <w:pStyle w:val="93"/>
                    <w:spacing w:before="110" w:line="228" w:lineRule="auto"/>
                    <w:ind w:left="898"/>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4"/>
                      <w:sz w:val="21"/>
                      <w:szCs w:val="21"/>
                    </w:rPr>
                    <w:t>物料</w:t>
                  </w:r>
                </w:p>
              </w:tc>
              <w:tc>
                <w:tcPr>
                  <w:tcW w:w="2292" w:type="dxa"/>
                  <w:vAlign w:val="top"/>
                </w:tcPr>
                <w:p>
                  <w:pPr>
                    <w:pStyle w:val="93"/>
                    <w:spacing w:before="109" w:line="228" w:lineRule="auto"/>
                    <w:ind w:left="626"/>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4"/>
                      <w:sz w:val="21"/>
                      <w:szCs w:val="21"/>
                    </w:rPr>
                    <w:t>产量（t/a）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1450" w:type="dxa"/>
                  <w:vAlign w:val="top"/>
                </w:tcPr>
                <w:p>
                  <w:pPr>
                    <w:pStyle w:val="93"/>
                    <w:spacing w:before="109" w:line="230" w:lineRule="auto"/>
                    <w:ind w:left="522"/>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番茄</w:t>
                  </w:r>
                </w:p>
              </w:tc>
              <w:tc>
                <w:tcPr>
                  <w:tcW w:w="1899" w:type="dxa"/>
                  <w:vAlign w:val="top"/>
                </w:tcPr>
                <w:p>
                  <w:pPr>
                    <w:spacing w:before="145" w:line="195" w:lineRule="auto"/>
                    <w:ind w:left="654"/>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100000</w:t>
                  </w:r>
                </w:p>
              </w:tc>
              <w:tc>
                <w:tcPr>
                  <w:tcW w:w="2209" w:type="dxa"/>
                  <w:vAlign w:val="top"/>
                </w:tcPr>
                <w:p>
                  <w:pPr>
                    <w:pStyle w:val="93"/>
                    <w:spacing w:before="110" w:line="229" w:lineRule="auto"/>
                    <w:ind w:left="79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番茄酱</w:t>
                  </w:r>
                </w:p>
              </w:tc>
              <w:tc>
                <w:tcPr>
                  <w:tcW w:w="2292" w:type="dxa"/>
                  <w:vAlign w:val="top"/>
                </w:tcPr>
                <w:p>
                  <w:pPr>
                    <w:spacing w:before="145" w:line="195" w:lineRule="auto"/>
                    <w:ind w:left="945"/>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62000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450" w:type="dxa"/>
                  <w:vAlign w:val="top"/>
                </w:tcPr>
                <w:p>
                  <w:pPr>
                    <w:pStyle w:val="93"/>
                    <w:spacing w:before="112" w:line="230" w:lineRule="auto"/>
                    <w:ind w:left="523"/>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新鲜水</w:t>
                  </w:r>
                </w:p>
              </w:tc>
              <w:tc>
                <w:tcPr>
                  <w:tcW w:w="1899" w:type="dxa"/>
                  <w:vAlign w:val="top"/>
                </w:tcPr>
                <w:p>
                  <w:pPr>
                    <w:spacing w:before="148" w:line="195" w:lineRule="auto"/>
                    <w:ind w:left="691"/>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146537.5</w:t>
                  </w:r>
                </w:p>
              </w:tc>
              <w:tc>
                <w:tcPr>
                  <w:tcW w:w="2209" w:type="dxa"/>
                  <w:vAlign w:val="top"/>
                </w:tcPr>
                <w:p>
                  <w:pPr>
                    <w:pStyle w:val="93"/>
                    <w:spacing w:before="111" w:line="228"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皮渣、生烂番茄、栅渣</w:t>
                  </w:r>
                </w:p>
              </w:tc>
              <w:tc>
                <w:tcPr>
                  <w:tcW w:w="2292" w:type="dxa"/>
                  <w:vAlign w:val="center"/>
                </w:tcPr>
                <w:p>
                  <w:pPr>
                    <w:spacing w:before="148" w:line="195"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pacing w:val="1"/>
                      <w:sz w:val="21"/>
                      <w:szCs w:val="21"/>
                      <w:lang w:val="en-US" w:eastAsia="zh-CN"/>
                    </w:rPr>
                    <w:t>2980.02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450" w:type="dxa"/>
                  <w:vAlign w:val="top"/>
                </w:tcPr>
                <w:p>
                  <w:pPr>
                    <w:rPr>
                      <w:rFonts w:hint="default" w:ascii="Times New Roman" w:hAnsi="Times New Roman" w:eastAsia="宋体" w:cs="Times New Roman"/>
                      <w:color w:val="auto"/>
                      <w:sz w:val="21"/>
                      <w:szCs w:val="21"/>
                    </w:rPr>
                  </w:pPr>
                </w:p>
              </w:tc>
              <w:tc>
                <w:tcPr>
                  <w:tcW w:w="1899" w:type="dxa"/>
                  <w:vAlign w:val="top"/>
                </w:tcPr>
                <w:p>
                  <w:pPr>
                    <w:rPr>
                      <w:rFonts w:hint="default" w:ascii="Times New Roman" w:hAnsi="Times New Roman" w:eastAsia="宋体" w:cs="Times New Roman"/>
                      <w:color w:val="auto"/>
                      <w:sz w:val="21"/>
                      <w:szCs w:val="21"/>
                    </w:rPr>
                  </w:pPr>
                </w:p>
              </w:tc>
              <w:tc>
                <w:tcPr>
                  <w:tcW w:w="2209" w:type="dxa"/>
                  <w:vAlign w:val="top"/>
                </w:tcPr>
                <w:p>
                  <w:pPr>
                    <w:pStyle w:val="93"/>
                    <w:spacing w:before="112" w:line="228" w:lineRule="auto"/>
                    <w:ind w:left="795"/>
                    <w:rPr>
                      <w:rFonts w:hint="eastAsia" w:ascii="Times New Roman" w:hAnsi="Times New Roman" w:eastAsia="宋体" w:cs="Times New Roman"/>
                      <w:color w:val="auto"/>
                      <w:spacing w:val="6"/>
                      <w:sz w:val="21"/>
                      <w:szCs w:val="21"/>
                      <w:lang w:val="en-US" w:eastAsia="zh-CN"/>
                    </w:rPr>
                  </w:pPr>
                  <w:r>
                    <w:rPr>
                      <w:rFonts w:hint="eastAsia" w:ascii="Times New Roman" w:hAnsi="Times New Roman" w:eastAsia="宋体" w:cs="Times New Roman"/>
                      <w:color w:val="auto"/>
                      <w:spacing w:val="6"/>
                      <w:sz w:val="21"/>
                      <w:szCs w:val="21"/>
                      <w:lang w:val="en-US" w:eastAsia="zh-CN"/>
                    </w:rPr>
                    <w:t>污泥</w:t>
                  </w:r>
                </w:p>
              </w:tc>
              <w:tc>
                <w:tcPr>
                  <w:tcW w:w="2292" w:type="dxa"/>
                  <w:vAlign w:val="center"/>
                </w:tcPr>
                <w:p>
                  <w:pPr>
                    <w:spacing w:before="148" w:line="195" w:lineRule="auto"/>
                    <w:jc w:val="center"/>
                    <w:rPr>
                      <w:rFonts w:hint="default" w:ascii="Times New Roman" w:hAnsi="Times New Roman" w:eastAsia="宋体" w:cs="Times New Roman"/>
                      <w:color w:val="auto"/>
                      <w:spacing w:val="4"/>
                      <w:sz w:val="21"/>
                      <w:szCs w:val="21"/>
                      <w:lang w:val="en-US" w:eastAsia="zh-CN"/>
                    </w:rPr>
                  </w:pPr>
                  <w:r>
                    <w:rPr>
                      <w:rFonts w:hint="eastAsia" w:ascii="Times New Roman" w:hAnsi="Times New Roman" w:eastAsia="宋体" w:cs="Times New Roman"/>
                      <w:color w:val="auto"/>
                      <w:spacing w:val="4"/>
                      <w:sz w:val="21"/>
                      <w:szCs w:val="21"/>
                      <w:lang w:val="en-US" w:eastAsia="zh-CN"/>
                    </w:rPr>
                    <w:t>17.98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1450" w:type="dxa"/>
                  <w:vAlign w:val="top"/>
                </w:tcPr>
                <w:p>
                  <w:pPr>
                    <w:rPr>
                      <w:rFonts w:hint="default" w:ascii="Times New Roman" w:hAnsi="Times New Roman" w:eastAsia="宋体" w:cs="Times New Roman"/>
                      <w:color w:val="auto"/>
                      <w:sz w:val="21"/>
                      <w:szCs w:val="21"/>
                    </w:rPr>
                  </w:pPr>
                </w:p>
              </w:tc>
              <w:tc>
                <w:tcPr>
                  <w:tcW w:w="1899" w:type="dxa"/>
                  <w:vAlign w:val="top"/>
                </w:tcPr>
                <w:p>
                  <w:pPr>
                    <w:rPr>
                      <w:rFonts w:hint="default" w:ascii="Times New Roman" w:hAnsi="Times New Roman" w:eastAsia="宋体" w:cs="Times New Roman"/>
                      <w:color w:val="auto"/>
                      <w:sz w:val="21"/>
                      <w:szCs w:val="21"/>
                    </w:rPr>
                  </w:pPr>
                </w:p>
              </w:tc>
              <w:tc>
                <w:tcPr>
                  <w:tcW w:w="2209" w:type="dxa"/>
                  <w:vAlign w:val="top"/>
                </w:tcPr>
                <w:p>
                  <w:pPr>
                    <w:pStyle w:val="93"/>
                    <w:spacing w:before="112" w:line="228" w:lineRule="auto"/>
                    <w:ind w:left="79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损耗水</w:t>
                  </w:r>
                </w:p>
              </w:tc>
              <w:tc>
                <w:tcPr>
                  <w:tcW w:w="2292" w:type="dxa"/>
                  <w:vAlign w:val="top"/>
                </w:tcPr>
                <w:p>
                  <w:pPr>
                    <w:spacing w:before="148" w:line="195" w:lineRule="auto"/>
                    <w:ind w:left="805"/>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pacing w:val="4"/>
                      <w:sz w:val="21"/>
                      <w:szCs w:val="21"/>
                      <w:lang w:val="en-US" w:eastAsia="zh-CN"/>
                    </w:rPr>
                    <w:t>75747.5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1450" w:type="dxa"/>
                  <w:vAlign w:val="top"/>
                </w:tcPr>
                <w:p>
                  <w:pPr>
                    <w:rPr>
                      <w:rFonts w:hint="default" w:ascii="Times New Roman" w:hAnsi="Times New Roman" w:eastAsia="宋体" w:cs="Times New Roman"/>
                      <w:color w:val="auto"/>
                      <w:sz w:val="21"/>
                      <w:szCs w:val="21"/>
                    </w:rPr>
                  </w:pPr>
                </w:p>
              </w:tc>
              <w:tc>
                <w:tcPr>
                  <w:tcW w:w="1899" w:type="dxa"/>
                  <w:vAlign w:val="top"/>
                </w:tcPr>
                <w:p>
                  <w:pPr>
                    <w:rPr>
                      <w:rFonts w:hint="default" w:ascii="Times New Roman" w:hAnsi="Times New Roman" w:eastAsia="宋体" w:cs="Times New Roman"/>
                      <w:color w:val="auto"/>
                      <w:sz w:val="21"/>
                      <w:szCs w:val="21"/>
                    </w:rPr>
                  </w:pPr>
                </w:p>
              </w:tc>
              <w:tc>
                <w:tcPr>
                  <w:tcW w:w="2209" w:type="dxa"/>
                  <w:vAlign w:val="top"/>
                </w:tcPr>
                <w:p>
                  <w:pPr>
                    <w:pStyle w:val="93"/>
                    <w:spacing w:before="113" w:line="228" w:lineRule="auto"/>
                    <w:ind w:left="694"/>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外排废水</w:t>
                  </w:r>
                </w:p>
              </w:tc>
              <w:tc>
                <w:tcPr>
                  <w:tcW w:w="2292" w:type="dxa"/>
                  <w:vAlign w:val="top"/>
                </w:tcPr>
                <w:p>
                  <w:pPr>
                    <w:spacing w:before="149" w:line="195" w:lineRule="auto"/>
                    <w:ind w:left="836"/>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105792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1450" w:type="dxa"/>
                  <w:vAlign w:val="top"/>
                </w:tcPr>
                <w:p>
                  <w:pPr>
                    <w:pStyle w:val="93"/>
                    <w:spacing w:before="112" w:line="229" w:lineRule="auto"/>
                    <w:ind w:left="52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合计</w:t>
                  </w:r>
                </w:p>
              </w:tc>
              <w:tc>
                <w:tcPr>
                  <w:tcW w:w="1899" w:type="dxa"/>
                  <w:vAlign w:val="top"/>
                </w:tcPr>
                <w:p>
                  <w:pPr>
                    <w:spacing w:before="148" w:line="195" w:lineRule="auto"/>
                    <w:ind w:left="557"/>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246537.5</w:t>
                  </w:r>
                </w:p>
              </w:tc>
              <w:tc>
                <w:tcPr>
                  <w:tcW w:w="2209" w:type="dxa"/>
                  <w:vAlign w:val="top"/>
                </w:tcPr>
                <w:p>
                  <w:pPr>
                    <w:pStyle w:val="93"/>
                    <w:spacing w:before="112" w:line="229" w:lineRule="auto"/>
                    <w:ind w:left="89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合计</w:t>
                  </w:r>
                </w:p>
              </w:tc>
              <w:tc>
                <w:tcPr>
                  <w:tcW w:w="2292" w:type="dxa"/>
                  <w:vAlign w:val="top"/>
                </w:tcPr>
                <w:p>
                  <w:pPr>
                    <w:spacing w:before="148" w:line="195" w:lineRule="auto"/>
                    <w:ind w:left="752"/>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246537.5</w:t>
                  </w:r>
                </w:p>
              </w:tc>
            </w:tr>
          </w:tbl>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b/>
                <w:bCs/>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b/>
                <w:bCs/>
                <w:color w:val="auto"/>
                <w:kern w:val="0"/>
                <w:sz w:val="24"/>
                <w:szCs w:val="24"/>
                <w:highlight w:val="none"/>
                <w:lang w:val="en-US" w:eastAsia="zh-CN" w:bidi="ar"/>
              </w:rPr>
              <w:t>7</w:t>
            </w:r>
            <w:r>
              <w:rPr>
                <w:rFonts w:hint="default" w:ascii="Times New Roman" w:hAnsi="Times New Roman" w:eastAsia="宋体" w:cs="Times New Roman"/>
                <w:b/>
                <w:bCs/>
                <w:color w:val="auto"/>
                <w:kern w:val="0"/>
                <w:sz w:val="24"/>
                <w:szCs w:val="24"/>
                <w:highlight w:val="none"/>
                <w:lang w:val="en-US" w:eastAsia="zh-CN" w:bidi="ar"/>
              </w:rPr>
              <w:t>、公用工程</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b/>
                <w:bCs/>
                <w:color w:val="auto"/>
                <w:kern w:val="0"/>
                <w:sz w:val="24"/>
                <w:szCs w:val="24"/>
                <w:highlight w:val="none"/>
                <w:lang w:val="en-US" w:eastAsia="zh-CN" w:bidi="ar"/>
              </w:rPr>
              <w:t>7</w:t>
            </w:r>
            <w:r>
              <w:rPr>
                <w:rFonts w:hint="default" w:ascii="Times New Roman" w:hAnsi="Times New Roman" w:eastAsia="宋体" w:cs="Times New Roman"/>
                <w:b/>
                <w:bCs/>
                <w:color w:val="auto"/>
                <w:kern w:val="0"/>
                <w:sz w:val="24"/>
                <w:szCs w:val="24"/>
                <w:highlight w:val="none"/>
                <w:lang w:val="en-US" w:eastAsia="zh-CN" w:bidi="ar"/>
              </w:rPr>
              <w:t>.1供电</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kern w:val="0"/>
                <w:sz w:val="24"/>
                <w:szCs w:val="24"/>
                <w:highlight w:val="none"/>
                <w:lang w:val="en-US" w:eastAsia="zh-CN" w:bidi="ar"/>
              </w:rPr>
              <w:t>本项目用电由市政电网供给，电力设施基础完好，能满足项目需求。</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b/>
                <w:bCs/>
                <w:color w:val="auto"/>
                <w:kern w:val="0"/>
                <w:sz w:val="24"/>
                <w:szCs w:val="24"/>
                <w:highlight w:val="none"/>
                <w:lang w:val="en-US" w:eastAsia="zh-CN" w:bidi="ar"/>
              </w:rPr>
              <w:t>7</w:t>
            </w:r>
            <w:r>
              <w:rPr>
                <w:rFonts w:hint="default" w:ascii="Times New Roman" w:hAnsi="Times New Roman" w:eastAsia="宋体" w:cs="Times New Roman"/>
                <w:b/>
                <w:bCs/>
                <w:color w:val="auto"/>
                <w:kern w:val="0"/>
                <w:sz w:val="24"/>
                <w:szCs w:val="24"/>
                <w:highlight w:val="none"/>
                <w:lang w:val="en-US" w:eastAsia="zh-CN" w:bidi="ar"/>
              </w:rPr>
              <w:t>.2给排水</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本项目用水</w:t>
            </w:r>
            <w:r>
              <w:rPr>
                <w:rFonts w:hint="eastAsia" w:cs="Times New Roman"/>
                <w:color w:val="auto"/>
                <w:kern w:val="0"/>
                <w:sz w:val="24"/>
                <w:szCs w:val="24"/>
                <w:highlight w:val="none"/>
                <w:lang w:val="en-US" w:eastAsia="zh-CN" w:bidi="ar"/>
              </w:rPr>
              <w:t>来自</w:t>
            </w:r>
            <w:r>
              <w:rPr>
                <w:rFonts w:hint="eastAsia" w:ascii="Times New Roman" w:hAnsi="Times New Roman" w:eastAsia="宋体" w:cs="Times New Roman"/>
                <w:color w:val="auto"/>
                <w:kern w:val="0"/>
                <w:sz w:val="24"/>
                <w:szCs w:val="24"/>
                <w:highlight w:val="none"/>
                <w:lang w:val="en-US" w:eastAsia="zh-CN" w:bidi="ar"/>
              </w:rPr>
              <w:t>市政自来水管网供给</w:t>
            </w:r>
            <w:r>
              <w:rPr>
                <w:rFonts w:hint="default" w:ascii="Times New Roman" w:hAnsi="Times New Roman" w:eastAsia="宋体" w:cs="Times New Roman"/>
                <w:color w:val="auto"/>
                <w:kern w:val="0"/>
                <w:sz w:val="24"/>
                <w:szCs w:val="24"/>
                <w:highlight w:val="none"/>
                <w:lang w:val="en-US" w:eastAsia="zh-CN" w:bidi="ar"/>
              </w:rPr>
              <w:t xml:space="preserve">，能满足项目需求。 </w:t>
            </w:r>
          </w:p>
          <w:p>
            <w:pPr>
              <w:keepNext w:val="0"/>
              <w:keepLines w:val="0"/>
              <w:pageBreakBefore w:val="0"/>
              <w:widowControl/>
              <w:numPr>
                <w:ilvl w:val="0"/>
                <w:numId w:val="3"/>
              </w:numPr>
              <w:suppressLineNumbers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 xml:space="preserve">给水 </w:t>
            </w:r>
          </w:p>
          <w:p>
            <w:pPr>
              <w:keepNext w:val="0"/>
              <w:keepLines w:val="0"/>
              <w:pageBreakBefore w:val="0"/>
              <w:widowControl w:val="0"/>
              <w:suppressLineNumbers w:val="0"/>
              <w:kinsoku/>
              <w:wordWrap w:val="0"/>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color w:val="auto"/>
                <w:highlight w:val="none"/>
                <w:lang w:val="en-US"/>
              </w:rPr>
            </w:pPr>
            <w:r>
              <w:rPr>
                <w:rFonts w:hint="default" w:ascii="Times New Roman" w:hAnsi="Times New Roman" w:eastAsia="宋体" w:cs="Times New Roman"/>
                <w:b w:val="0"/>
                <w:bCs/>
                <w:color w:val="auto"/>
                <w:sz w:val="24"/>
                <w:szCs w:val="24"/>
                <w:highlight w:val="none"/>
                <w:lang w:val="en-US" w:eastAsia="zh-CN"/>
              </w:rPr>
              <w:t>①</w:t>
            </w:r>
            <w:r>
              <w:rPr>
                <w:rFonts w:hint="default" w:ascii="Times New Roman" w:hAnsi="Times New Roman" w:cs="Times New Roman"/>
                <w:b w:val="0"/>
                <w:bCs/>
                <w:color w:val="auto"/>
                <w:sz w:val="24"/>
                <w:szCs w:val="24"/>
                <w:highlight w:val="none"/>
                <w:lang w:val="en-US" w:eastAsia="zh-CN"/>
              </w:rPr>
              <w:t>生产用水：项目日处理番茄</w:t>
            </w:r>
            <w:r>
              <w:rPr>
                <w:rFonts w:hint="eastAsia" w:ascii="Times New Roman" w:hAnsi="Times New Roman" w:cs="Times New Roman"/>
                <w:b w:val="0"/>
                <w:bCs/>
                <w:color w:val="auto"/>
                <w:sz w:val="24"/>
                <w:szCs w:val="24"/>
                <w:highlight w:val="none"/>
                <w:lang w:val="en-US" w:eastAsia="zh-CN"/>
              </w:rPr>
              <w:t>20</w:t>
            </w:r>
            <w:r>
              <w:rPr>
                <w:rFonts w:hint="default" w:ascii="Times New Roman" w:hAnsi="Times New Roman" w:cs="Times New Roman"/>
                <w:b w:val="0"/>
                <w:bCs/>
                <w:color w:val="auto"/>
                <w:sz w:val="24"/>
                <w:szCs w:val="24"/>
                <w:highlight w:val="none"/>
                <w:lang w:val="en-US" w:eastAsia="zh-CN"/>
              </w:rPr>
              <w:t>00吨</w:t>
            </w:r>
            <w:r>
              <w:rPr>
                <w:rFonts w:hint="default" w:ascii="Times New Roman" w:hAnsi="Times New Roman" w:eastAsia="宋体" w:cs="Times New Roman"/>
                <w:b w:val="0"/>
                <w:bCs/>
                <w:color w:val="auto"/>
                <w:kern w:val="0"/>
                <w:sz w:val="24"/>
                <w:szCs w:val="24"/>
                <w:highlight w:val="none"/>
                <w:lang w:val="en-US" w:eastAsia="zh-CN" w:bidi="ar"/>
              </w:rPr>
              <w:t>，根据建设单位提供信息，</w:t>
            </w:r>
            <w:r>
              <w:rPr>
                <w:rFonts w:hint="default" w:ascii="Times New Roman" w:hAnsi="Times New Roman" w:cs="Times New Roman"/>
                <w:b w:val="0"/>
                <w:bCs/>
                <w:color w:val="auto"/>
                <w:sz w:val="24"/>
                <w:szCs w:val="24"/>
                <w:highlight w:val="none"/>
                <w:lang w:val="en-US" w:eastAsia="zh-CN"/>
              </w:rPr>
              <w:t>生产</w:t>
            </w:r>
            <w:r>
              <w:rPr>
                <w:rFonts w:hint="default" w:ascii="Times New Roman" w:hAnsi="Times New Roman" w:eastAsia="宋体" w:cs="Times New Roman"/>
                <w:b w:val="0"/>
                <w:bCs/>
                <w:color w:val="auto"/>
                <w:kern w:val="0"/>
                <w:sz w:val="24"/>
                <w:szCs w:val="24"/>
                <w:highlight w:val="none"/>
                <w:lang w:val="en-US" w:eastAsia="zh-CN" w:bidi="ar"/>
              </w:rPr>
              <w:t>用水量</w:t>
            </w:r>
            <w:r>
              <w:rPr>
                <w:rFonts w:hint="default" w:ascii="Times New Roman" w:hAnsi="Times New Roman" w:eastAsia="宋体" w:cs="Times New Roman"/>
                <w:b w:val="0"/>
                <w:bCs/>
                <w:color w:val="auto"/>
                <w:kern w:val="0"/>
                <w:sz w:val="24"/>
                <w:szCs w:val="24"/>
                <w:highlight w:val="none"/>
                <w:lang w:val="en-US" w:eastAsia="zh-CN" w:bidi="ar"/>
              </w:rPr>
              <w:t>为</w:t>
            </w:r>
            <w:r>
              <w:rPr>
                <w:rFonts w:hint="eastAsia" w:ascii="Times New Roman" w:hAnsi="Times New Roman" w:eastAsia="宋体" w:cs="Times New Roman"/>
                <w:b w:val="0"/>
                <w:bCs/>
                <w:color w:val="auto"/>
                <w:kern w:val="0"/>
                <w:sz w:val="24"/>
                <w:szCs w:val="24"/>
                <w:highlight w:val="none"/>
                <w:lang w:val="en-US" w:eastAsia="zh-CN" w:bidi="ar"/>
              </w:rPr>
              <w:t>1919</w:t>
            </w:r>
            <w:r>
              <w:rPr>
                <w:rFonts w:hint="default" w:ascii="Times New Roman" w:hAnsi="Times New Roman" w:eastAsia="宋体" w:cs="Times New Roman"/>
                <w:b w:val="0"/>
                <w:bCs/>
                <w:color w:val="auto"/>
                <w:kern w:val="0"/>
                <w:sz w:val="24"/>
                <w:szCs w:val="24"/>
                <w:highlight w:val="none"/>
                <w:lang w:val="en-US" w:eastAsia="zh-CN" w:bidi="ar"/>
              </w:rPr>
              <w:t>m</w:t>
            </w:r>
            <w:r>
              <w:rPr>
                <w:rFonts w:hint="default" w:ascii="Times New Roman" w:hAnsi="Times New Roman" w:eastAsia="宋体" w:cs="Times New Roman"/>
                <w:b w:val="0"/>
                <w:bCs/>
                <w:color w:val="auto"/>
                <w:kern w:val="0"/>
                <w:sz w:val="24"/>
                <w:szCs w:val="24"/>
                <w:highlight w:val="none"/>
                <w:vertAlign w:val="superscript"/>
                <w:lang w:val="en-US" w:eastAsia="zh-CN" w:bidi="ar"/>
              </w:rPr>
              <w:t>3</w:t>
            </w:r>
            <w:r>
              <w:rPr>
                <w:rFonts w:hint="default" w:ascii="Times New Roman" w:hAnsi="Times New Roman" w:eastAsia="宋体" w:cs="Times New Roman"/>
                <w:b w:val="0"/>
                <w:bCs/>
                <w:color w:val="auto"/>
                <w:kern w:val="0"/>
                <w:sz w:val="24"/>
                <w:szCs w:val="24"/>
                <w:highlight w:val="none"/>
                <w:lang w:val="en-US" w:eastAsia="zh-CN" w:bidi="ar"/>
              </w:rPr>
              <w:t>/d（</w:t>
            </w:r>
            <w:r>
              <w:rPr>
                <w:rFonts w:hint="eastAsia" w:ascii="Times New Roman" w:hAnsi="Times New Roman" w:eastAsia="宋体" w:cs="Times New Roman"/>
                <w:b w:val="0"/>
                <w:bCs/>
                <w:color w:val="auto"/>
                <w:kern w:val="0"/>
                <w:sz w:val="24"/>
                <w:szCs w:val="24"/>
                <w:highlight w:val="none"/>
                <w:lang w:val="en-US" w:eastAsia="zh-CN" w:bidi="ar"/>
              </w:rPr>
              <w:t>95950</w:t>
            </w:r>
            <w:r>
              <w:rPr>
                <w:rFonts w:hint="default" w:ascii="Times New Roman" w:hAnsi="Times New Roman" w:eastAsia="宋体" w:cs="Times New Roman"/>
                <w:b w:val="0"/>
                <w:bCs/>
                <w:color w:val="auto"/>
                <w:kern w:val="0"/>
                <w:sz w:val="24"/>
                <w:szCs w:val="24"/>
                <w:highlight w:val="none"/>
                <w:lang w:val="en-US" w:eastAsia="zh-CN" w:bidi="ar"/>
              </w:rPr>
              <w:t>m</w:t>
            </w:r>
            <w:r>
              <w:rPr>
                <w:rFonts w:hint="default" w:ascii="Times New Roman" w:hAnsi="Times New Roman" w:eastAsia="宋体" w:cs="Times New Roman"/>
                <w:b w:val="0"/>
                <w:bCs/>
                <w:color w:val="auto"/>
                <w:kern w:val="0"/>
                <w:sz w:val="24"/>
                <w:szCs w:val="24"/>
                <w:highlight w:val="none"/>
                <w:vertAlign w:val="superscript"/>
                <w:lang w:val="en-US" w:eastAsia="zh-CN" w:bidi="ar"/>
              </w:rPr>
              <w:t>3</w:t>
            </w:r>
            <w:r>
              <w:rPr>
                <w:rFonts w:hint="default" w:ascii="Times New Roman" w:hAnsi="Times New Roman" w:eastAsia="宋体" w:cs="Times New Roman"/>
                <w:b w:val="0"/>
                <w:bCs/>
                <w:color w:val="auto"/>
                <w:kern w:val="0"/>
                <w:sz w:val="24"/>
                <w:szCs w:val="24"/>
                <w:highlight w:val="none"/>
                <w:lang w:val="en-US" w:eastAsia="zh-CN" w:bidi="ar"/>
              </w:rPr>
              <w:t>/a）。</w:t>
            </w:r>
          </w:p>
          <w:p>
            <w:pPr>
              <w:keepNext w:val="0"/>
              <w:keepLines w:val="0"/>
              <w:pageBreakBefore w:val="0"/>
              <w:widowControl w:val="0"/>
              <w:suppressLineNumbers w:val="0"/>
              <w:kinsoku/>
              <w:wordWrap w:val="0"/>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②项目劳动定员为</w:t>
            </w:r>
            <w:r>
              <w:rPr>
                <w:rFonts w:hint="eastAsia" w:ascii="Times New Roman" w:hAnsi="Times New Roman" w:eastAsia="宋体" w:cs="Times New Roman"/>
                <w:b w:val="0"/>
                <w:bCs/>
                <w:color w:val="auto"/>
                <w:sz w:val="24"/>
                <w:szCs w:val="24"/>
                <w:highlight w:val="none"/>
                <w:lang w:val="en-US" w:eastAsia="zh-CN"/>
              </w:rPr>
              <w:t>75</w:t>
            </w:r>
            <w:r>
              <w:rPr>
                <w:rFonts w:hint="default" w:ascii="Times New Roman" w:hAnsi="Times New Roman" w:eastAsia="宋体" w:cs="Times New Roman"/>
                <w:b w:val="0"/>
                <w:bCs/>
                <w:color w:val="auto"/>
                <w:sz w:val="24"/>
                <w:szCs w:val="24"/>
                <w:highlight w:val="none"/>
                <w:lang w:val="en-US" w:eastAsia="zh-CN"/>
              </w:rPr>
              <w:t>人，年工作</w:t>
            </w:r>
            <w:r>
              <w:rPr>
                <w:rFonts w:hint="eastAsia" w:ascii="Times New Roman" w:hAnsi="Times New Roman" w:eastAsia="宋体" w:cs="Times New Roman"/>
                <w:b w:val="0"/>
                <w:bCs/>
                <w:color w:val="auto"/>
                <w:sz w:val="24"/>
                <w:szCs w:val="24"/>
                <w:highlight w:val="none"/>
                <w:lang w:val="en-US" w:eastAsia="zh-CN"/>
              </w:rPr>
              <w:t>5</w:t>
            </w:r>
            <w:r>
              <w:rPr>
                <w:rFonts w:hint="default" w:ascii="Times New Roman" w:hAnsi="Times New Roman" w:eastAsia="宋体" w:cs="Times New Roman"/>
                <w:b w:val="0"/>
                <w:bCs/>
                <w:color w:val="auto"/>
                <w:sz w:val="24"/>
                <w:szCs w:val="24"/>
                <w:highlight w:val="none"/>
                <w:lang w:val="en-US" w:eastAsia="zh-CN"/>
              </w:rPr>
              <w:t>0d，根据《新疆维吾尔自治区生活用水定额》，人均用水量按每人</w:t>
            </w:r>
            <w:r>
              <w:rPr>
                <w:rFonts w:hint="eastAsia" w:cs="Times New Roman"/>
                <w:b w:val="0"/>
                <w:bCs/>
                <w:color w:val="auto"/>
                <w:sz w:val="24"/>
                <w:szCs w:val="24"/>
                <w:highlight w:val="none"/>
                <w:lang w:val="en-US" w:eastAsia="zh-CN"/>
              </w:rPr>
              <w:t>50</w:t>
            </w:r>
            <w:r>
              <w:rPr>
                <w:rFonts w:hint="default" w:ascii="Times New Roman" w:hAnsi="Times New Roman" w:eastAsia="宋体" w:cs="Times New Roman"/>
                <w:b w:val="0"/>
                <w:bCs/>
                <w:color w:val="auto"/>
                <w:sz w:val="24"/>
                <w:szCs w:val="24"/>
                <w:highlight w:val="none"/>
                <w:lang w:val="en-US" w:eastAsia="zh-CN"/>
              </w:rPr>
              <w:t>L/d计算，则生活用水量为</w:t>
            </w:r>
            <w:r>
              <w:rPr>
                <w:rFonts w:hint="eastAsia" w:ascii="Times New Roman" w:hAnsi="Times New Roman" w:eastAsia="宋体" w:cs="Times New Roman"/>
                <w:b w:val="0"/>
                <w:bCs/>
                <w:color w:val="auto"/>
                <w:sz w:val="24"/>
                <w:szCs w:val="24"/>
                <w:highlight w:val="none"/>
                <w:lang w:val="en-US" w:eastAsia="zh-CN"/>
              </w:rPr>
              <w:t>3.</w:t>
            </w:r>
            <w:r>
              <w:rPr>
                <w:rFonts w:hint="eastAsia" w:cs="Times New Roman"/>
                <w:b w:val="0"/>
                <w:bCs/>
                <w:color w:val="auto"/>
                <w:sz w:val="24"/>
                <w:szCs w:val="24"/>
                <w:highlight w:val="none"/>
                <w:lang w:val="en-US" w:eastAsia="zh-CN"/>
              </w:rPr>
              <w:t>7</w:t>
            </w:r>
            <w:r>
              <w:rPr>
                <w:rFonts w:hint="eastAsia" w:ascii="Times New Roman" w:hAnsi="Times New Roman" w:eastAsia="宋体" w:cs="Times New Roman"/>
                <w:b w:val="0"/>
                <w:bCs/>
                <w:color w:val="auto"/>
                <w:sz w:val="24"/>
                <w:szCs w:val="24"/>
                <w:highlight w:val="none"/>
                <w:lang w:val="en-US" w:eastAsia="zh-CN"/>
              </w:rPr>
              <w:t>5</w:t>
            </w:r>
            <w:r>
              <w:rPr>
                <w:rFonts w:hint="default" w:ascii="Times New Roman" w:hAnsi="Times New Roman" w:eastAsia="宋体" w:cs="Times New Roman"/>
                <w:b w:val="0"/>
                <w:bCs/>
                <w:color w:val="auto"/>
                <w:sz w:val="24"/>
                <w:szCs w:val="24"/>
                <w:highlight w:val="none"/>
                <w:lang w:val="en-US" w:eastAsia="zh-CN"/>
              </w:rPr>
              <w:t>m</w:t>
            </w:r>
            <w:r>
              <w:rPr>
                <w:rFonts w:hint="default" w:ascii="Times New Roman" w:hAnsi="Times New Roman" w:eastAsia="宋体" w:cs="Times New Roman"/>
                <w:b w:val="0"/>
                <w:bCs/>
                <w:color w:val="auto"/>
                <w:sz w:val="24"/>
                <w:szCs w:val="24"/>
                <w:highlight w:val="none"/>
                <w:vertAlign w:val="superscript"/>
                <w:lang w:val="en-US" w:eastAsia="zh-CN"/>
              </w:rPr>
              <w:t>3</w:t>
            </w:r>
            <w:r>
              <w:rPr>
                <w:rFonts w:hint="default" w:ascii="Times New Roman" w:hAnsi="Times New Roman" w:eastAsia="宋体" w:cs="Times New Roman"/>
                <w:b w:val="0"/>
                <w:bCs/>
                <w:color w:val="auto"/>
                <w:sz w:val="24"/>
                <w:szCs w:val="24"/>
                <w:highlight w:val="none"/>
                <w:lang w:val="en-US" w:eastAsia="zh-CN"/>
              </w:rPr>
              <w:t>/d（</w:t>
            </w:r>
            <w:r>
              <w:rPr>
                <w:rFonts w:hint="eastAsia" w:cs="Times New Roman"/>
                <w:b w:val="0"/>
                <w:bCs/>
                <w:color w:val="auto"/>
                <w:sz w:val="24"/>
                <w:szCs w:val="24"/>
                <w:highlight w:val="none"/>
                <w:lang w:val="en-US" w:eastAsia="zh-CN"/>
              </w:rPr>
              <w:t>187.5</w:t>
            </w:r>
            <w:r>
              <w:rPr>
                <w:rFonts w:hint="default" w:ascii="Times New Roman" w:hAnsi="Times New Roman" w:eastAsia="宋体" w:cs="Times New Roman"/>
                <w:b w:val="0"/>
                <w:bCs/>
                <w:color w:val="auto"/>
                <w:sz w:val="24"/>
                <w:szCs w:val="24"/>
                <w:highlight w:val="none"/>
                <w:lang w:val="en-US" w:eastAsia="zh-CN"/>
              </w:rPr>
              <w:t>m</w:t>
            </w:r>
            <w:r>
              <w:rPr>
                <w:rFonts w:hint="default" w:ascii="Times New Roman" w:hAnsi="Times New Roman" w:eastAsia="宋体" w:cs="Times New Roman"/>
                <w:b w:val="0"/>
                <w:bCs/>
                <w:color w:val="auto"/>
                <w:sz w:val="24"/>
                <w:szCs w:val="24"/>
                <w:highlight w:val="none"/>
                <w:vertAlign w:val="superscript"/>
                <w:lang w:val="en-US" w:eastAsia="zh-CN"/>
              </w:rPr>
              <w:t>3</w:t>
            </w:r>
            <w:r>
              <w:rPr>
                <w:rFonts w:hint="default" w:ascii="Times New Roman" w:hAnsi="Times New Roman" w:eastAsia="宋体" w:cs="Times New Roman"/>
                <w:b w:val="0"/>
                <w:bCs/>
                <w:color w:val="auto"/>
                <w:sz w:val="24"/>
                <w:szCs w:val="24"/>
                <w:highlight w:val="none"/>
                <w:lang w:val="en-US" w:eastAsia="zh-CN"/>
              </w:rPr>
              <w: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③35t</w:t>
            </w:r>
            <w:r>
              <w:rPr>
                <w:rFonts w:hint="eastAsia" w:ascii="Times New Roman" w:hAnsi="Times New Roman" w:eastAsia="宋体" w:cs="Times New Roman"/>
                <w:color w:val="auto"/>
                <w:sz w:val="24"/>
                <w:szCs w:val="24"/>
                <w:highlight w:val="none"/>
                <w:lang w:eastAsia="zh-CN"/>
              </w:rPr>
              <w:t>锅炉用水：锅炉用水为软水（采用</w:t>
            </w:r>
            <w:r>
              <w:rPr>
                <w:rFonts w:hint="eastAsia" w:ascii="Times New Roman" w:hAnsi="Times New Roman" w:eastAsia="宋体" w:cs="Times New Roman"/>
                <w:color w:val="auto"/>
                <w:sz w:val="24"/>
                <w:szCs w:val="24"/>
                <w:highlight w:val="none"/>
                <w:lang w:val="en-US" w:eastAsia="zh-CN"/>
              </w:rPr>
              <w:t>离子交换树脂制备废水</w:t>
            </w:r>
            <w:r>
              <w:rPr>
                <w:rFonts w:hint="eastAsia" w:ascii="Times New Roman" w:hAnsi="Times New Roman" w:eastAsia="宋体" w:cs="Times New Roman"/>
                <w:color w:val="auto"/>
                <w:sz w:val="24"/>
                <w:szCs w:val="24"/>
                <w:highlight w:val="none"/>
                <w:lang w:eastAsia="zh-CN"/>
              </w:rPr>
              <w:t>），一般燃气锅炉产生每吨蒸汽耗水量为</w:t>
            </w:r>
            <w:r>
              <w:rPr>
                <w:rFonts w:hint="eastAsia" w:ascii="Times New Roman" w:hAnsi="Times New Roman" w:eastAsia="宋体" w:cs="Times New Roman"/>
                <w:color w:val="auto"/>
                <w:sz w:val="24"/>
                <w:szCs w:val="24"/>
                <w:highlight w:val="none"/>
                <w:lang w:val="en-US" w:eastAsia="zh-CN"/>
              </w:rPr>
              <w:t>1.2t，故天然气锅炉用水量为1008</w:t>
            </w:r>
            <w:r>
              <w:rPr>
                <w:rFonts w:hint="default" w:ascii="Times New Roman" w:hAnsi="Times New Roman" w:eastAsia="宋体" w:cs="Times New Roman"/>
                <w:color w:val="auto"/>
                <w:sz w:val="24"/>
                <w:szCs w:val="24"/>
                <w:highlight w:val="none"/>
                <w:lang w:eastAsia="zh-CN"/>
              </w:rPr>
              <w:t>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d（50400</w:t>
            </w:r>
            <w:r>
              <w:rPr>
                <w:rFonts w:hint="default" w:ascii="Times New Roman" w:hAnsi="Times New Roman" w:eastAsia="宋体" w:cs="Times New Roman"/>
                <w:color w:val="auto"/>
                <w:sz w:val="24"/>
                <w:szCs w:val="24"/>
                <w:highlight w:val="none"/>
                <w:lang w:eastAsia="zh-CN"/>
              </w:rPr>
              <w:t>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因项目区无蒸汽管网，本项目需建设蒸汽锅炉用于杀菌工序，本项目蒸汽用量为41000m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/a，35t/a蒸汽锅炉蒸汽产生量为42000m</w:t>
            </w:r>
            <w:r>
              <w:rPr>
                <w:rFonts w:hint="eastAsia" w:cs="Times New Roman"/>
                <w:color w:val="auto"/>
                <w:sz w:val="24"/>
                <w:szCs w:val="24"/>
                <w:highlight w:val="none"/>
                <w:vertAlign w:val="superscript"/>
                <w:lang w:val="en-US" w:eastAsia="zh-CN"/>
              </w:rPr>
              <w:t>3</w:t>
            </w:r>
            <w:r>
              <w:rPr>
                <w:rFonts w:hint="eastAsia" w:cs="Times New Roman"/>
                <w:color w:val="auto"/>
                <w:sz w:val="24"/>
                <w:szCs w:val="24"/>
                <w:highlight w:val="none"/>
                <w:lang w:val="en-US" w:eastAsia="zh-CN"/>
              </w:rPr>
              <w:t>/a（生产时间为1200h），故35t/a锅炉蒸汽产生量可供本项目使用。</w:t>
            </w:r>
          </w:p>
          <w:p>
            <w:pPr>
              <w:keepNext w:val="0"/>
              <w:keepLines w:val="0"/>
              <w:pageBreakBefore w:val="0"/>
              <w:widowControl/>
              <w:numPr>
                <w:ilvl w:val="0"/>
                <w:numId w:val="3"/>
              </w:numPr>
              <w:suppressLineNumbers w:val="0"/>
              <w:kinsoku/>
              <w:wordWrap/>
              <w:overflowPunct/>
              <w:topLinePunct w:val="0"/>
              <w:autoSpaceDE/>
              <w:autoSpaceDN/>
              <w:bidi w:val="0"/>
              <w:adjustRightInd w:val="0"/>
              <w:snapToGrid w:val="0"/>
              <w:spacing w:line="360" w:lineRule="auto"/>
              <w:ind w:left="0" w:leftChars="0" w:firstLine="482" w:firstLineChars="200"/>
              <w:jc w:val="left"/>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 xml:space="preserve">排水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color w:val="auto"/>
                <w:kern w:val="0"/>
                <w:sz w:val="24"/>
                <w:szCs w:val="24"/>
                <w:highlight w:val="none"/>
                <w:lang w:val="en-US" w:eastAsia="zh-CN" w:bidi="ar"/>
              </w:rPr>
            </w:pPr>
            <w:r>
              <w:rPr>
                <w:rFonts w:hint="default" w:ascii="Times New Roman" w:hAnsi="Times New Roman" w:eastAsia="宋体" w:cs="Times New Roman"/>
                <w:b w:val="0"/>
                <w:bCs/>
                <w:color w:val="auto"/>
                <w:sz w:val="24"/>
                <w:highlight w:val="none"/>
                <w:lang w:val="en-US" w:eastAsia="zh-CN"/>
              </w:rPr>
              <w:t>①本项目</w:t>
            </w:r>
            <w:r>
              <w:rPr>
                <w:rFonts w:hint="default" w:ascii="Times New Roman" w:hAnsi="Times New Roman" w:cs="Times New Roman"/>
                <w:b w:val="0"/>
                <w:bCs/>
                <w:color w:val="auto"/>
                <w:sz w:val="24"/>
                <w:highlight w:val="none"/>
                <w:lang w:val="en-US" w:eastAsia="zh-CN"/>
              </w:rPr>
              <w:t>生产废水</w:t>
            </w:r>
            <w:r>
              <w:rPr>
                <w:rFonts w:hint="eastAsia" w:ascii="Times New Roman" w:hAnsi="Times New Roman" w:cs="Times New Roman"/>
                <w:b w:val="0"/>
                <w:bCs/>
                <w:color w:val="auto"/>
                <w:sz w:val="24"/>
                <w:highlight w:val="none"/>
                <w:lang w:val="en-US" w:eastAsia="zh-CN"/>
              </w:rPr>
              <w:t>为卸料用水、流送、提升喷洗、浓缩蒸发、杀菌用水、过滤汁水，本项目浓缩蒸发、杀菌冷凝水有安装设备冷却水回收装置，回收冷凝水到流送过程再利用，提升喷洗工序用水回用至流送工序，流送工序用水回用至卸料工序，卸料工序、番茄过滤汁水</w:t>
            </w:r>
            <w:r>
              <w:rPr>
                <w:rFonts w:hint="eastAsia" w:ascii="Times New Roman" w:hAnsi="Times New Roman" w:cs="Times New Roman"/>
                <w:b w:val="0"/>
                <w:bCs/>
                <w:color w:val="auto"/>
                <w:sz w:val="24"/>
                <w:szCs w:val="24"/>
                <w:highlight w:val="none"/>
                <w:lang w:val="en-US" w:eastAsia="zh-CN"/>
              </w:rPr>
              <w:t>经泥水分离设备预</w:t>
            </w:r>
            <w:r>
              <w:rPr>
                <w:rFonts w:hint="eastAsia" w:ascii="Times New Roman" w:hAnsi="Times New Roman" w:cs="Times New Roman"/>
                <w:b w:val="0"/>
                <w:bCs/>
                <w:color w:val="auto"/>
                <w:sz w:val="24"/>
                <w:highlight w:val="none"/>
                <w:lang w:val="en-US" w:eastAsia="zh-CN"/>
              </w:rPr>
              <w:t>处理后最终排入场内污水处理厂，</w:t>
            </w:r>
            <w:r>
              <w:rPr>
                <w:rFonts w:hint="default" w:ascii="Times New Roman" w:hAnsi="Times New Roman" w:eastAsia="宋体" w:cs="Times New Roman"/>
                <w:b w:val="0"/>
                <w:bCs/>
                <w:color w:val="auto"/>
                <w:kern w:val="0"/>
                <w:sz w:val="24"/>
                <w:szCs w:val="24"/>
                <w:highlight w:val="none"/>
                <w:lang w:val="en-US" w:eastAsia="zh-CN" w:bidi="ar"/>
              </w:rPr>
              <w:t>处理后达到</w:t>
            </w:r>
            <w:r>
              <w:rPr>
                <w:rFonts w:hint="eastAsia" w:ascii="Times New Roman" w:hAnsi="Times New Roman" w:eastAsia="宋体" w:cs="Times New Roman"/>
                <w:b w:val="0"/>
                <w:bCs/>
                <w:color w:val="auto"/>
                <w:kern w:val="0"/>
                <w:sz w:val="24"/>
                <w:szCs w:val="24"/>
                <w:highlight w:val="none"/>
                <w:lang w:val="en-US" w:eastAsia="zh-CN" w:bidi="ar"/>
              </w:rPr>
              <w:t>《城市污水再生利用 绿地灌溉用水水质》</w:t>
            </w:r>
            <w:r>
              <w:rPr>
                <w:rFonts w:hint="eastAsia" w:cs="Times New Roman"/>
                <w:b w:val="0"/>
                <w:bCs/>
                <w:color w:val="auto"/>
                <w:kern w:val="0"/>
                <w:sz w:val="24"/>
                <w:szCs w:val="24"/>
                <w:highlight w:val="none"/>
                <w:lang w:val="en-US" w:eastAsia="zh-CN" w:bidi="ar"/>
              </w:rPr>
              <w:t>（</w:t>
            </w:r>
            <w:r>
              <w:rPr>
                <w:rFonts w:hint="eastAsia" w:ascii="Times New Roman" w:hAnsi="Times New Roman" w:eastAsia="宋体" w:cs="Times New Roman"/>
                <w:b w:val="0"/>
                <w:bCs/>
                <w:color w:val="auto"/>
                <w:kern w:val="0"/>
                <w:sz w:val="24"/>
                <w:szCs w:val="24"/>
                <w:highlight w:val="none"/>
                <w:lang w:val="en-US" w:eastAsia="zh-CN" w:bidi="ar"/>
              </w:rPr>
              <w:t>GB/T25499-2010</w:t>
            </w:r>
            <w:r>
              <w:rPr>
                <w:rFonts w:hint="eastAsia" w:cs="Times New Roman"/>
                <w:b w:val="0"/>
                <w:bCs/>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后</w:t>
            </w:r>
            <w:r>
              <w:rPr>
                <w:rFonts w:hint="default" w:ascii="Times New Roman" w:hAnsi="Times New Roman" w:eastAsia="宋体" w:cs="Times New Roman"/>
                <w:b w:val="0"/>
                <w:bCs/>
                <w:color w:val="auto"/>
                <w:kern w:val="0"/>
                <w:sz w:val="24"/>
                <w:szCs w:val="24"/>
                <w:highlight w:val="none"/>
                <w:lang w:val="en-US" w:eastAsia="zh-CN" w:bidi="ar"/>
              </w:rPr>
              <w:t>，</w:t>
            </w:r>
            <w:r>
              <w:rPr>
                <w:rFonts w:hint="eastAsia" w:ascii="Times New Roman" w:hAnsi="Times New Roman" w:eastAsia="宋体" w:cs="Times New Roman"/>
                <w:b w:val="0"/>
                <w:bCs/>
                <w:color w:val="auto"/>
                <w:kern w:val="0"/>
                <w:sz w:val="24"/>
                <w:szCs w:val="24"/>
                <w:highlight w:val="none"/>
                <w:lang w:val="en-US" w:eastAsia="zh-CN" w:bidi="ar"/>
              </w:rPr>
              <w:t>灌溉项目区附近生态林，项目水平衡见图3。</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b w:val="0"/>
                <w:bCs/>
                <w:color w:val="auto"/>
                <w:sz w:val="24"/>
                <w:highlight w:val="none"/>
                <w:lang w:val="en-US" w:eastAsia="zh-CN"/>
              </w:rPr>
              <w:t>②</w:t>
            </w:r>
            <w:r>
              <w:rPr>
                <w:rFonts w:hint="default" w:ascii="Times New Roman" w:hAnsi="Times New Roman" w:eastAsia="宋体" w:cs="Times New Roman"/>
                <w:b w:val="0"/>
                <w:bCs/>
                <w:color w:val="auto"/>
                <w:sz w:val="24"/>
                <w:highlight w:val="none"/>
                <w:lang w:val="en-US" w:eastAsia="zh-CN"/>
              </w:rPr>
              <w:t>生活污水：本项目生活污水产生量按照用水量的80%计算，则生活污水排放量为</w:t>
            </w:r>
            <w:r>
              <w:rPr>
                <w:rFonts w:hint="eastAsia" w:cs="Times New Roman"/>
                <w:b w:val="0"/>
                <w:bCs/>
                <w:color w:val="auto"/>
                <w:sz w:val="24"/>
                <w:highlight w:val="none"/>
                <w:lang w:val="en-US" w:eastAsia="zh-CN"/>
              </w:rPr>
              <w:t>3</w:t>
            </w:r>
            <w:r>
              <w:rPr>
                <w:rFonts w:hint="default" w:ascii="Times New Roman" w:hAnsi="Times New Roman" w:eastAsia="宋体" w:cs="Times New Roman"/>
                <w:b w:val="0"/>
                <w:bCs/>
                <w:color w:val="auto"/>
                <w:sz w:val="24"/>
                <w:highlight w:val="none"/>
                <w:lang w:val="en-US" w:eastAsia="zh-CN"/>
              </w:rPr>
              <w:t>m</w:t>
            </w:r>
            <w:r>
              <w:rPr>
                <w:rFonts w:hint="default" w:ascii="Times New Roman" w:hAnsi="Times New Roman" w:eastAsia="宋体" w:cs="Times New Roman"/>
                <w:b w:val="0"/>
                <w:bCs/>
                <w:color w:val="auto"/>
                <w:sz w:val="24"/>
                <w:highlight w:val="none"/>
                <w:vertAlign w:val="superscript"/>
                <w:lang w:val="en-US" w:eastAsia="zh-CN"/>
              </w:rPr>
              <w:t>3</w:t>
            </w:r>
            <w:r>
              <w:rPr>
                <w:rFonts w:hint="default" w:ascii="Times New Roman" w:hAnsi="Times New Roman" w:eastAsia="宋体" w:cs="Times New Roman"/>
                <w:b w:val="0"/>
                <w:bCs/>
                <w:color w:val="auto"/>
                <w:sz w:val="24"/>
                <w:highlight w:val="none"/>
                <w:lang w:val="en-US" w:eastAsia="zh-CN"/>
              </w:rPr>
              <w:t>/d（</w:t>
            </w:r>
            <w:r>
              <w:rPr>
                <w:rFonts w:hint="eastAsia" w:cs="Times New Roman"/>
                <w:b w:val="0"/>
                <w:bCs/>
                <w:color w:val="auto"/>
                <w:sz w:val="24"/>
                <w:highlight w:val="none"/>
                <w:lang w:val="en-US" w:eastAsia="zh-CN"/>
              </w:rPr>
              <w:t>150</w:t>
            </w:r>
            <w:r>
              <w:rPr>
                <w:rFonts w:hint="default" w:ascii="Times New Roman" w:hAnsi="Times New Roman" w:eastAsia="宋体" w:cs="Times New Roman"/>
                <w:b w:val="0"/>
                <w:bCs/>
                <w:color w:val="auto"/>
                <w:sz w:val="24"/>
                <w:highlight w:val="none"/>
                <w:lang w:val="en-US" w:eastAsia="zh-CN"/>
              </w:rPr>
              <w:t>m</w:t>
            </w:r>
            <w:r>
              <w:rPr>
                <w:rFonts w:hint="default" w:ascii="Times New Roman" w:hAnsi="Times New Roman" w:eastAsia="宋体" w:cs="Times New Roman"/>
                <w:b w:val="0"/>
                <w:bCs/>
                <w:color w:val="auto"/>
                <w:sz w:val="24"/>
                <w:highlight w:val="none"/>
                <w:vertAlign w:val="superscript"/>
                <w:lang w:val="en-US" w:eastAsia="zh-CN"/>
              </w:rPr>
              <w:t>3</w:t>
            </w:r>
            <w:r>
              <w:rPr>
                <w:rFonts w:hint="default" w:ascii="Times New Roman" w:hAnsi="Times New Roman" w:eastAsia="宋体" w:cs="Times New Roman"/>
                <w:b w:val="0"/>
                <w:bCs/>
                <w:color w:val="auto"/>
                <w:sz w:val="24"/>
                <w:highlight w:val="none"/>
                <w:lang w:val="en-US" w:eastAsia="zh-CN"/>
              </w:rPr>
              <w:t>/a）。</w:t>
            </w:r>
            <w:r>
              <w:rPr>
                <w:rFonts w:hint="default" w:ascii="Times New Roman" w:hAnsi="Times New Roman" w:eastAsia="宋体" w:cs="Times New Roman"/>
                <w:b w:val="0"/>
                <w:bCs/>
                <w:color w:val="auto"/>
                <w:sz w:val="24"/>
                <w:szCs w:val="24"/>
                <w:highlight w:val="none"/>
                <w:lang w:val="en-US" w:eastAsia="zh-CN"/>
              </w:rPr>
              <w:t>生活污水全部排入</w:t>
            </w:r>
            <w:r>
              <w:rPr>
                <w:rFonts w:hint="default" w:ascii="Times New Roman" w:hAnsi="Times New Roman" w:eastAsia="宋体" w:cs="Times New Roman"/>
                <w:b w:val="0"/>
                <w:bCs/>
                <w:color w:val="auto"/>
                <w:kern w:val="0"/>
                <w:sz w:val="24"/>
                <w:szCs w:val="24"/>
                <w:highlight w:val="none"/>
                <w:lang w:val="en-US" w:eastAsia="zh-CN" w:bidi="ar"/>
              </w:rPr>
              <w:t>厂区污水处理站进行处理，处理后达到</w:t>
            </w:r>
            <w:r>
              <w:rPr>
                <w:rFonts w:hint="eastAsia" w:ascii="Times New Roman" w:hAnsi="Times New Roman" w:eastAsia="宋体" w:cs="Times New Roman"/>
                <w:b w:val="0"/>
                <w:bCs/>
                <w:color w:val="auto"/>
                <w:kern w:val="0"/>
                <w:sz w:val="24"/>
                <w:szCs w:val="24"/>
                <w:highlight w:val="none"/>
                <w:lang w:val="en-US" w:eastAsia="zh-CN" w:bidi="ar"/>
              </w:rPr>
              <w:t>《城市污水再生利用 绿地灌溉用水水质》</w:t>
            </w:r>
            <w:r>
              <w:rPr>
                <w:rFonts w:hint="eastAsia" w:cs="Times New Roman"/>
                <w:b w:val="0"/>
                <w:bCs/>
                <w:color w:val="auto"/>
                <w:kern w:val="0"/>
                <w:sz w:val="24"/>
                <w:szCs w:val="24"/>
                <w:highlight w:val="none"/>
                <w:lang w:val="en-US" w:eastAsia="zh-CN" w:bidi="ar"/>
              </w:rPr>
              <w:t>（</w:t>
            </w:r>
            <w:r>
              <w:rPr>
                <w:rFonts w:hint="eastAsia" w:ascii="Times New Roman" w:hAnsi="Times New Roman" w:eastAsia="宋体" w:cs="Times New Roman"/>
                <w:b w:val="0"/>
                <w:bCs/>
                <w:color w:val="auto"/>
                <w:kern w:val="0"/>
                <w:sz w:val="24"/>
                <w:szCs w:val="24"/>
                <w:highlight w:val="none"/>
                <w:lang w:val="en-US" w:eastAsia="zh-CN" w:bidi="ar"/>
              </w:rPr>
              <w:t>GB/T25499-2010</w:t>
            </w:r>
            <w:r>
              <w:rPr>
                <w:rFonts w:hint="eastAsia" w:cs="Times New Roman"/>
                <w:b w:val="0"/>
                <w:bCs/>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后</w:t>
            </w:r>
            <w:r>
              <w:rPr>
                <w:rFonts w:hint="default" w:ascii="Times New Roman" w:hAnsi="Times New Roman" w:eastAsia="宋体" w:cs="Times New Roman"/>
                <w:b w:val="0"/>
                <w:bCs/>
                <w:color w:val="auto"/>
                <w:kern w:val="0"/>
                <w:sz w:val="24"/>
                <w:szCs w:val="24"/>
                <w:highlight w:val="none"/>
                <w:lang w:val="en-US" w:eastAsia="zh-CN" w:bidi="ar"/>
              </w:rPr>
              <w:t>，</w:t>
            </w:r>
            <w:r>
              <w:rPr>
                <w:rFonts w:hint="eastAsia" w:ascii="Times New Roman" w:hAnsi="Times New Roman" w:eastAsia="宋体" w:cs="Times New Roman"/>
                <w:b w:val="0"/>
                <w:bCs/>
                <w:color w:val="auto"/>
                <w:kern w:val="0"/>
                <w:sz w:val="24"/>
                <w:szCs w:val="24"/>
                <w:highlight w:val="none"/>
                <w:lang w:val="en-US" w:eastAsia="zh-CN" w:bidi="ar"/>
              </w:rPr>
              <w:t>灌溉项目区附近生态林</w:t>
            </w:r>
            <w:r>
              <w:rPr>
                <w:rFonts w:hint="default" w:ascii="Times New Roman" w:hAnsi="Times New Roman" w:eastAsia="宋体" w:cs="Times New Roman"/>
                <w:b w:val="0"/>
                <w:bCs/>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napToGrid w:val="0"/>
                <w:color w:val="auto"/>
                <w:kern w:val="0"/>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③锅炉排水：</w:t>
            </w:r>
            <w:r>
              <w:rPr>
                <w:rFonts w:hint="eastAsia" w:ascii="Times New Roman" w:hAnsi="Times New Roman" w:eastAsia="宋体" w:cs="Times New Roman"/>
                <w:snapToGrid w:val="0"/>
                <w:color w:val="auto"/>
                <w:kern w:val="0"/>
                <w:sz w:val="24"/>
                <w:szCs w:val="24"/>
                <w:highlight w:val="none"/>
                <w:lang w:eastAsia="zh-CN"/>
              </w:rPr>
              <w:t>锅炉运行过程中会产生反冲洗废水及锅炉排污水，参考《排放源统计调查产排污核算方法和系数手册》（公告2021年第24号）4430工业锅炉（热力生产和供应行业）产污系数表：燃气锅炉废水产污系数为13.56吨</w:t>
            </w:r>
            <w:r>
              <w:rPr>
                <w:rFonts w:hint="eastAsia" w:ascii="Times New Roman" w:hAnsi="Times New Roman" w:eastAsia="宋体" w:cs="Times New Roman"/>
                <w:snapToGrid w:val="0"/>
                <w:color w:val="auto"/>
                <w:kern w:val="0"/>
                <w:sz w:val="24"/>
                <w:szCs w:val="24"/>
                <w:highlight w:val="none"/>
                <w:lang w:val="en-US" w:eastAsia="zh-CN"/>
              </w:rPr>
              <w:t>/</w:t>
            </w:r>
            <w:r>
              <w:rPr>
                <w:rFonts w:hint="eastAsia" w:ascii="Times New Roman" w:hAnsi="Times New Roman" w:eastAsia="宋体" w:cs="Times New Roman"/>
                <w:snapToGrid w:val="0"/>
                <w:color w:val="auto"/>
                <w:kern w:val="0"/>
                <w:sz w:val="24"/>
                <w:szCs w:val="24"/>
                <w:highlight w:val="none"/>
                <w:lang w:eastAsia="zh-CN"/>
              </w:rPr>
              <w:t>万立方米－原料本项目天然气蒸汽锅炉为</w:t>
            </w:r>
            <w:r>
              <w:rPr>
                <w:rFonts w:hint="eastAsia" w:ascii="Times New Roman" w:hAnsi="Times New Roman" w:eastAsia="宋体" w:cs="Times New Roman"/>
                <w:snapToGrid w:val="0"/>
                <w:color w:val="auto"/>
                <w:kern w:val="0"/>
                <w:sz w:val="24"/>
                <w:szCs w:val="24"/>
                <w:highlight w:val="none"/>
                <w:lang w:val="en-US" w:eastAsia="zh-CN"/>
              </w:rPr>
              <w:t>35</w:t>
            </w:r>
            <w:r>
              <w:rPr>
                <w:rFonts w:hint="eastAsia" w:ascii="Times New Roman" w:hAnsi="Times New Roman" w:eastAsia="宋体" w:cs="Times New Roman"/>
                <w:snapToGrid w:val="0"/>
                <w:color w:val="auto"/>
                <w:kern w:val="0"/>
                <w:sz w:val="24"/>
                <w:szCs w:val="24"/>
                <w:highlight w:val="none"/>
                <w:lang w:eastAsia="zh-CN"/>
              </w:rPr>
              <w:t>t/h，天然气用量约</w:t>
            </w:r>
            <w:r>
              <w:rPr>
                <w:rFonts w:hint="eastAsia" w:ascii="Times New Roman" w:hAnsi="Times New Roman" w:eastAsia="宋体" w:cs="Times New Roman"/>
                <w:snapToGrid w:val="0"/>
                <w:color w:val="auto"/>
                <w:kern w:val="0"/>
                <w:sz w:val="24"/>
                <w:szCs w:val="24"/>
                <w:highlight w:val="none"/>
                <w:lang w:val="en-US" w:eastAsia="zh-CN"/>
              </w:rPr>
              <w:t>269.8</w:t>
            </w:r>
            <w:r>
              <w:rPr>
                <w:rFonts w:hint="eastAsia" w:ascii="Times New Roman" w:hAnsi="Times New Roman" w:eastAsia="宋体" w:cs="Times New Roman"/>
                <w:snapToGrid w:val="0"/>
                <w:color w:val="auto"/>
                <w:kern w:val="0"/>
                <w:sz w:val="24"/>
                <w:szCs w:val="24"/>
                <w:highlight w:val="none"/>
                <w:lang w:eastAsia="zh-CN"/>
              </w:rPr>
              <w:t>万m</w:t>
            </w:r>
            <w:r>
              <w:rPr>
                <w:rFonts w:hint="eastAsia" w:ascii="Times New Roman" w:hAnsi="Times New Roman" w:eastAsia="宋体" w:cs="Times New Roman"/>
                <w:snapToGrid w:val="0"/>
                <w:color w:val="auto"/>
                <w:kern w:val="0"/>
                <w:sz w:val="24"/>
                <w:szCs w:val="24"/>
                <w:highlight w:val="none"/>
                <w:vertAlign w:val="superscript"/>
                <w:lang w:val="en-US" w:eastAsia="zh-CN"/>
              </w:rPr>
              <w:t>3</w:t>
            </w:r>
            <w:r>
              <w:rPr>
                <w:rFonts w:hint="eastAsia" w:ascii="Times New Roman" w:hAnsi="Times New Roman" w:eastAsia="宋体" w:cs="Times New Roman"/>
                <w:snapToGrid w:val="0"/>
                <w:color w:val="auto"/>
                <w:kern w:val="0"/>
                <w:sz w:val="24"/>
                <w:szCs w:val="24"/>
                <w:highlight w:val="none"/>
                <w:lang w:eastAsia="zh-CN"/>
              </w:rPr>
              <w:t>，则废水产生量为</w:t>
            </w:r>
            <w:r>
              <w:rPr>
                <w:rFonts w:hint="eastAsia" w:ascii="Times New Roman" w:hAnsi="Times New Roman" w:eastAsia="宋体" w:cs="Times New Roman"/>
                <w:snapToGrid w:val="0"/>
                <w:color w:val="auto"/>
                <w:kern w:val="0"/>
                <w:sz w:val="24"/>
                <w:szCs w:val="24"/>
                <w:highlight w:val="none"/>
                <w:lang w:val="en-US" w:eastAsia="zh-CN"/>
              </w:rPr>
              <w:t>73.18</w:t>
            </w:r>
            <w:r>
              <w:rPr>
                <w:rFonts w:hint="eastAsia" w:ascii="Times New Roman" w:hAnsi="Times New Roman" w:eastAsia="宋体" w:cs="Times New Roman"/>
                <w:snapToGrid w:val="0"/>
                <w:color w:val="auto"/>
                <w:kern w:val="0"/>
                <w:sz w:val="24"/>
                <w:szCs w:val="24"/>
                <w:highlight w:val="none"/>
                <w:lang w:eastAsia="zh-CN"/>
              </w:rPr>
              <w:t>m</w:t>
            </w:r>
            <w:r>
              <w:rPr>
                <w:rFonts w:hint="eastAsia" w:ascii="Times New Roman" w:hAnsi="Times New Roman" w:eastAsia="宋体" w:cs="Times New Roman"/>
                <w:snapToGrid w:val="0"/>
                <w:color w:val="auto"/>
                <w:kern w:val="0"/>
                <w:sz w:val="24"/>
                <w:szCs w:val="24"/>
                <w:highlight w:val="none"/>
                <w:vertAlign w:val="superscript"/>
                <w:lang w:eastAsia="zh-CN"/>
              </w:rPr>
              <w:t>3</w:t>
            </w:r>
            <w:r>
              <w:rPr>
                <w:rFonts w:hint="eastAsia" w:ascii="Times New Roman" w:hAnsi="Times New Roman" w:eastAsia="宋体" w:cs="Times New Roman"/>
                <w:snapToGrid w:val="0"/>
                <w:color w:val="auto"/>
                <w:kern w:val="0"/>
                <w:sz w:val="24"/>
                <w:szCs w:val="24"/>
                <w:highlight w:val="none"/>
                <w:lang w:eastAsia="zh-CN"/>
              </w:rPr>
              <w:t>/d(</w:t>
            </w:r>
            <w:r>
              <w:rPr>
                <w:rFonts w:hint="eastAsia" w:ascii="Times New Roman" w:hAnsi="Times New Roman" w:eastAsia="宋体" w:cs="Times New Roman"/>
                <w:snapToGrid w:val="0"/>
                <w:color w:val="auto"/>
                <w:kern w:val="0"/>
                <w:sz w:val="24"/>
                <w:szCs w:val="24"/>
                <w:highlight w:val="none"/>
                <w:lang w:val="en-US" w:eastAsia="zh-CN"/>
              </w:rPr>
              <w:t>3659</w:t>
            </w:r>
            <w:r>
              <w:rPr>
                <w:rFonts w:hint="eastAsia" w:ascii="Times New Roman" w:hAnsi="Times New Roman" w:eastAsia="宋体" w:cs="Times New Roman"/>
                <w:snapToGrid w:val="0"/>
                <w:color w:val="auto"/>
                <w:kern w:val="0"/>
                <w:sz w:val="24"/>
                <w:szCs w:val="24"/>
                <w:highlight w:val="none"/>
                <w:lang w:eastAsia="zh-CN"/>
              </w:rPr>
              <w:t>m</w:t>
            </w:r>
            <w:r>
              <w:rPr>
                <w:rFonts w:hint="eastAsia" w:ascii="Times New Roman" w:hAnsi="Times New Roman" w:eastAsia="宋体" w:cs="Times New Roman"/>
                <w:snapToGrid w:val="0"/>
                <w:color w:val="auto"/>
                <w:kern w:val="0"/>
                <w:sz w:val="24"/>
                <w:szCs w:val="24"/>
                <w:highlight w:val="none"/>
                <w:vertAlign w:val="superscript"/>
                <w:lang w:eastAsia="zh-CN"/>
              </w:rPr>
              <w:t>3</w:t>
            </w:r>
            <w:r>
              <w:rPr>
                <w:rFonts w:hint="eastAsia" w:ascii="Times New Roman" w:hAnsi="Times New Roman" w:eastAsia="宋体" w:cs="Times New Roman"/>
                <w:snapToGrid w:val="0"/>
                <w:color w:val="auto"/>
                <w:kern w:val="0"/>
                <w:sz w:val="24"/>
                <w:szCs w:val="24"/>
                <w:highlight w:val="none"/>
                <w:lang w:eastAsia="zh-CN"/>
              </w:rPr>
              <w:t>/a)，</w:t>
            </w:r>
            <w:r>
              <w:rPr>
                <w:rFonts w:hint="eastAsia" w:ascii="Times New Roman" w:hAnsi="Times New Roman" w:eastAsia="宋体" w:cs="Times New Roman"/>
                <w:snapToGrid w:val="0"/>
                <w:color w:val="auto"/>
                <w:kern w:val="0"/>
                <w:sz w:val="24"/>
                <w:szCs w:val="24"/>
                <w:highlight w:val="none"/>
                <w:lang w:val="en-US" w:eastAsia="zh-CN"/>
              </w:rPr>
              <w:t>锅炉废水排入厂区污水处理站，</w:t>
            </w:r>
            <w:r>
              <w:rPr>
                <w:rFonts w:hint="default" w:ascii="Times New Roman" w:hAnsi="Times New Roman" w:eastAsia="宋体" w:cs="Times New Roman"/>
                <w:b w:val="0"/>
                <w:bCs/>
                <w:color w:val="auto"/>
                <w:kern w:val="0"/>
                <w:sz w:val="24"/>
                <w:szCs w:val="24"/>
                <w:highlight w:val="none"/>
                <w:lang w:val="en-US" w:eastAsia="zh-CN" w:bidi="ar"/>
              </w:rPr>
              <w:t>处理后达到</w:t>
            </w:r>
            <w:r>
              <w:rPr>
                <w:rFonts w:hint="eastAsia" w:ascii="Times New Roman" w:hAnsi="Times New Roman" w:eastAsia="宋体" w:cs="Times New Roman"/>
                <w:b w:val="0"/>
                <w:bCs/>
                <w:color w:val="auto"/>
                <w:kern w:val="0"/>
                <w:sz w:val="24"/>
                <w:szCs w:val="24"/>
                <w:highlight w:val="none"/>
                <w:lang w:val="en-US" w:eastAsia="zh-CN" w:bidi="ar"/>
              </w:rPr>
              <w:t>《城市污水再生利用 绿地灌溉用水水质》</w:t>
            </w:r>
            <w:r>
              <w:rPr>
                <w:rFonts w:hint="eastAsia" w:cs="Times New Roman"/>
                <w:b w:val="0"/>
                <w:bCs/>
                <w:color w:val="auto"/>
                <w:kern w:val="0"/>
                <w:sz w:val="24"/>
                <w:szCs w:val="24"/>
                <w:highlight w:val="none"/>
                <w:lang w:val="en-US" w:eastAsia="zh-CN" w:bidi="ar"/>
              </w:rPr>
              <w:t>（</w:t>
            </w:r>
            <w:r>
              <w:rPr>
                <w:rFonts w:hint="eastAsia" w:ascii="Times New Roman" w:hAnsi="Times New Roman" w:eastAsia="宋体" w:cs="Times New Roman"/>
                <w:b w:val="0"/>
                <w:bCs/>
                <w:color w:val="auto"/>
                <w:kern w:val="0"/>
                <w:sz w:val="24"/>
                <w:szCs w:val="24"/>
                <w:highlight w:val="none"/>
                <w:lang w:val="en-US" w:eastAsia="zh-CN" w:bidi="ar"/>
              </w:rPr>
              <w:t>GB/T25499-2010</w:t>
            </w:r>
            <w:r>
              <w:rPr>
                <w:rFonts w:hint="eastAsia" w:cs="Times New Roman"/>
                <w:b w:val="0"/>
                <w:bCs/>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后</w:t>
            </w:r>
            <w:r>
              <w:rPr>
                <w:rFonts w:hint="default" w:ascii="Times New Roman" w:hAnsi="Times New Roman" w:eastAsia="宋体" w:cs="Times New Roman"/>
                <w:b w:val="0"/>
                <w:bCs/>
                <w:color w:val="auto"/>
                <w:kern w:val="0"/>
                <w:sz w:val="24"/>
                <w:szCs w:val="24"/>
                <w:highlight w:val="none"/>
                <w:lang w:val="en-US" w:eastAsia="zh-CN" w:bidi="ar"/>
              </w:rPr>
              <w:t>，</w:t>
            </w:r>
            <w:r>
              <w:rPr>
                <w:rFonts w:hint="eastAsia" w:ascii="Times New Roman" w:hAnsi="Times New Roman" w:eastAsia="宋体" w:cs="Times New Roman"/>
                <w:b w:val="0"/>
                <w:bCs/>
                <w:color w:val="auto"/>
                <w:kern w:val="0"/>
                <w:sz w:val="24"/>
                <w:szCs w:val="24"/>
                <w:highlight w:val="none"/>
                <w:lang w:val="en-US" w:eastAsia="zh-CN" w:bidi="ar"/>
              </w:rPr>
              <w:t>灌溉项目区附近生态林。</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color w:val="auto"/>
                <w:sz w:val="24"/>
                <w:szCs w:val="24"/>
                <w:highlight w:val="none"/>
                <w:lang w:val="en-US" w:eastAsia="zh-CN"/>
              </w:rPr>
            </w:pPr>
            <w:r>
              <w:rPr>
                <w:rFonts w:hint="eastAsia" w:ascii="Times New Roman" w:hAnsi="Times New Roman" w:eastAsia="宋体" w:cs="Times New Roman"/>
                <w:snapToGrid w:val="0"/>
                <w:color w:val="auto"/>
                <w:kern w:val="0"/>
                <w:sz w:val="24"/>
                <w:szCs w:val="24"/>
                <w:highlight w:val="none"/>
                <w:lang w:val="en-US" w:eastAsia="zh-CN"/>
              </w:rPr>
              <w:t>本项目锅炉有热能回收装置，</w:t>
            </w:r>
            <w:r>
              <w:rPr>
                <w:rFonts w:hint="eastAsia" w:ascii="Times New Roman" w:hAnsi="Times New Roman" w:eastAsia="宋体" w:cs="Times New Roman"/>
                <w:snapToGrid w:val="0"/>
                <w:color w:val="auto"/>
                <w:kern w:val="0"/>
                <w:sz w:val="24"/>
                <w:szCs w:val="24"/>
                <w:highlight w:val="none"/>
                <w:lang w:eastAsia="zh-CN"/>
              </w:rPr>
              <w:t>作为锅炉补充水重新利用。其中约20%的蒸汽会</w:t>
            </w:r>
            <w:r>
              <w:rPr>
                <w:rFonts w:hint="eastAsia" w:cs="Times New Roman"/>
                <w:snapToGrid w:val="0"/>
                <w:color w:val="auto"/>
                <w:kern w:val="0"/>
                <w:sz w:val="24"/>
                <w:szCs w:val="24"/>
                <w:highlight w:val="none"/>
                <w:lang w:val="en-US" w:eastAsia="zh-CN"/>
              </w:rPr>
              <w:t>在进行杀菌工序时损耗</w:t>
            </w:r>
            <w:r>
              <w:rPr>
                <w:rFonts w:hint="eastAsia" w:ascii="Times New Roman" w:hAnsi="Times New Roman" w:eastAsia="宋体" w:cs="Times New Roman"/>
                <w:snapToGrid w:val="0"/>
                <w:color w:val="auto"/>
                <w:kern w:val="0"/>
                <w:sz w:val="24"/>
                <w:szCs w:val="24"/>
                <w:highlight w:val="none"/>
                <w:lang w:eastAsia="zh-CN"/>
              </w:rPr>
              <w:t>，约80%蒸汽会收集后重新利用，企业蒸汽使用量为</w:t>
            </w:r>
            <w:r>
              <w:rPr>
                <w:rFonts w:hint="eastAsia" w:cs="Times New Roman"/>
                <w:snapToGrid w:val="0"/>
                <w:color w:val="auto"/>
                <w:kern w:val="0"/>
                <w:sz w:val="24"/>
                <w:szCs w:val="24"/>
                <w:highlight w:val="none"/>
                <w:lang w:val="en-US" w:eastAsia="zh-CN"/>
              </w:rPr>
              <w:t>747.856</w:t>
            </w:r>
            <w:r>
              <w:rPr>
                <w:rFonts w:hint="default" w:ascii="Times New Roman" w:hAnsi="Times New Roman" w:eastAsia="宋体" w:cs="Times New Roman"/>
                <w:color w:val="auto"/>
                <w:sz w:val="24"/>
                <w:szCs w:val="24"/>
                <w:highlight w:val="none"/>
                <w:lang w:eastAsia="zh-CN"/>
              </w:rPr>
              <w:t>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snapToGrid w:val="0"/>
                <w:color w:val="auto"/>
                <w:sz w:val="24"/>
                <w:szCs w:val="24"/>
                <w:highlight w:val="none"/>
                <w:lang w:val="en-US" w:eastAsia="zh-CN"/>
              </w:rPr>
              <w:t>/d</w:t>
            </w:r>
            <w:r>
              <w:rPr>
                <w:rFonts w:hint="eastAsia" w:ascii="Times New Roman" w:hAnsi="Times New Roman" w:eastAsia="宋体" w:cs="Times New Roman"/>
                <w:snapToGrid w:val="0"/>
                <w:color w:val="auto"/>
                <w:sz w:val="24"/>
                <w:szCs w:val="24"/>
                <w:highlight w:val="none"/>
                <w:lang w:val="en-US" w:eastAsia="zh-CN"/>
              </w:rPr>
              <w:t>（</w:t>
            </w:r>
            <w:r>
              <w:rPr>
                <w:rFonts w:hint="eastAsia" w:cs="Times New Roman"/>
                <w:snapToGrid w:val="0"/>
                <w:color w:val="auto"/>
                <w:sz w:val="24"/>
                <w:szCs w:val="24"/>
                <w:highlight w:val="none"/>
                <w:lang w:val="en-US" w:eastAsia="zh-CN"/>
              </w:rPr>
              <w:t>37392.8</w:t>
            </w:r>
            <w:r>
              <w:rPr>
                <w:rFonts w:hint="default" w:ascii="Times New Roman" w:hAnsi="Times New Roman" w:eastAsia="宋体" w:cs="Times New Roman"/>
                <w:color w:val="auto"/>
                <w:sz w:val="24"/>
                <w:szCs w:val="24"/>
                <w:highlight w:val="none"/>
                <w:lang w:eastAsia="zh-CN"/>
              </w:rPr>
              <w:t>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snapToGrid w:val="0"/>
                <w:color w:val="auto"/>
                <w:sz w:val="24"/>
                <w:szCs w:val="24"/>
                <w:highlight w:val="none"/>
                <w:lang w:val="en-US" w:eastAsia="zh-CN"/>
              </w:rPr>
              <w:t>/</w:t>
            </w:r>
            <w:r>
              <w:rPr>
                <w:rFonts w:hint="eastAsia" w:ascii="Times New Roman" w:hAnsi="Times New Roman" w:eastAsia="宋体" w:cs="Times New Roman"/>
                <w:snapToGrid w:val="0"/>
                <w:color w:val="auto"/>
                <w:sz w:val="24"/>
                <w:szCs w:val="24"/>
                <w:highlight w:val="none"/>
                <w:lang w:val="en-US" w:eastAsia="zh-CN"/>
              </w:rPr>
              <w:t>a），蒸汽消耗量为</w:t>
            </w:r>
            <w:r>
              <w:rPr>
                <w:rFonts w:hint="eastAsia" w:cs="Times New Roman"/>
                <w:snapToGrid w:val="0"/>
                <w:color w:val="auto"/>
                <w:kern w:val="0"/>
                <w:sz w:val="24"/>
                <w:szCs w:val="24"/>
                <w:highlight w:val="none"/>
                <w:lang w:val="en-US" w:eastAsia="zh-CN"/>
              </w:rPr>
              <w:t>186.964</w:t>
            </w:r>
            <w:r>
              <w:rPr>
                <w:rFonts w:hint="default" w:ascii="Times New Roman" w:hAnsi="Times New Roman" w:eastAsia="宋体" w:cs="Times New Roman"/>
                <w:color w:val="auto"/>
                <w:sz w:val="24"/>
                <w:szCs w:val="24"/>
                <w:highlight w:val="none"/>
                <w:lang w:eastAsia="zh-CN"/>
              </w:rPr>
              <w:t>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snapToGrid w:val="0"/>
                <w:color w:val="auto"/>
                <w:sz w:val="24"/>
                <w:szCs w:val="24"/>
                <w:highlight w:val="none"/>
                <w:lang w:val="en-US" w:eastAsia="zh-CN"/>
              </w:rPr>
              <w:t>/d</w:t>
            </w:r>
            <w:r>
              <w:rPr>
                <w:rFonts w:hint="eastAsia" w:ascii="Times New Roman" w:hAnsi="Times New Roman" w:eastAsia="宋体" w:cs="Times New Roman"/>
                <w:snapToGrid w:val="0"/>
                <w:color w:val="auto"/>
                <w:sz w:val="24"/>
                <w:szCs w:val="24"/>
                <w:highlight w:val="none"/>
                <w:lang w:val="en-US" w:eastAsia="zh-CN"/>
              </w:rPr>
              <w:t>（</w:t>
            </w:r>
            <w:r>
              <w:rPr>
                <w:rFonts w:hint="eastAsia" w:cs="Times New Roman"/>
                <w:snapToGrid w:val="0"/>
                <w:color w:val="auto"/>
                <w:sz w:val="24"/>
                <w:szCs w:val="24"/>
                <w:highlight w:val="none"/>
                <w:lang w:val="en-US" w:eastAsia="zh-CN"/>
              </w:rPr>
              <w:t>9348.2</w:t>
            </w:r>
            <w:r>
              <w:rPr>
                <w:rFonts w:hint="default" w:ascii="Times New Roman" w:hAnsi="Times New Roman" w:eastAsia="宋体" w:cs="Times New Roman"/>
                <w:color w:val="auto"/>
                <w:sz w:val="24"/>
                <w:szCs w:val="24"/>
                <w:highlight w:val="none"/>
                <w:lang w:eastAsia="zh-CN"/>
              </w:rPr>
              <w:t>m</w:t>
            </w:r>
            <w:r>
              <w:rPr>
                <w:rFonts w:hint="default" w:ascii="Times New Roman" w:hAnsi="Times New Roman" w:eastAsia="宋体" w:cs="Times New Roman"/>
                <w:color w:val="auto"/>
                <w:sz w:val="24"/>
                <w:szCs w:val="24"/>
                <w:highlight w:val="none"/>
                <w:vertAlign w:val="superscript"/>
                <w:lang w:eastAsia="zh-CN"/>
              </w:rPr>
              <w:t>3</w:t>
            </w:r>
            <w:r>
              <w:rPr>
                <w:rFonts w:hint="default" w:ascii="Times New Roman" w:hAnsi="Times New Roman" w:eastAsia="宋体" w:cs="Times New Roman"/>
                <w:snapToGrid w:val="0"/>
                <w:color w:val="auto"/>
                <w:sz w:val="24"/>
                <w:szCs w:val="24"/>
                <w:highlight w:val="none"/>
                <w:lang w:val="en-US" w:eastAsia="zh-CN"/>
              </w:rPr>
              <w:t>/</w:t>
            </w:r>
            <w:r>
              <w:rPr>
                <w:rFonts w:hint="eastAsia" w:ascii="Times New Roman" w:hAnsi="Times New Roman" w:eastAsia="宋体" w:cs="Times New Roman"/>
                <w:snapToGrid w:val="0"/>
                <w:color w:val="auto"/>
                <w:sz w:val="24"/>
                <w:szCs w:val="24"/>
                <w:highlight w:val="none"/>
                <w:lang w:val="en-US" w:eastAsia="zh-CN"/>
              </w:rPr>
              <w:t>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auto"/>
                <w:sz w:val="24"/>
                <w:highlight w:val="none"/>
                <w:lang w:val="en-US" w:eastAsia="zh-CN"/>
              </w:rPr>
            </w:pPr>
            <w:r>
              <w:rPr>
                <w:rFonts w:hint="eastAsia" w:ascii="Times New Roman" w:hAnsi="Times New Roman" w:eastAsia="宋体" w:cs="Times New Roman"/>
                <w:b w:val="0"/>
                <w:bCs/>
                <w:color w:val="auto"/>
                <w:sz w:val="24"/>
                <w:highlight w:val="none"/>
                <w:lang w:val="en-US" w:eastAsia="zh-CN"/>
              </w:rPr>
              <w:t>④</w:t>
            </w:r>
            <w:r>
              <w:rPr>
                <w:rFonts w:hint="default" w:ascii="Times New Roman" w:hAnsi="Times New Roman" w:eastAsia="宋体" w:cs="Times New Roman"/>
                <w:b w:val="0"/>
                <w:bCs/>
                <w:color w:val="auto"/>
                <w:sz w:val="24"/>
                <w:highlight w:val="none"/>
                <w:lang w:val="en-US" w:eastAsia="zh-CN"/>
              </w:rPr>
              <w:t>污水处理站水处理工艺及规模：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污水处理站处理规模为（</w:t>
            </w:r>
            <w:r>
              <w:rPr>
                <w:rFonts w:hint="eastAsia" w:ascii="Times New Roman" w:hAnsi="Times New Roman" w:eastAsia="宋体" w:cs="Times New Roman"/>
                <w:b w:val="0"/>
                <w:bCs/>
                <w:color w:val="auto"/>
                <w:sz w:val="24"/>
                <w:highlight w:val="none"/>
                <w:lang w:val="en-US" w:eastAsia="zh-CN"/>
              </w:rPr>
              <w:t>250</w:t>
            </w:r>
            <w:r>
              <w:rPr>
                <w:rFonts w:hint="default" w:ascii="Times New Roman" w:hAnsi="Times New Roman" w:eastAsia="宋体" w:cs="Times New Roman"/>
                <w:b w:val="0"/>
                <w:bCs/>
                <w:color w:val="auto"/>
                <w:sz w:val="24"/>
                <w:highlight w:val="none"/>
                <w:lang w:val="en-US" w:eastAsia="zh-CN"/>
              </w:rPr>
              <w:t>m</w:t>
            </w:r>
            <w:r>
              <w:rPr>
                <w:rFonts w:hint="default" w:ascii="Times New Roman" w:hAnsi="Times New Roman" w:eastAsia="宋体" w:cs="Times New Roman"/>
                <w:b w:val="0"/>
                <w:bCs/>
                <w:color w:val="auto"/>
                <w:sz w:val="24"/>
                <w:highlight w:val="none"/>
                <w:vertAlign w:val="superscript"/>
                <w:lang w:val="en-US" w:eastAsia="zh-CN"/>
              </w:rPr>
              <w:t>3</w:t>
            </w:r>
            <w:r>
              <w:rPr>
                <w:rFonts w:hint="default" w:ascii="Times New Roman" w:hAnsi="Times New Roman" w:eastAsia="宋体" w:cs="Times New Roman"/>
                <w:b w:val="0"/>
                <w:bCs/>
                <w:color w:val="auto"/>
                <w:sz w:val="24"/>
                <w:highlight w:val="none"/>
                <w:lang w:val="en-US" w:eastAsia="zh-CN"/>
              </w:rPr>
              <w:t>/h）</w:t>
            </w:r>
            <w:r>
              <w:rPr>
                <w:rFonts w:hint="eastAsia" w:ascii="Times New Roman" w:hAnsi="Times New Roman" w:eastAsia="宋体" w:cs="Times New Roman"/>
                <w:b w:val="0"/>
                <w:bCs/>
                <w:color w:val="auto"/>
                <w:sz w:val="24"/>
                <w:highlight w:val="none"/>
                <w:lang w:val="en-US" w:eastAsia="zh-CN"/>
              </w:rPr>
              <w:t>6000</w:t>
            </w:r>
            <w:r>
              <w:rPr>
                <w:rFonts w:hint="default" w:ascii="Times New Roman" w:hAnsi="Times New Roman" w:eastAsia="宋体" w:cs="Times New Roman"/>
                <w:b w:val="0"/>
                <w:bCs/>
                <w:color w:val="auto"/>
                <w:sz w:val="24"/>
                <w:highlight w:val="none"/>
                <w:lang w:val="en-US" w:eastAsia="zh-CN"/>
              </w:rPr>
              <w:t>m</w:t>
            </w:r>
            <w:r>
              <w:rPr>
                <w:rFonts w:hint="default" w:ascii="Times New Roman" w:hAnsi="Times New Roman" w:eastAsia="宋体" w:cs="Times New Roman"/>
                <w:b w:val="0"/>
                <w:bCs/>
                <w:color w:val="auto"/>
                <w:sz w:val="24"/>
                <w:highlight w:val="none"/>
                <w:vertAlign w:val="superscript"/>
                <w:lang w:val="en-US" w:eastAsia="zh-CN"/>
              </w:rPr>
              <w:t>3</w:t>
            </w:r>
            <w:r>
              <w:rPr>
                <w:rFonts w:hint="default" w:ascii="Times New Roman" w:hAnsi="Times New Roman" w:eastAsia="宋体" w:cs="Times New Roman"/>
                <w:b w:val="0"/>
                <w:bCs/>
                <w:color w:val="auto"/>
                <w:sz w:val="24"/>
                <w:highlight w:val="none"/>
                <w:lang w:val="en-US" w:eastAsia="zh-CN"/>
              </w:rPr>
              <w:t>/d。</w:t>
            </w:r>
          </w:p>
          <w:p>
            <w:pPr>
              <w:pStyle w:val="56"/>
              <w:keepNext w:val="0"/>
              <w:keepLines w:val="0"/>
              <w:pageBreakBefore w:val="0"/>
              <w:widowControl/>
              <w:kinsoku/>
              <w:wordWrap/>
              <w:overflowPunct/>
              <w:topLinePunct w:val="0"/>
              <w:bidi w:val="0"/>
              <w:adjustRightInd/>
              <w:snapToGrid/>
              <w:spacing w:line="360" w:lineRule="auto"/>
              <w:ind w:left="0" w:firstLine="480" w:firstLineChars="0"/>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highlight w:val="none"/>
                <w:lang w:val="en-US" w:eastAsia="zh-CN"/>
              </w:rPr>
              <w:t>污水处理站</w:t>
            </w:r>
            <w:r>
              <w:rPr>
                <w:rFonts w:hint="default" w:ascii="Times New Roman" w:hAnsi="Times New Roman" w:cs="Times New Roman"/>
                <w:color w:val="auto"/>
                <w:sz w:val="24"/>
                <w:highlight w:val="none"/>
              </w:rPr>
              <w:t>工艺流程</w:t>
            </w:r>
            <w:r>
              <w:rPr>
                <w:rFonts w:hint="default" w:ascii="Times New Roman" w:hAnsi="Times New Roman" w:cs="Times New Roman"/>
                <w:color w:val="auto"/>
                <w:sz w:val="24"/>
                <w:highlight w:val="none"/>
                <w:lang w:eastAsia="zh-CN"/>
              </w:rPr>
              <w:t>及产污节点</w:t>
            </w:r>
            <w:r>
              <w:rPr>
                <w:rFonts w:hint="default" w:ascii="Times New Roman" w:hAnsi="Times New Roman" w:cs="Times New Roman"/>
                <w:color w:val="auto"/>
                <w:sz w:val="24"/>
                <w:highlight w:val="none"/>
              </w:rPr>
              <w:t>图</w:t>
            </w:r>
            <w:r>
              <w:rPr>
                <w:rFonts w:hint="default" w:ascii="Times New Roman" w:hAnsi="Times New Roman" w:cs="Times New Roman"/>
                <w:color w:val="auto"/>
                <w:sz w:val="24"/>
                <w:highlight w:val="none"/>
                <w:lang w:eastAsia="zh-CN"/>
              </w:rPr>
              <w:t>如</w:t>
            </w:r>
            <w:r>
              <w:rPr>
                <w:rFonts w:hint="default" w:ascii="Times New Roman" w:hAnsi="Times New Roman" w:cs="Times New Roman"/>
                <w:color w:val="auto"/>
                <w:sz w:val="24"/>
                <w:szCs w:val="24"/>
                <w:highlight w:val="none"/>
                <w:lang w:val="en-US" w:eastAsia="zh-CN"/>
              </w:rPr>
              <w:t>下</w:t>
            </w:r>
            <w:r>
              <w:rPr>
                <w:rFonts w:hint="default" w:ascii="Times New Roman" w:hAnsi="Times New Roman" w:cs="Times New Roman"/>
                <w:color w:val="auto"/>
                <w:sz w:val="24"/>
                <w:szCs w:val="24"/>
                <w:highlight w:val="none"/>
                <w:lang w:eastAsia="zh-CN"/>
              </w:rPr>
              <w:t>：</w:t>
            </w:r>
          </w:p>
          <w:p>
            <w:pPr>
              <w:pStyle w:val="56"/>
              <w:keepNext w:val="0"/>
              <w:keepLines w:val="0"/>
              <w:pageBreakBefore w:val="0"/>
              <w:widowControl/>
              <w:kinsoku/>
              <w:wordWrap/>
              <w:overflowPunct/>
              <w:topLinePunct w:val="0"/>
              <w:bidi w:val="0"/>
              <w:adjustRightInd/>
              <w:snapToGrid/>
              <w:spacing w:line="360" w:lineRule="auto"/>
              <w:ind w:left="0" w:firstLine="480" w:firstLineChars="0"/>
              <w:textAlignment w:val="auto"/>
              <w:rPr>
                <w:rFonts w:hint="default" w:ascii="Times New Roman" w:hAnsi="Times New Roman" w:cs="Times New Roman"/>
                <w:color w:val="auto"/>
                <w:sz w:val="24"/>
                <w:szCs w:val="24"/>
                <w:highlight w:val="none"/>
                <w:lang w:eastAsia="zh-CN"/>
              </w:rPr>
            </w:pPr>
          </w:p>
          <w:p>
            <w:pPr>
              <w:pStyle w:val="56"/>
              <w:keepNext w:val="0"/>
              <w:keepLines w:val="0"/>
              <w:pageBreakBefore w:val="0"/>
              <w:widowControl/>
              <w:kinsoku/>
              <w:wordWrap/>
              <w:overflowPunct/>
              <w:topLinePunct w:val="0"/>
              <w:bidi w:val="0"/>
              <w:adjustRightInd/>
              <w:snapToGrid/>
              <w:spacing w:line="360" w:lineRule="auto"/>
              <w:ind w:left="0" w:firstLine="480" w:firstLineChars="0"/>
              <w:textAlignment w:val="auto"/>
              <w:rPr>
                <w:rFonts w:hint="default" w:ascii="Times New Roman" w:hAnsi="Times New Roman" w:cs="Times New Roman"/>
                <w:color w:val="auto"/>
                <w:sz w:val="24"/>
                <w:szCs w:val="24"/>
                <w:highlight w:val="none"/>
                <w:lang w:eastAsia="zh-CN"/>
              </w:rPr>
            </w:pPr>
          </w:p>
          <w:p>
            <w:pPr>
              <w:pStyle w:val="56"/>
              <w:keepNext w:val="0"/>
              <w:keepLines w:val="0"/>
              <w:pageBreakBefore w:val="0"/>
              <w:widowControl/>
              <w:kinsoku/>
              <w:wordWrap/>
              <w:overflowPunct/>
              <w:topLinePunct w:val="0"/>
              <w:bidi w:val="0"/>
              <w:adjustRightInd/>
              <w:snapToGrid/>
              <w:spacing w:line="360" w:lineRule="auto"/>
              <w:ind w:left="0" w:firstLine="480" w:firstLineChars="0"/>
              <w:textAlignment w:val="auto"/>
              <w:rPr>
                <w:rFonts w:hint="default" w:ascii="Times New Roman" w:hAnsi="Times New Roman" w:cs="Times New Roman"/>
                <w:color w:val="auto"/>
                <w:sz w:val="24"/>
                <w:szCs w:val="24"/>
                <w:highlight w:val="none"/>
                <w:lang w:eastAsia="zh-CN"/>
              </w:rPr>
            </w:pPr>
          </w:p>
          <w:p>
            <w:pPr>
              <w:pStyle w:val="56"/>
              <w:keepNext w:val="0"/>
              <w:keepLines w:val="0"/>
              <w:pageBreakBefore w:val="0"/>
              <w:widowControl/>
              <w:kinsoku/>
              <w:wordWrap/>
              <w:overflowPunct/>
              <w:topLinePunct w:val="0"/>
              <w:bidi w:val="0"/>
              <w:adjustRightInd/>
              <w:snapToGrid/>
              <w:spacing w:line="360" w:lineRule="auto"/>
              <w:ind w:left="0" w:firstLine="480" w:firstLineChars="0"/>
              <w:textAlignment w:val="auto"/>
              <w:rPr>
                <w:rFonts w:hint="default" w:ascii="Times New Roman" w:hAnsi="Times New Roman" w:cs="Times New Roman"/>
                <w:color w:val="auto"/>
                <w:sz w:val="24"/>
                <w:szCs w:val="24"/>
                <w:highlight w:val="none"/>
                <w:lang w:eastAsia="zh-CN"/>
              </w:rPr>
            </w:pPr>
          </w:p>
          <w:p>
            <w:pPr>
              <w:pStyle w:val="56"/>
              <w:keepNext w:val="0"/>
              <w:keepLines w:val="0"/>
              <w:pageBreakBefore w:val="0"/>
              <w:widowControl/>
              <w:kinsoku/>
              <w:wordWrap/>
              <w:overflowPunct/>
              <w:topLinePunct w:val="0"/>
              <w:bidi w:val="0"/>
              <w:adjustRightInd/>
              <w:snapToGrid/>
              <w:spacing w:line="360" w:lineRule="auto"/>
              <w:ind w:left="0" w:firstLine="480" w:firstLineChars="0"/>
              <w:textAlignment w:val="auto"/>
              <w:rPr>
                <w:rFonts w:hint="default" w:ascii="Times New Roman" w:hAnsi="Times New Roman" w:cs="Times New Roman"/>
                <w:color w:val="auto"/>
                <w:sz w:val="24"/>
                <w:szCs w:val="24"/>
                <w:highlight w:val="none"/>
                <w:lang w:eastAsia="zh-CN"/>
              </w:rPr>
            </w:pPr>
          </w:p>
          <w:p>
            <w:pPr>
              <w:pStyle w:val="56"/>
              <w:keepNext w:val="0"/>
              <w:keepLines w:val="0"/>
              <w:pageBreakBefore w:val="0"/>
              <w:widowControl/>
              <w:kinsoku/>
              <w:wordWrap/>
              <w:overflowPunct/>
              <w:topLinePunct w:val="0"/>
              <w:bidi w:val="0"/>
              <w:adjustRightInd/>
              <w:snapToGrid/>
              <w:spacing w:line="360" w:lineRule="auto"/>
              <w:ind w:left="0" w:firstLine="480" w:firstLineChars="0"/>
              <w:textAlignment w:val="auto"/>
              <w:rPr>
                <w:rFonts w:hint="default" w:ascii="Times New Roman" w:hAnsi="Times New Roman" w:cs="Times New Roman"/>
                <w:color w:val="auto"/>
                <w:sz w:val="24"/>
                <w:szCs w:val="24"/>
                <w:highlight w:val="none"/>
                <w:lang w:eastAsia="zh-CN"/>
              </w:rPr>
            </w:pPr>
          </w:p>
          <w:p>
            <w:pPr>
              <w:pStyle w:val="56"/>
              <w:keepNext w:val="0"/>
              <w:keepLines w:val="0"/>
              <w:pageBreakBefore w:val="0"/>
              <w:widowControl/>
              <w:kinsoku/>
              <w:wordWrap/>
              <w:overflowPunct/>
              <w:topLinePunct w:val="0"/>
              <w:bidi w:val="0"/>
              <w:adjustRightInd/>
              <w:snapToGrid/>
              <w:spacing w:line="360" w:lineRule="auto"/>
              <w:ind w:left="0" w:firstLine="480" w:firstLineChars="0"/>
              <w:textAlignment w:val="auto"/>
              <w:rPr>
                <w:rFonts w:hint="default" w:ascii="Times New Roman" w:hAnsi="Times New Roman" w:cs="Times New Roman"/>
                <w:color w:val="auto"/>
                <w:sz w:val="24"/>
                <w:szCs w:val="24"/>
                <w:highlight w:val="none"/>
                <w:lang w:eastAsia="zh-CN"/>
              </w:rPr>
            </w:pPr>
          </w:p>
          <w:p>
            <w:pPr>
              <w:pStyle w:val="56"/>
              <w:keepNext w:val="0"/>
              <w:keepLines w:val="0"/>
              <w:pageBreakBefore w:val="0"/>
              <w:widowControl/>
              <w:kinsoku/>
              <w:wordWrap/>
              <w:overflowPunct/>
              <w:topLinePunct w:val="0"/>
              <w:bidi w:val="0"/>
              <w:adjustRightInd/>
              <w:snapToGrid/>
              <w:spacing w:line="360" w:lineRule="auto"/>
              <w:ind w:left="0" w:firstLine="480" w:firstLineChars="0"/>
              <w:textAlignment w:val="auto"/>
              <w:rPr>
                <w:rFonts w:hint="default" w:ascii="Times New Roman" w:hAnsi="Times New Roman" w:cs="Times New Roman"/>
                <w:color w:val="auto"/>
                <w:sz w:val="24"/>
                <w:szCs w:val="24"/>
                <w:highlight w:val="none"/>
                <w:lang w:eastAsia="zh-CN"/>
              </w:rPr>
            </w:pPr>
          </w:p>
          <w:p>
            <w:pPr>
              <w:pStyle w:val="56"/>
              <w:keepNext w:val="0"/>
              <w:keepLines w:val="0"/>
              <w:pageBreakBefore w:val="0"/>
              <w:widowControl/>
              <w:kinsoku/>
              <w:wordWrap/>
              <w:overflowPunct/>
              <w:topLinePunct w:val="0"/>
              <w:bidi w:val="0"/>
              <w:adjustRightInd/>
              <w:snapToGrid/>
              <w:spacing w:line="360" w:lineRule="auto"/>
              <w:ind w:left="0" w:firstLine="480" w:firstLineChars="0"/>
              <w:textAlignment w:val="auto"/>
              <w:rPr>
                <w:rFonts w:hint="default" w:ascii="Times New Roman" w:hAnsi="Times New Roman" w:cs="Times New Roman"/>
                <w:color w:val="auto"/>
                <w:sz w:val="24"/>
                <w:szCs w:val="24"/>
                <w:highlight w:val="none"/>
                <w:lang w:eastAsia="zh-CN"/>
              </w:rPr>
            </w:pPr>
          </w:p>
          <w:p>
            <w:pPr>
              <w:pStyle w:val="56"/>
              <w:keepNext w:val="0"/>
              <w:keepLines w:val="0"/>
              <w:pageBreakBefore w:val="0"/>
              <w:widowControl/>
              <w:kinsoku/>
              <w:wordWrap/>
              <w:overflowPunct/>
              <w:topLinePunct w:val="0"/>
              <w:bidi w:val="0"/>
              <w:adjustRightInd/>
              <w:snapToGrid/>
              <w:spacing w:line="360" w:lineRule="auto"/>
              <w:ind w:left="0" w:firstLine="480" w:firstLineChars="0"/>
              <w:textAlignment w:val="auto"/>
              <w:rPr>
                <w:rFonts w:hint="default" w:ascii="Times New Roman" w:hAnsi="Times New Roman" w:cs="Times New Roman"/>
                <w:color w:val="auto"/>
                <w:sz w:val="24"/>
                <w:szCs w:val="24"/>
                <w:highlight w:val="none"/>
                <w:lang w:eastAsia="zh-CN"/>
              </w:rPr>
            </w:pPr>
          </w:p>
          <w:p>
            <w:pPr>
              <w:pStyle w:val="56"/>
              <w:keepNext w:val="0"/>
              <w:keepLines w:val="0"/>
              <w:pageBreakBefore w:val="0"/>
              <w:widowControl/>
              <w:kinsoku/>
              <w:wordWrap/>
              <w:overflowPunct/>
              <w:topLinePunct w:val="0"/>
              <w:bidi w:val="0"/>
              <w:adjustRightInd/>
              <w:snapToGrid/>
              <w:spacing w:line="360" w:lineRule="auto"/>
              <w:ind w:left="0" w:firstLine="480" w:firstLineChars="0"/>
              <w:textAlignment w:val="auto"/>
              <w:rPr>
                <w:rFonts w:hint="default" w:ascii="Times New Roman" w:hAnsi="Times New Roman" w:cs="Times New Roman"/>
                <w:color w:val="auto"/>
                <w:sz w:val="24"/>
                <w:szCs w:val="24"/>
                <w:highlight w:val="none"/>
                <w:lang w:eastAsia="zh-CN"/>
              </w:rPr>
            </w:pPr>
          </w:p>
          <w:p>
            <w:pPr>
              <w:pStyle w:val="56"/>
              <w:keepNext w:val="0"/>
              <w:keepLines w:val="0"/>
              <w:pageBreakBefore w:val="0"/>
              <w:widowControl/>
              <w:kinsoku/>
              <w:wordWrap/>
              <w:overflowPunct/>
              <w:topLinePunct w:val="0"/>
              <w:bidi w:val="0"/>
              <w:adjustRightInd/>
              <w:snapToGrid/>
              <w:spacing w:line="360" w:lineRule="auto"/>
              <w:ind w:left="0" w:firstLine="480" w:firstLineChars="0"/>
              <w:textAlignment w:val="auto"/>
              <w:rPr>
                <w:rFonts w:hint="default" w:ascii="Times New Roman" w:hAnsi="Times New Roman" w:cs="Times New Roman"/>
                <w:color w:val="auto"/>
                <w:sz w:val="24"/>
                <w:szCs w:val="24"/>
                <w:highlight w:val="none"/>
                <w:lang w:eastAsia="zh-CN"/>
              </w:rPr>
            </w:pPr>
          </w:p>
          <w:p>
            <w:pPr>
              <w:pStyle w:val="56"/>
              <w:keepNext w:val="0"/>
              <w:keepLines w:val="0"/>
              <w:pageBreakBefore w:val="0"/>
              <w:widowControl/>
              <w:kinsoku/>
              <w:wordWrap/>
              <w:overflowPunct/>
              <w:topLinePunct w:val="0"/>
              <w:bidi w:val="0"/>
              <w:adjustRightInd/>
              <w:snapToGrid/>
              <w:spacing w:line="360" w:lineRule="auto"/>
              <w:ind w:left="0" w:firstLine="480" w:firstLineChars="0"/>
              <w:textAlignment w:val="auto"/>
              <w:rPr>
                <w:rFonts w:hint="default" w:ascii="Times New Roman" w:hAnsi="Times New Roman" w:cs="Times New Roman"/>
                <w:color w:val="auto"/>
                <w:sz w:val="24"/>
                <w:szCs w:val="24"/>
                <w:highlight w:val="none"/>
                <w:lang w:eastAsia="zh-CN"/>
              </w:rPr>
            </w:pPr>
          </w:p>
          <w:p>
            <w:pPr>
              <w:pStyle w:val="56"/>
              <w:keepNext w:val="0"/>
              <w:keepLines w:val="0"/>
              <w:pageBreakBefore w:val="0"/>
              <w:widowControl/>
              <w:kinsoku/>
              <w:wordWrap/>
              <w:overflowPunct/>
              <w:topLinePunct w:val="0"/>
              <w:bidi w:val="0"/>
              <w:adjustRightInd/>
              <w:snapToGrid/>
              <w:spacing w:line="360" w:lineRule="auto"/>
              <w:ind w:left="0" w:firstLine="480" w:firstLineChars="0"/>
              <w:textAlignment w:val="auto"/>
              <w:rPr>
                <w:rFonts w:hint="default" w:ascii="Times New Roman" w:hAnsi="Times New Roman" w:cs="Times New Roman"/>
                <w:color w:val="auto"/>
                <w:sz w:val="24"/>
                <w:szCs w:val="24"/>
                <w:highlight w:val="none"/>
                <w:lang w:eastAsia="zh-CN"/>
              </w:rPr>
            </w:pPr>
          </w:p>
          <w:p>
            <w:pPr>
              <w:pStyle w:val="56"/>
              <w:keepNext w:val="0"/>
              <w:keepLines w:val="0"/>
              <w:pageBreakBefore w:val="0"/>
              <w:widowControl/>
              <w:kinsoku/>
              <w:wordWrap/>
              <w:overflowPunct/>
              <w:topLinePunct w:val="0"/>
              <w:bidi w:val="0"/>
              <w:adjustRightInd/>
              <w:snapToGrid/>
              <w:spacing w:line="360" w:lineRule="auto"/>
              <w:ind w:left="0" w:firstLine="480" w:firstLineChars="0"/>
              <w:textAlignment w:val="auto"/>
              <w:rPr>
                <w:rFonts w:hint="default" w:ascii="Times New Roman" w:hAnsi="Times New Roman" w:cs="Times New Roman"/>
                <w:color w:val="auto"/>
                <w:sz w:val="24"/>
                <w:szCs w:val="24"/>
                <w:highlight w:val="none"/>
                <w:lang w:eastAsia="zh-CN"/>
              </w:rPr>
            </w:pPr>
          </w:p>
          <w:p>
            <w:pPr>
              <w:pStyle w:val="56"/>
              <w:keepNext w:val="0"/>
              <w:keepLines w:val="0"/>
              <w:pageBreakBefore w:val="0"/>
              <w:widowControl/>
              <w:kinsoku/>
              <w:wordWrap/>
              <w:overflowPunct/>
              <w:topLinePunct w:val="0"/>
              <w:bidi w:val="0"/>
              <w:adjustRightInd/>
              <w:snapToGrid/>
              <w:spacing w:line="360" w:lineRule="auto"/>
              <w:ind w:left="0" w:firstLine="480" w:firstLineChars="0"/>
              <w:textAlignment w:val="auto"/>
              <w:rPr>
                <w:rFonts w:hint="default" w:ascii="Times New Roman" w:hAnsi="Times New Roman" w:cs="Times New Roman"/>
                <w:color w:val="auto"/>
                <w:sz w:val="24"/>
                <w:szCs w:val="24"/>
                <w:highlight w:val="none"/>
                <w:lang w:eastAsia="zh-CN"/>
              </w:rPr>
            </w:pPr>
          </w:p>
          <w:p>
            <w:pPr>
              <w:pStyle w:val="56"/>
              <w:keepNext w:val="0"/>
              <w:keepLines w:val="0"/>
              <w:pageBreakBefore w:val="0"/>
              <w:widowControl/>
              <w:kinsoku/>
              <w:wordWrap/>
              <w:overflowPunct/>
              <w:topLinePunct w:val="0"/>
              <w:bidi w:val="0"/>
              <w:adjustRightInd/>
              <w:snapToGrid/>
              <w:spacing w:line="360" w:lineRule="auto"/>
              <w:ind w:left="0" w:firstLine="480" w:firstLineChars="0"/>
              <w:textAlignment w:val="auto"/>
              <w:rPr>
                <w:rFonts w:hint="default" w:ascii="Times New Roman" w:hAnsi="Times New Roman" w:cs="Times New Roman"/>
                <w:color w:val="auto"/>
                <w:sz w:val="24"/>
                <w:szCs w:val="24"/>
                <w:highlight w:val="none"/>
                <w:lang w:eastAsia="zh-CN"/>
              </w:rPr>
            </w:pPr>
          </w:p>
          <w:p>
            <w:pPr>
              <w:pStyle w:val="56"/>
              <w:keepNext w:val="0"/>
              <w:keepLines w:val="0"/>
              <w:pageBreakBefore w:val="0"/>
              <w:widowControl/>
              <w:kinsoku/>
              <w:wordWrap/>
              <w:overflowPunct/>
              <w:topLinePunct w:val="0"/>
              <w:bidi w:val="0"/>
              <w:adjustRightInd/>
              <w:snapToGrid/>
              <w:spacing w:line="360" w:lineRule="auto"/>
              <w:ind w:left="0" w:firstLine="480" w:firstLineChars="0"/>
              <w:textAlignment w:val="auto"/>
              <w:rPr>
                <w:rFonts w:hint="default" w:ascii="Times New Roman" w:hAnsi="Times New Roman" w:cs="Times New Roman"/>
                <w:color w:val="auto"/>
                <w:sz w:val="24"/>
                <w:szCs w:val="24"/>
                <w:highlight w:val="none"/>
                <w:lang w:eastAsia="zh-CN"/>
              </w:rPr>
            </w:pPr>
          </w:p>
          <w:p>
            <w:pPr>
              <w:pStyle w:val="56"/>
              <w:keepNext w:val="0"/>
              <w:keepLines w:val="0"/>
              <w:pageBreakBefore w:val="0"/>
              <w:widowControl/>
              <w:kinsoku/>
              <w:wordWrap/>
              <w:overflowPunct/>
              <w:topLinePunct w:val="0"/>
              <w:bidi w:val="0"/>
              <w:adjustRightInd/>
              <w:snapToGrid/>
              <w:spacing w:line="360" w:lineRule="auto"/>
              <w:ind w:left="0" w:leftChars="0" w:firstLine="0" w:firstLineChars="0"/>
              <w:textAlignment w:val="auto"/>
              <w:rPr>
                <w:rFonts w:hint="default" w:ascii="Times New Roman" w:hAnsi="Times New Roman" w:cs="Times New Roman"/>
                <w:color w:val="auto"/>
                <w:sz w:val="24"/>
                <w:szCs w:val="24"/>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cs="Times New Roman"/>
                <w:color w:val="auto"/>
                <w:sz w:val="21"/>
                <w:highlight w:val="none"/>
              </w:rPr>
              <mc:AlternateContent>
                <mc:Choice Requires="wps">
                  <w:drawing>
                    <wp:anchor distT="0" distB="0" distL="114300" distR="114300" simplePos="0" relativeHeight="251691008" behindDoc="0" locked="0" layoutInCell="1" allowOverlap="1">
                      <wp:simplePos x="0" y="0"/>
                      <wp:positionH relativeFrom="column">
                        <wp:posOffset>2682240</wp:posOffset>
                      </wp:positionH>
                      <wp:positionV relativeFrom="paragraph">
                        <wp:posOffset>4725035</wp:posOffset>
                      </wp:positionV>
                      <wp:extent cx="4445" cy="637540"/>
                      <wp:effectExtent l="48260" t="0" r="61595" b="10160"/>
                      <wp:wrapNone/>
                      <wp:docPr id="200" name="直线 85"/>
                      <wp:cNvGraphicFramePr/>
                      <a:graphic xmlns:a="http://schemas.openxmlformats.org/drawingml/2006/main">
                        <a:graphicData uri="http://schemas.microsoft.com/office/word/2010/wordprocessingShape">
                          <wps:wsp>
                            <wps:cNvCnPr/>
                            <wps:spPr>
                              <a:xfrm flipH="1">
                                <a:off x="0" y="0"/>
                                <a:ext cx="4445" cy="63754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85" o:spid="_x0000_s1026" o:spt="20" style="position:absolute;left:0pt;flip:x;margin-left:211.2pt;margin-top:372.05pt;height:50.2pt;width:0.35pt;z-index:251691008;mso-width-relative:page;mso-height-relative:page;" filled="f" stroked="t" coordsize="21600,21600" o:gfxdata="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AU/312gAAAAsBAAAPAAAAAAAAAAEAIAAAACIAAABkcnMvZG93bnJl&#10;di54bWxQSwECFAAUAAAACACHTuJAWH8R3PsBAADrAwAADgAAAAAAAAABACAAAAApAQAAZHJzL2Uy&#10;b0RvYy54bWxQSwUGAAAAAAYABgBZAQAAlgUAAAAA&#10;">
                      <v:fill on="f" focussize="0,0"/>
                      <v:stroke color="#000000" joinstyle="round" endarrow="open"/>
                      <v:imagedata o:title=""/>
                      <o:lock v:ext="edit" aspectratio="f"/>
                    </v:line>
                  </w:pict>
                </mc:Fallback>
              </mc:AlternateContent>
            </w:r>
            <w:r>
              <w:rPr>
                <w:rFonts w:hint="default" w:ascii="Times New Roman" w:hAnsi="Times New Roman" w:cs="Times New Roman"/>
                <w:color w:val="auto"/>
                <w:sz w:val="21"/>
                <w:highlight w:val="none"/>
              </w:rPr>
              <mc:AlternateContent>
                <mc:Choice Requires="wps">
                  <w:drawing>
                    <wp:anchor distT="0" distB="0" distL="114300" distR="114300" simplePos="0" relativeHeight="251689984" behindDoc="0" locked="0" layoutInCell="1" allowOverlap="1">
                      <wp:simplePos x="0" y="0"/>
                      <wp:positionH relativeFrom="column">
                        <wp:posOffset>3837940</wp:posOffset>
                      </wp:positionH>
                      <wp:positionV relativeFrom="paragraph">
                        <wp:posOffset>1586230</wp:posOffset>
                      </wp:positionV>
                      <wp:extent cx="656590" cy="247650"/>
                      <wp:effectExtent l="0" t="0" r="0" b="0"/>
                      <wp:wrapNone/>
                      <wp:docPr id="199" name="文本框 525"/>
                      <wp:cNvGraphicFramePr/>
                      <a:graphic xmlns:a="http://schemas.openxmlformats.org/drawingml/2006/main">
                        <a:graphicData uri="http://schemas.microsoft.com/office/word/2010/wordprocessingShape">
                          <wps:wsp>
                            <wps:cNvSpPr txBox="1"/>
                            <wps:spPr>
                              <a:xfrm>
                                <a:off x="0" y="0"/>
                                <a:ext cx="656590" cy="247650"/>
                              </a:xfrm>
                              <a:prstGeom prst="rect">
                                <a:avLst/>
                              </a:prstGeom>
                              <a:noFill/>
                              <a:ln>
                                <a:noFill/>
                              </a:ln>
                            </wps:spPr>
                            <wps:txbx>
                              <w:txbxContent>
                                <w:p>
                                  <w:pPr>
                                    <w:rPr>
                                      <w:rFonts w:hint="eastAsia" w:eastAsia="宋体"/>
                                      <w:lang w:eastAsia="zh-CN"/>
                                    </w:rPr>
                                  </w:pPr>
                                  <w:r>
                                    <w:rPr>
                                      <w:rFonts w:hint="eastAsia" w:eastAsia="宋体"/>
                                      <w:lang w:val="en-US" w:eastAsia="zh-CN"/>
                                    </w:rPr>
                                    <w:t>栅渣</w:t>
                                  </w:r>
                                </w:p>
                              </w:txbxContent>
                            </wps:txbx>
                            <wps:bodyPr vert="horz" wrap="square" anchor="t" anchorCtr="0" upright="1"/>
                          </wps:wsp>
                        </a:graphicData>
                      </a:graphic>
                    </wp:anchor>
                  </w:drawing>
                </mc:Choice>
                <mc:Fallback>
                  <w:pict>
                    <v:shape id="文本框 525" o:spid="_x0000_s1026" o:spt="202" type="#_x0000_t202" style="position:absolute;left:0pt;margin-left:302.2pt;margin-top:124.9pt;height:19.5pt;width:51.7pt;z-index:251689984;mso-width-relative:page;mso-height-relative:page;" filled="f" stroked="f" coordsize="21600,21600" o:gfxdata="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xaETMtgAAAALAQAADwAAAAAAAAABACAAAAAiAAAA&#10;ZHJzL2Rvd25yZXYueG1sUEsBAhQAFAAAAAgAh07iQHwrsJ/OAQAAhAMAAA4AAAAAAAAAAQAgAAAA&#10;JwEAAGRycy9lMm9Eb2MueG1sUEsFBgAAAAAGAAYAWQEAAGcFAAAAAA==&#10;">
                      <v:fill on="f" focussize="0,0"/>
                      <v:stroke on="f"/>
                      <v:imagedata o:title=""/>
                      <o:lock v:ext="edit" aspectratio="f"/>
                      <v:textbox>
                        <w:txbxContent>
                          <w:p>
                            <w:pPr>
                              <w:rPr>
                                <w:rFonts w:hint="eastAsia" w:eastAsia="宋体"/>
                                <w:lang w:eastAsia="zh-CN"/>
                              </w:rPr>
                            </w:pPr>
                            <w:r>
                              <w:rPr>
                                <w:rFonts w:hint="eastAsia" w:eastAsia="宋体"/>
                                <w:lang w:val="en-US" w:eastAsia="zh-CN"/>
                              </w:rPr>
                              <w:t>栅渣</w:t>
                            </w:r>
                          </w:p>
                        </w:txbxContent>
                      </v:textbox>
                    </v:shape>
                  </w:pict>
                </mc:Fallback>
              </mc:AlternateContent>
            </w:r>
            <w:r>
              <w:rPr>
                <w:rFonts w:hint="default" w:ascii="Times New Roman" w:hAnsi="Times New Roman" w:cs="Times New Roman"/>
                <w:color w:val="auto"/>
                <w:sz w:val="21"/>
                <w:highlight w:val="none"/>
              </w:rPr>
              <mc:AlternateContent>
                <mc:Choice Requires="wps">
                  <w:drawing>
                    <wp:anchor distT="0" distB="0" distL="114300" distR="114300" simplePos="0" relativeHeight="251688960" behindDoc="0" locked="0" layoutInCell="1" allowOverlap="1">
                      <wp:simplePos x="0" y="0"/>
                      <wp:positionH relativeFrom="column">
                        <wp:posOffset>3709035</wp:posOffset>
                      </wp:positionH>
                      <wp:positionV relativeFrom="paragraph">
                        <wp:posOffset>1725295</wp:posOffset>
                      </wp:positionV>
                      <wp:extent cx="209550" cy="5080"/>
                      <wp:effectExtent l="0" t="46990" r="0" b="62230"/>
                      <wp:wrapNone/>
                      <wp:docPr id="198" name="直线 524"/>
                      <wp:cNvGraphicFramePr/>
                      <a:graphic xmlns:a="http://schemas.openxmlformats.org/drawingml/2006/main">
                        <a:graphicData uri="http://schemas.microsoft.com/office/word/2010/wordprocessingShape">
                          <wps:wsp>
                            <wps:cNvCnPr/>
                            <wps:spPr>
                              <a:xfrm flipV="1">
                                <a:off x="0" y="0"/>
                                <a:ext cx="209550" cy="5080"/>
                              </a:xfrm>
                              <a:prstGeom prst="line">
                                <a:avLst/>
                              </a:prstGeom>
                              <a:ln w="9525" cap="flat" cmpd="sng">
                                <a:solidFill>
                                  <a:srgbClr val="000000"/>
                                </a:solidFill>
                                <a:prstDash val="dash"/>
                                <a:headEnd type="none" w="med" len="med"/>
                                <a:tailEnd type="arrow" w="med" len="med"/>
                              </a:ln>
                            </wps:spPr>
                            <wps:bodyPr upright="1"/>
                          </wps:wsp>
                        </a:graphicData>
                      </a:graphic>
                    </wp:anchor>
                  </w:drawing>
                </mc:Choice>
                <mc:Fallback>
                  <w:pict>
                    <v:line id="直线 524" o:spid="_x0000_s1026" o:spt="20" style="position:absolute;left:0pt;flip:y;margin-left:292.05pt;margin-top:135.85pt;height:0.4pt;width:16.5pt;z-index:251688960;mso-width-relative:page;mso-height-relative:page;" filled="f" stroked="t" coordsize="21600,21600" o:gfxdata="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8Gysa1wAAAAsBAAAPAAAAAAAAAAEAIAAAACIAAABkcnMvZG93bnJldi54&#10;bWxQSwECFAAUAAAACACHTuJAzxkhoPsBAADrAwAADgAAAAAAAAABACAAAAAmAQAAZHJzL2Uyb0Rv&#10;Yy54bWxQSwUGAAAAAAYABgBZAQAAkwUAAAAA&#10;">
                      <v:fill on="f" focussize="0,0"/>
                      <v:stroke color="#000000" joinstyle="round" dashstyle="dash" endarrow="open"/>
                      <v:imagedata o:title=""/>
                      <o:lock v:ext="edit" aspectratio="f"/>
                    </v:line>
                  </w:pict>
                </mc:Fallback>
              </mc:AlternateContent>
            </w:r>
            <w:r>
              <w:rPr>
                <w:rFonts w:hint="default" w:ascii="Times New Roman" w:hAnsi="Times New Roman" w:cs="Times New Roman"/>
                <w:color w:val="auto"/>
                <w:sz w:val="21"/>
                <w:highlight w:val="none"/>
              </w:rPr>
              <mc:AlternateContent>
                <mc:Choice Requires="wps">
                  <w:drawing>
                    <wp:anchor distT="0" distB="0" distL="114300" distR="114300" simplePos="0" relativeHeight="251687936" behindDoc="0" locked="0" layoutInCell="1" allowOverlap="1">
                      <wp:simplePos x="0" y="0"/>
                      <wp:positionH relativeFrom="column">
                        <wp:posOffset>3703320</wp:posOffset>
                      </wp:positionH>
                      <wp:positionV relativeFrom="paragraph">
                        <wp:posOffset>1452880</wp:posOffset>
                      </wp:positionV>
                      <wp:extent cx="5080" cy="570230"/>
                      <wp:effectExtent l="4445" t="0" r="9525" b="1270"/>
                      <wp:wrapNone/>
                      <wp:docPr id="197" name="直线 523"/>
                      <wp:cNvGraphicFramePr/>
                      <a:graphic xmlns:a="http://schemas.openxmlformats.org/drawingml/2006/main">
                        <a:graphicData uri="http://schemas.microsoft.com/office/word/2010/wordprocessingShape">
                          <wps:wsp>
                            <wps:cNvCnPr/>
                            <wps:spPr>
                              <a:xfrm flipH="1">
                                <a:off x="0" y="0"/>
                                <a:ext cx="5080" cy="570230"/>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直线 523" o:spid="_x0000_s1026" o:spt="20" style="position:absolute;left:0pt;flip:x;margin-left:291.6pt;margin-top:114.4pt;height:44.9pt;width:0.4pt;z-index:251687936;mso-width-relative:page;mso-height-relative:page;" filled="f" stroked="t" coordsize="21600,21600" o:gfxdata="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1YKGzXAAAACwEAAA8AAAAAAAAAAQAgAAAAIgAAAGRycy9kb3ducmV2LnhtbFBL&#10;AQIUABQAAAAIAIdO4kCmaw5x9wEAAOoDAAAOAAAAAAAAAAEAIAAAACYBAABkcnMvZTJvRG9jLnht&#10;bFBLBQYAAAAABgAGAFkBAACPBQAAAAA=&#10;">
                      <v:fill on="f" focussize="0,0"/>
                      <v:stroke color="#000000" joinstyle="round" dashstyle="dash"/>
                      <v:imagedata o:title=""/>
                      <o:lock v:ext="edit" aspectratio="f"/>
                    </v:line>
                  </w:pict>
                </mc:Fallback>
              </mc:AlternateContent>
            </w:r>
            <w:r>
              <w:rPr>
                <w:rFonts w:hint="default" w:ascii="Times New Roman" w:hAnsi="Times New Roman" w:cs="Times New Roman"/>
                <w:color w:val="auto"/>
                <w:sz w:val="21"/>
                <w:highlight w:val="none"/>
              </w:rPr>
              <mc:AlternateContent>
                <mc:Choice Requires="wps">
                  <w:drawing>
                    <wp:anchor distT="0" distB="0" distL="114300" distR="114300" simplePos="0" relativeHeight="251686912" behindDoc="0" locked="0" layoutInCell="1" allowOverlap="1">
                      <wp:simplePos x="0" y="0"/>
                      <wp:positionH relativeFrom="column">
                        <wp:posOffset>3253105</wp:posOffset>
                      </wp:positionH>
                      <wp:positionV relativeFrom="paragraph">
                        <wp:posOffset>2017395</wp:posOffset>
                      </wp:positionV>
                      <wp:extent cx="466090" cy="5080"/>
                      <wp:effectExtent l="0" t="0" r="0" b="0"/>
                      <wp:wrapNone/>
                      <wp:docPr id="196" name="直线 521"/>
                      <wp:cNvGraphicFramePr/>
                      <a:graphic xmlns:a="http://schemas.openxmlformats.org/drawingml/2006/main">
                        <a:graphicData uri="http://schemas.microsoft.com/office/word/2010/wordprocessingShape">
                          <wps:wsp>
                            <wps:cNvCnPr/>
                            <wps:spPr>
                              <a:xfrm>
                                <a:off x="0" y="0"/>
                                <a:ext cx="466090" cy="5080"/>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直线 521" o:spid="_x0000_s1026" o:spt="20" style="position:absolute;left:0pt;margin-left:256.15pt;margin-top:158.85pt;height:0.4pt;width:36.7pt;z-index:251686912;mso-width-relative:page;mso-height-relative:page;" filled="f" stroked="t" coordsize="21600,21600" o:gfxdata="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KM0FWNoAAAALAQAADwAAAAAAAAABACAAAAAiAAAAZHJzL2Rvd25yZXYueG1sUEsBAhQAFAAA&#10;AAgAh07iQEeT4m/tAQAA4AMAAA4AAAAAAAAAAQAgAAAAKQEAAGRycy9lMm9Eb2MueG1sUEsFBgAA&#10;AAAGAAYAWQEAAIgFAAAAAA==&#10;">
                      <v:fill on="f" focussize="0,0"/>
                      <v:stroke color="#000000" joinstyle="round" dashstyle="dash"/>
                      <v:imagedata o:title=""/>
                      <o:lock v:ext="edit" aspectratio="f"/>
                    </v:line>
                  </w:pict>
                </mc:Fallback>
              </mc:AlternateContent>
            </w:r>
            <w:r>
              <w:rPr>
                <w:rFonts w:hint="default" w:ascii="Times New Roman" w:hAnsi="Times New Roman" w:cs="Times New Roman"/>
                <w:color w:val="auto"/>
                <w:sz w:val="21"/>
                <w:highlight w:val="none"/>
              </w:rPr>
              <mc:AlternateContent>
                <mc:Choice Requires="wps">
                  <w:drawing>
                    <wp:anchor distT="0" distB="0" distL="114300" distR="114300" simplePos="0" relativeHeight="251695104" behindDoc="0" locked="0" layoutInCell="1" allowOverlap="1">
                      <wp:simplePos x="0" y="0"/>
                      <wp:positionH relativeFrom="column">
                        <wp:posOffset>3283585</wp:posOffset>
                      </wp:positionH>
                      <wp:positionV relativeFrom="paragraph">
                        <wp:posOffset>4555490</wp:posOffset>
                      </wp:positionV>
                      <wp:extent cx="466090" cy="5080"/>
                      <wp:effectExtent l="0" t="0" r="0" b="0"/>
                      <wp:wrapNone/>
                      <wp:docPr id="204" name="直线 601"/>
                      <wp:cNvGraphicFramePr/>
                      <a:graphic xmlns:a="http://schemas.openxmlformats.org/drawingml/2006/main">
                        <a:graphicData uri="http://schemas.microsoft.com/office/word/2010/wordprocessingShape">
                          <wps:wsp>
                            <wps:cNvCnPr/>
                            <wps:spPr>
                              <a:xfrm>
                                <a:off x="0" y="0"/>
                                <a:ext cx="466090" cy="5080"/>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直线 601" o:spid="_x0000_s1026" o:spt="20" style="position:absolute;left:0pt;margin-left:258.55pt;margin-top:358.7pt;height:0.4pt;width:36.7pt;z-index:251695104;mso-width-relative:page;mso-height-relative:page;" filled="f" stroked="t" coordsize="21600,21600" o:gfxdata="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0cZyfaAAAACwEAAA8AAAAAAAAAAQAgAAAAIgAAAGRycy9kb3ducmV2LnhtbFBLAQIUABQA&#10;AAAIAIdO4kA69l417gEAAOADAAAOAAAAAAAAAAEAIAAAACkBAABkcnMvZTJvRG9jLnhtbFBLBQYA&#10;AAAABgAGAFkBAACJBQAAAAA=&#10;">
                      <v:fill on="f" focussize="0,0"/>
                      <v:stroke color="#000000" joinstyle="round" dashstyle="dash"/>
                      <v:imagedata o:title=""/>
                      <o:lock v:ext="edit" aspectratio="f"/>
                    </v:line>
                  </w:pict>
                </mc:Fallback>
              </mc:AlternateContent>
            </w:r>
            <w:r>
              <w:rPr>
                <w:rFonts w:hint="default" w:ascii="Times New Roman" w:hAnsi="Times New Roman" w:cs="Times New Roman"/>
                <w:color w:val="auto"/>
                <w:sz w:val="21"/>
                <w:highlight w:val="none"/>
              </w:rPr>
              <mc:AlternateContent>
                <mc:Choice Requires="wps">
                  <w:drawing>
                    <wp:anchor distT="0" distB="0" distL="114300" distR="114300" simplePos="0" relativeHeight="251694080" behindDoc="0" locked="0" layoutInCell="1" allowOverlap="1">
                      <wp:simplePos x="0" y="0"/>
                      <wp:positionH relativeFrom="column">
                        <wp:posOffset>1623695</wp:posOffset>
                      </wp:positionH>
                      <wp:positionV relativeFrom="paragraph">
                        <wp:posOffset>4550410</wp:posOffset>
                      </wp:positionV>
                      <wp:extent cx="466090" cy="5080"/>
                      <wp:effectExtent l="0" t="0" r="0" b="0"/>
                      <wp:wrapNone/>
                      <wp:docPr id="203" name="直线 600"/>
                      <wp:cNvGraphicFramePr/>
                      <a:graphic xmlns:a="http://schemas.openxmlformats.org/drawingml/2006/main">
                        <a:graphicData uri="http://schemas.microsoft.com/office/word/2010/wordprocessingShape">
                          <wps:wsp>
                            <wps:cNvCnPr/>
                            <wps:spPr>
                              <a:xfrm>
                                <a:off x="0" y="0"/>
                                <a:ext cx="466090" cy="5080"/>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直线 600" o:spid="_x0000_s1026" o:spt="20" style="position:absolute;left:0pt;margin-left:127.85pt;margin-top:358.3pt;height:0.4pt;width:36.7pt;z-index:251694080;mso-width-relative:page;mso-height-relative:page;" filled="f" stroked="t" coordsize="21600,21600" o:gfxdata="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FKC3l2QAAAAsBAAAPAAAAAAAAAAEAIAAAACIAAABkcnMvZG93bnJldi54bWxQSwECFAAUAAAA&#10;CACHTuJAdH4lqe0BAADgAwAADgAAAAAAAAABACAAAAAoAQAAZHJzL2Uyb0RvYy54bWxQSwUGAAAA&#10;AAYABgBZAQAAhwUAAAAA&#10;">
                      <v:fill on="f" focussize="0,0"/>
                      <v:stroke color="#000000" joinstyle="round" dashstyle="dash"/>
                      <v:imagedata o:title=""/>
                      <o:lock v:ext="edit" aspectratio="f"/>
                    </v:line>
                  </w:pict>
                </mc:Fallback>
              </mc:AlternateContent>
            </w:r>
            <w:r>
              <w:rPr>
                <w:rFonts w:hint="default" w:ascii="Times New Roman" w:hAnsi="Times New Roman" w:cs="Times New Roman"/>
                <w:color w:val="auto"/>
                <w:sz w:val="21"/>
                <w:highlight w:val="none"/>
              </w:rPr>
              <mc:AlternateContent>
                <mc:Choice Requires="wps">
                  <w:drawing>
                    <wp:anchor distT="0" distB="0" distL="114300" distR="114300" simplePos="0" relativeHeight="251666432" behindDoc="0" locked="0" layoutInCell="1" allowOverlap="1">
                      <wp:simplePos x="0" y="0"/>
                      <wp:positionH relativeFrom="column">
                        <wp:posOffset>2639695</wp:posOffset>
                      </wp:positionH>
                      <wp:positionV relativeFrom="paragraph">
                        <wp:posOffset>1591945</wp:posOffset>
                      </wp:positionV>
                      <wp:extent cx="4445" cy="322580"/>
                      <wp:effectExtent l="45720" t="0" r="64135" b="1270"/>
                      <wp:wrapNone/>
                      <wp:docPr id="176" name="直线 83"/>
                      <wp:cNvGraphicFramePr/>
                      <a:graphic xmlns:a="http://schemas.openxmlformats.org/drawingml/2006/main">
                        <a:graphicData uri="http://schemas.microsoft.com/office/word/2010/wordprocessingShape">
                          <wps:wsp>
                            <wps:cNvCnPr/>
                            <wps:spPr>
                              <a:xfrm>
                                <a:off x="0" y="0"/>
                                <a:ext cx="4445" cy="32258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83" o:spid="_x0000_s1026" o:spt="20" style="position:absolute;left:0pt;margin-left:207.85pt;margin-top:125.35pt;height:25.4pt;width:0.35pt;z-index:251666432;mso-width-relative:page;mso-height-relative:page;" filled="f" stroked="t" coordsize="21600,21600" o:gfxdata="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BihbG2wAAAAsBAAAPAAAAAAAAAAEAIAAAACIAAABkcnMvZG93bnJldi54bWxQ&#10;SwECFAAUAAAACACHTuJAw4coCfQBAADhAwAADgAAAAAAAAABACAAAAAqAQAAZHJzL2Uyb0RvYy54&#10;bWxQSwUGAAAAAAYABgBZAQAAkAUAAAAA&#10;">
                      <v:fill on="f" focussize="0,0"/>
                      <v:stroke color="#000000" joinstyle="round" endarrow="open"/>
                      <v:imagedata o:title=""/>
                      <o:lock v:ext="edit" aspectratio="f"/>
                    </v:line>
                  </w:pict>
                </mc:Fallback>
              </mc:AlternateContent>
            </w:r>
            <w:r>
              <w:rPr>
                <w:rFonts w:hint="default" w:ascii="Times New Roman" w:hAnsi="Times New Roman" w:cs="Times New Roman"/>
                <w:color w:val="auto"/>
                <w:sz w:val="21"/>
                <w:highlight w:val="none"/>
              </w:rPr>
              <mc:AlternateContent>
                <mc:Choice Requires="wps">
                  <w:drawing>
                    <wp:anchor distT="0" distB="0" distL="114300" distR="114300" simplePos="0" relativeHeight="251693056" behindDoc="0" locked="0" layoutInCell="1" allowOverlap="1">
                      <wp:simplePos x="0" y="0"/>
                      <wp:positionH relativeFrom="column">
                        <wp:posOffset>540385</wp:posOffset>
                      </wp:positionH>
                      <wp:positionV relativeFrom="paragraph">
                        <wp:posOffset>670560</wp:posOffset>
                      </wp:positionV>
                      <wp:extent cx="920115" cy="247650"/>
                      <wp:effectExtent l="0" t="0" r="0" b="0"/>
                      <wp:wrapNone/>
                      <wp:docPr id="202" name="文本框 599"/>
                      <wp:cNvGraphicFramePr/>
                      <a:graphic xmlns:a="http://schemas.openxmlformats.org/drawingml/2006/main">
                        <a:graphicData uri="http://schemas.microsoft.com/office/word/2010/wordprocessingShape">
                          <wps:wsp>
                            <wps:cNvSpPr txBox="1"/>
                            <wps:spPr>
                              <a:xfrm>
                                <a:off x="0" y="0"/>
                                <a:ext cx="920115" cy="247650"/>
                              </a:xfrm>
                              <a:prstGeom prst="rect">
                                <a:avLst/>
                              </a:prstGeom>
                              <a:noFill/>
                              <a:ln>
                                <a:noFill/>
                              </a:ln>
                            </wps:spPr>
                            <wps:txbx>
                              <w:txbxContent>
                                <w:p>
                                  <w:pPr>
                                    <w:rPr>
                                      <w:rFonts w:hint="eastAsia" w:eastAsia="宋体"/>
                                      <w:lang w:eastAsia="zh-CN"/>
                                    </w:rPr>
                                  </w:pPr>
                                  <w:r>
                                    <w:rPr>
                                      <w:rFonts w:hint="eastAsia" w:ascii="Times New Roman" w:hAnsi="Times New Roman" w:eastAsia="宋体" w:cs="Times New Roman"/>
                                      <w:lang w:eastAsia="zh-CN"/>
                                    </w:rPr>
                                    <w:t>噪声、泥沙</w:t>
                                  </w:r>
                                </w:p>
                              </w:txbxContent>
                            </wps:txbx>
                            <wps:bodyPr vert="horz" wrap="square" anchor="t" anchorCtr="0" upright="1"/>
                          </wps:wsp>
                        </a:graphicData>
                      </a:graphic>
                    </wp:anchor>
                  </w:drawing>
                </mc:Choice>
                <mc:Fallback>
                  <w:pict>
                    <v:shape id="文本框 599" o:spid="_x0000_s1026" o:spt="202" type="#_x0000_t202" style="position:absolute;left:0pt;margin-left:42.55pt;margin-top:52.8pt;height:19.5pt;width:72.45pt;z-index:251693056;mso-width-relative:page;mso-height-relative:page;" filled="f" stroked="f" coordsize="21600,21600" o:gfxdata="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F/sIU1gAAAAoBAAAPAAAAAAAAAAEAIAAAACIAAABk&#10;cnMvZG93bnJldi54bWxQSwECFAAUAAAACACHTuJAldX7988BAACEAwAADgAAAAAAAAABACAAAAAl&#10;AQAAZHJzL2Uyb0RvYy54bWxQSwUGAAAAAAYABgBZAQAAZgUAAAAA&#10;">
                      <v:fill on="f" focussize="0,0"/>
                      <v:stroke on="f"/>
                      <v:imagedata o:title=""/>
                      <o:lock v:ext="edit" aspectratio="f"/>
                      <v:textbox>
                        <w:txbxContent>
                          <w:p>
                            <w:pPr>
                              <w:rPr>
                                <w:rFonts w:hint="eastAsia" w:eastAsia="宋体"/>
                                <w:lang w:eastAsia="zh-CN"/>
                              </w:rPr>
                            </w:pPr>
                            <w:r>
                              <w:rPr>
                                <w:rFonts w:hint="eastAsia" w:ascii="Times New Roman" w:hAnsi="Times New Roman" w:eastAsia="宋体" w:cs="Times New Roman"/>
                                <w:lang w:eastAsia="zh-CN"/>
                              </w:rPr>
                              <w:t>噪声、泥沙</w:t>
                            </w:r>
                          </w:p>
                        </w:txbxContent>
                      </v:textbox>
                    </v:shape>
                  </w:pict>
                </mc:Fallback>
              </mc:AlternateContent>
            </w:r>
            <w:r>
              <w:rPr>
                <w:rFonts w:hint="default" w:ascii="Times New Roman" w:hAnsi="Times New Roman" w:cs="Times New Roman"/>
                <w:color w:val="auto"/>
                <w:sz w:val="21"/>
                <w:highlight w:val="none"/>
              </w:rPr>
              <mc:AlternateContent>
                <mc:Choice Requires="wps">
                  <w:drawing>
                    <wp:anchor distT="0" distB="0" distL="114300" distR="114300" simplePos="0" relativeHeight="251692032" behindDoc="0" locked="0" layoutInCell="1" allowOverlap="1">
                      <wp:simplePos x="0" y="0"/>
                      <wp:positionH relativeFrom="column">
                        <wp:posOffset>1313180</wp:posOffset>
                      </wp:positionH>
                      <wp:positionV relativeFrom="paragraph">
                        <wp:posOffset>812165</wp:posOffset>
                      </wp:positionV>
                      <wp:extent cx="466090" cy="5080"/>
                      <wp:effectExtent l="0" t="0" r="0" b="0"/>
                      <wp:wrapNone/>
                      <wp:docPr id="201" name="直线 598"/>
                      <wp:cNvGraphicFramePr/>
                      <a:graphic xmlns:a="http://schemas.openxmlformats.org/drawingml/2006/main">
                        <a:graphicData uri="http://schemas.microsoft.com/office/word/2010/wordprocessingShape">
                          <wps:wsp>
                            <wps:cNvCnPr/>
                            <wps:spPr>
                              <a:xfrm>
                                <a:off x="0" y="0"/>
                                <a:ext cx="466090" cy="5080"/>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直线 598" o:spid="_x0000_s1026" o:spt="20" style="position:absolute;left:0pt;margin-left:103.4pt;margin-top:63.95pt;height:0.4pt;width:36.7pt;z-index:251692032;mso-width-relative:page;mso-height-relative:page;" filled="f" stroked="t" coordsize="21600,21600" o:gfxdata="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j/+zdkAAAALAQAADwAAAAAAAAABACAAAAAiAAAAZHJzL2Rvd25yZXYueG1sUEsBAhQAFAAA&#10;AAgAh07iQP85mtjuAQAA4AMAAA4AAAAAAAAAAQAgAAAAKAEAAGRycy9lMm9Eb2MueG1sUEsFBgAA&#10;AAAGAAYAWQEAAIgFAAAAAA==&#10;">
                      <v:fill on="f" focussize="0,0"/>
                      <v:stroke color="#000000" joinstyle="round" dashstyle="dash"/>
                      <v:imagedata o:title=""/>
                      <o:lock v:ext="edit" aspectratio="f"/>
                    </v:line>
                  </w:pict>
                </mc:Fallback>
              </mc:AlternateContent>
            </w:r>
            <w:r>
              <w:rPr>
                <w:rFonts w:hint="default" w:ascii="Times New Roman" w:hAnsi="Times New Roman" w:cs="Times New Roman"/>
                <w:color w:val="auto"/>
                <w:sz w:val="21"/>
                <w:highlight w:val="none"/>
              </w:rPr>
              <mc:AlternateContent>
                <mc:Choice Requires="wps">
                  <w:drawing>
                    <wp:anchor distT="0" distB="0" distL="114300" distR="114300" simplePos="0" relativeHeight="251683840" behindDoc="0" locked="0" layoutInCell="1" allowOverlap="1">
                      <wp:simplePos x="0" y="0"/>
                      <wp:positionH relativeFrom="column">
                        <wp:posOffset>307975</wp:posOffset>
                      </wp:positionH>
                      <wp:positionV relativeFrom="paragraph">
                        <wp:posOffset>2947670</wp:posOffset>
                      </wp:positionV>
                      <wp:extent cx="1233170" cy="247650"/>
                      <wp:effectExtent l="0" t="0" r="0" b="0"/>
                      <wp:wrapNone/>
                      <wp:docPr id="193" name="文本框 218"/>
                      <wp:cNvGraphicFramePr/>
                      <a:graphic xmlns:a="http://schemas.openxmlformats.org/drawingml/2006/main">
                        <a:graphicData uri="http://schemas.microsoft.com/office/word/2010/wordprocessingShape">
                          <wps:wsp>
                            <wps:cNvSpPr txBox="1"/>
                            <wps:spPr>
                              <a:xfrm>
                                <a:off x="0" y="0"/>
                                <a:ext cx="1233170" cy="247650"/>
                              </a:xfrm>
                              <a:prstGeom prst="rect">
                                <a:avLst/>
                              </a:prstGeom>
                              <a:noFill/>
                              <a:ln>
                                <a:noFill/>
                              </a:ln>
                            </wps:spPr>
                            <wps:txbx>
                              <w:txbxContent>
                                <w:p>
                                  <w:pPr>
                                    <w:rPr>
                                      <w:rFonts w:hint="eastAsia" w:eastAsia="宋体"/>
                                      <w:lang w:eastAsia="zh-CN"/>
                                    </w:rPr>
                                  </w:pPr>
                                  <w:r>
                                    <w:rPr>
                                      <w:rFonts w:hint="eastAsia" w:eastAsia="宋体"/>
                                      <w:lang w:eastAsia="zh-CN"/>
                                    </w:rPr>
                                    <w:t>废气（恶臭气体）</w:t>
                                  </w:r>
                                </w:p>
                              </w:txbxContent>
                            </wps:txbx>
                            <wps:bodyPr vert="horz" wrap="square" anchor="t" anchorCtr="0" upright="1"/>
                          </wps:wsp>
                        </a:graphicData>
                      </a:graphic>
                    </wp:anchor>
                  </w:drawing>
                </mc:Choice>
                <mc:Fallback>
                  <w:pict>
                    <v:shape id="文本框 218" o:spid="_x0000_s1026" o:spt="202" type="#_x0000_t202" style="position:absolute;left:0pt;margin-left:24.25pt;margin-top:232.1pt;height:19.5pt;width:97.1pt;z-index:251683840;mso-width-relative:page;mso-height-relative:page;" filled="f" stroked="f" coordsize="21600,21600" o:gfxdata="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2KNjy9cAAAAKAQAADwAAAAAAAAABACAAAAAiAAAA&#10;ZHJzL2Rvd25yZXYueG1sUEsBAhQAFAAAAAgAh07iQIPpKSHPAQAAhQMAAA4AAAAAAAAAAQAgAAAA&#10;JgEAAGRycy9lMm9Eb2MueG1sUEsFBgAAAAAGAAYAWQEAAGcFAAAAAA==&#10;">
                      <v:fill on="f" focussize="0,0"/>
                      <v:stroke on="f"/>
                      <v:imagedata o:title=""/>
                      <o:lock v:ext="edit" aspectratio="f"/>
                      <v:textbox>
                        <w:txbxContent>
                          <w:p>
                            <w:pPr>
                              <w:rPr>
                                <w:rFonts w:hint="eastAsia" w:eastAsia="宋体"/>
                                <w:lang w:eastAsia="zh-CN"/>
                              </w:rPr>
                            </w:pPr>
                            <w:r>
                              <w:rPr>
                                <w:rFonts w:hint="eastAsia" w:eastAsia="宋体"/>
                                <w:lang w:eastAsia="zh-CN"/>
                              </w:rPr>
                              <w:t>废气（恶臭气体）</w:t>
                            </w:r>
                          </w:p>
                        </w:txbxContent>
                      </v:textbox>
                    </v:shape>
                  </w:pict>
                </mc:Fallback>
              </mc:AlternateContent>
            </w:r>
            <w:r>
              <w:rPr>
                <w:rFonts w:hint="default" w:ascii="Times New Roman" w:hAnsi="Times New Roman" w:cs="Times New Roman"/>
                <w:color w:val="auto"/>
                <w:sz w:val="21"/>
                <w:highlight w:val="none"/>
              </w:rPr>
              <mc:AlternateContent>
                <mc:Choice Requires="wps">
                  <w:drawing>
                    <wp:anchor distT="0" distB="0" distL="114300" distR="114300" simplePos="0" relativeHeight="251681792" behindDoc="0" locked="0" layoutInCell="1" allowOverlap="1">
                      <wp:simplePos x="0" y="0"/>
                      <wp:positionH relativeFrom="column">
                        <wp:posOffset>1427480</wp:posOffset>
                      </wp:positionH>
                      <wp:positionV relativeFrom="paragraph">
                        <wp:posOffset>3079750</wp:posOffset>
                      </wp:positionV>
                      <wp:extent cx="167005" cy="5080"/>
                      <wp:effectExtent l="0" t="46355" r="4445" b="62865"/>
                      <wp:wrapNone/>
                      <wp:docPr id="191" name="直线 216"/>
                      <wp:cNvGraphicFramePr/>
                      <a:graphic xmlns:a="http://schemas.openxmlformats.org/drawingml/2006/main">
                        <a:graphicData uri="http://schemas.microsoft.com/office/word/2010/wordprocessingShape">
                          <wps:wsp>
                            <wps:cNvCnPr/>
                            <wps:spPr>
                              <a:xfrm flipH="1" flipV="1">
                                <a:off x="0" y="0"/>
                                <a:ext cx="167005" cy="5080"/>
                              </a:xfrm>
                              <a:prstGeom prst="line">
                                <a:avLst/>
                              </a:prstGeom>
                              <a:ln w="9525" cap="flat" cmpd="sng">
                                <a:solidFill>
                                  <a:srgbClr val="000000"/>
                                </a:solidFill>
                                <a:prstDash val="dash"/>
                                <a:headEnd type="none" w="med" len="med"/>
                                <a:tailEnd type="arrow" w="med" len="med"/>
                              </a:ln>
                            </wps:spPr>
                            <wps:bodyPr upright="1"/>
                          </wps:wsp>
                        </a:graphicData>
                      </a:graphic>
                    </wp:anchor>
                  </w:drawing>
                </mc:Choice>
                <mc:Fallback>
                  <w:pict>
                    <v:line id="直线 216" o:spid="_x0000_s1026" o:spt="20" style="position:absolute;left:0pt;flip:x y;margin-left:112.4pt;margin-top:242.5pt;height:0.4pt;width:13.15pt;z-index:251681792;mso-width-relative:page;mso-height-relative:page;" filled="f" stroked="t" coordsize="21600,21600" o:gfxdata="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NmmYvaAAAACwEAAA8AAAAAAAAAAQAgAAAAIgAAAGRycy9k&#10;b3ducmV2LnhtbFBLAQIUABQAAAAIAIdO4kBYYKy6AAIAAPUDAAAOAAAAAAAAAAEAIAAAACkBAABk&#10;cnMvZTJvRG9jLnhtbFBLBQYAAAAABgAGAFkBAACbBQAAAAA=&#10;">
                      <v:fill on="f" focussize="0,0"/>
                      <v:stroke color="#000000" joinstyle="round" dashstyle="dash" endarrow="open"/>
                      <v:imagedata o:title=""/>
                      <o:lock v:ext="edit" aspectratio="f"/>
                    </v:line>
                  </w:pict>
                </mc:Fallback>
              </mc:AlternateContent>
            </w:r>
            <w:r>
              <w:rPr>
                <w:rFonts w:hint="default" w:ascii="Times New Roman" w:hAnsi="Times New Roman" w:cs="Times New Roman"/>
                <w:color w:val="auto"/>
                <w:sz w:val="21"/>
                <w:highlight w:val="none"/>
              </w:rPr>
              <mc:AlternateContent>
                <mc:Choice Requires="wps">
                  <w:drawing>
                    <wp:anchor distT="0" distB="0" distL="114300" distR="114300" simplePos="0" relativeHeight="251675648" behindDoc="0" locked="0" layoutInCell="1" allowOverlap="1">
                      <wp:simplePos x="0" y="0"/>
                      <wp:positionH relativeFrom="column">
                        <wp:posOffset>1593215</wp:posOffset>
                      </wp:positionH>
                      <wp:positionV relativeFrom="paragraph">
                        <wp:posOffset>2736215</wp:posOffset>
                      </wp:positionV>
                      <wp:extent cx="465455" cy="4445"/>
                      <wp:effectExtent l="0" t="0" r="0" b="0"/>
                      <wp:wrapNone/>
                      <wp:docPr id="185" name="直线 210"/>
                      <wp:cNvGraphicFramePr/>
                      <a:graphic xmlns:a="http://schemas.openxmlformats.org/drawingml/2006/main">
                        <a:graphicData uri="http://schemas.microsoft.com/office/word/2010/wordprocessingShape">
                          <wps:wsp>
                            <wps:cNvCnPr/>
                            <wps:spPr>
                              <a:xfrm>
                                <a:off x="0" y="0"/>
                                <a:ext cx="465455" cy="4445"/>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直线 210" o:spid="_x0000_s1026" o:spt="20" style="position:absolute;left:0pt;margin-left:125.45pt;margin-top:215.45pt;height:0.35pt;width:36.65pt;z-index:251675648;mso-width-relative:page;mso-height-relative:page;" filled="f" stroked="t" coordsize="21600,21600" o:gfxdata="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Y&#10;qgEQ2QAAAAsBAAAPAAAAAAAAAAEAIAAAACIAAABkcnMvZG93bnJldi54bWxQSwECFAAUAAAACACH&#10;TuJAZ1UDruoBAADgAwAADgAAAAAAAAABACAAAAAoAQAAZHJzL2Uyb0RvYy54bWxQSwUGAAAAAAYA&#10;BgBZAQAAhAUAAAAA&#10;">
                      <v:fill on="f" focussize="0,0"/>
                      <v:stroke color="#000000" joinstyle="round" dashstyle="dash"/>
                      <v:imagedata o:title=""/>
                      <o:lock v:ext="edit" aspectratio="f"/>
                    </v:line>
                  </w:pict>
                </mc:Fallback>
              </mc:AlternateContent>
            </w:r>
            <w:r>
              <w:rPr>
                <w:rFonts w:hint="default" w:ascii="Times New Roman" w:hAnsi="Times New Roman" w:cs="Times New Roman"/>
                <w:color w:val="auto"/>
                <w:sz w:val="21"/>
                <w:highlight w:val="none"/>
              </w:rPr>
              <mc:AlternateContent>
                <mc:Choice Requires="wps">
                  <w:drawing>
                    <wp:anchor distT="0" distB="0" distL="114300" distR="114300" simplePos="0" relativeHeight="251679744" behindDoc="0" locked="0" layoutInCell="1" allowOverlap="1">
                      <wp:simplePos x="0" y="0"/>
                      <wp:positionH relativeFrom="column">
                        <wp:posOffset>1586865</wp:posOffset>
                      </wp:positionH>
                      <wp:positionV relativeFrom="paragraph">
                        <wp:posOffset>2061210</wp:posOffset>
                      </wp:positionV>
                      <wp:extent cx="23495" cy="2493010"/>
                      <wp:effectExtent l="4445" t="0" r="10160" b="2540"/>
                      <wp:wrapNone/>
                      <wp:docPr id="189" name="直线 214"/>
                      <wp:cNvGraphicFramePr/>
                      <a:graphic xmlns:a="http://schemas.openxmlformats.org/drawingml/2006/main">
                        <a:graphicData uri="http://schemas.microsoft.com/office/word/2010/wordprocessingShape">
                          <wps:wsp>
                            <wps:cNvCnPr/>
                            <wps:spPr>
                              <a:xfrm>
                                <a:off x="0" y="0"/>
                                <a:ext cx="23495" cy="2493010"/>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直线 214" o:spid="_x0000_s1026" o:spt="20" style="position:absolute;left:0pt;margin-left:124.95pt;margin-top:162.3pt;height:196.3pt;width:1.85pt;z-index:251679744;mso-width-relative:page;mso-height-relative:page;" filled="f" stroked="t" coordsize="21600,21600" o:gfxdata="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Vb8EHbAAAACwEAAA8AAAAAAAAAAQAgAAAAIgAAAGRycy9kb3ducmV2LnhtbFBLAQIUABQA&#10;AAAIAIdO4kC+rWoK7QEAAOIDAAAOAAAAAAAAAAEAIAAAACoBAABkcnMvZTJvRG9jLnhtbFBLBQYA&#10;AAAABgAGAFkBAACJBQAAAAA=&#10;">
                      <v:fill on="f" focussize="0,0"/>
                      <v:stroke color="#000000" joinstyle="round" dashstyle="dash"/>
                      <v:imagedata o:title=""/>
                      <o:lock v:ext="edit" aspectratio="f"/>
                    </v:line>
                  </w:pict>
                </mc:Fallback>
              </mc:AlternateContent>
            </w:r>
            <w:r>
              <w:rPr>
                <w:rFonts w:hint="default" w:ascii="Times New Roman" w:hAnsi="Times New Roman" w:cs="Times New Roman"/>
                <w:color w:val="auto"/>
                <w:sz w:val="21"/>
                <w:highlight w:val="none"/>
              </w:rPr>
              <mc:AlternateContent>
                <mc:Choice Requires="wps">
                  <w:drawing>
                    <wp:anchor distT="0" distB="0" distL="114300" distR="114300" simplePos="0" relativeHeight="251674624" behindDoc="0" locked="0" layoutInCell="1" allowOverlap="1">
                      <wp:simplePos x="0" y="0"/>
                      <wp:positionH relativeFrom="column">
                        <wp:posOffset>1600200</wp:posOffset>
                      </wp:positionH>
                      <wp:positionV relativeFrom="paragraph">
                        <wp:posOffset>2066925</wp:posOffset>
                      </wp:positionV>
                      <wp:extent cx="466090" cy="5080"/>
                      <wp:effectExtent l="0" t="0" r="0" b="0"/>
                      <wp:wrapNone/>
                      <wp:docPr id="184" name="直线 209"/>
                      <wp:cNvGraphicFramePr/>
                      <a:graphic xmlns:a="http://schemas.openxmlformats.org/drawingml/2006/main">
                        <a:graphicData uri="http://schemas.microsoft.com/office/word/2010/wordprocessingShape">
                          <wps:wsp>
                            <wps:cNvCnPr/>
                            <wps:spPr>
                              <a:xfrm>
                                <a:off x="0" y="0"/>
                                <a:ext cx="466090" cy="5080"/>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直线 209" o:spid="_x0000_s1026" o:spt="20" style="position:absolute;left:0pt;margin-left:126pt;margin-top:162.75pt;height:0.4pt;width:36.7pt;z-index:251674624;mso-width-relative:page;mso-height-relative:page;" filled="f" stroked="t" coordsize="21600,21600" o:gfxdata="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C1m2bZAAAACwEAAA8AAAAAAAAAAQAgAAAAIgAAAGRycy9kb3ducmV2LnhtbFBLAQIUABQA&#10;AAAIAIdO4kCQMfJC7wEAAOADAAAOAAAAAAAAAAEAIAAAACgBAABkcnMvZTJvRG9jLnhtbFBLBQYA&#10;AAAABgAGAFkBAACJBQAAAAA=&#10;">
                      <v:fill on="f" focussize="0,0"/>
                      <v:stroke color="#000000" joinstyle="round" dashstyle="dash"/>
                      <v:imagedata o:title=""/>
                      <o:lock v:ext="edit" aspectratio="f"/>
                    </v:line>
                  </w:pict>
                </mc:Fallback>
              </mc:AlternateContent>
            </w:r>
            <w:r>
              <w:rPr>
                <w:rFonts w:hint="default" w:ascii="Times New Roman" w:hAnsi="Times New Roman" w:cs="Times New Roman"/>
                <w:color w:val="auto"/>
                <w:sz w:val="21"/>
                <w:highlight w:val="none"/>
              </w:rPr>
              <mc:AlternateContent>
                <mc:Choice Requires="wps">
                  <w:drawing>
                    <wp:anchor distT="0" distB="0" distL="114300" distR="114300" simplePos="0" relativeHeight="251676672" behindDoc="0" locked="0" layoutInCell="1" allowOverlap="1">
                      <wp:simplePos x="0" y="0"/>
                      <wp:positionH relativeFrom="column">
                        <wp:posOffset>1609725</wp:posOffset>
                      </wp:positionH>
                      <wp:positionV relativeFrom="paragraph">
                        <wp:posOffset>3346450</wp:posOffset>
                      </wp:positionV>
                      <wp:extent cx="466090" cy="5080"/>
                      <wp:effectExtent l="0" t="0" r="0" b="0"/>
                      <wp:wrapNone/>
                      <wp:docPr id="186" name="直线 211"/>
                      <wp:cNvGraphicFramePr/>
                      <a:graphic xmlns:a="http://schemas.openxmlformats.org/drawingml/2006/main">
                        <a:graphicData uri="http://schemas.microsoft.com/office/word/2010/wordprocessingShape">
                          <wps:wsp>
                            <wps:cNvCnPr/>
                            <wps:spPr>
                              <a:xfrm>
                                <a:off x="0" y="0"/>
                                <a:ext cx="466090" cy="5080"/>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直线 211" o:spid="_x0000_s1026" o:spt="20" style="position:absolute;left:0pt;margin-left:126.75pt;margin-top:263.5pt;height:0.4pt;width:36.7pt;z-index:251676672;mso-width-relative:page;mso-height-relative:page;" filled="f" stroked="t" coordsize="21600,21600" o:gfxdata="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Z4GI92QAAAAsBAAAPAAAAAAAAAAEAIAAAACIAAABkcnMvZG93bnJldi54bWxQSwECFAAUAAAA&#10;CACHTuJAuHRLU+0BAADgAwAADgAAAAAAAAABACAAAAAoAQAAZHJzL2Uyb0RvYy54bWxQSwUGAAAA&#10;AAYABgBZAQAAhwUAAAAA&#10;">
                      <v:fill on="f" focussize="0,0"/>
                      <v:stroke color="#000000" joinstyle="round" dashstyle="dash"/>
                      <v:imagedata o:title=""/>
                      <o:lock v:ext="edit" aspectratio="f"/>
                    </v:line>
                  </w:pict>
                </mc:Fallback>
              </mc:AlternateContent>
            </w:r>
            <w:r>
              <w:rPr>
                <w:rFonts w:hint="default" w:ascii="Times New Roman" w:hAnsi="Times New Roman" w:cs="Times New Roman"/>
                <w:color w:val="auto"/>
                <w:sz w:val="21"/>
                <w:highlight w:val="none"/>
              </w:rPr>
              <mc:AlternateContent>
                <mc:Choice Requires="wps">
                  <w:drawing>
                    <wp:anchor distT="0" distB="0" distL="114300" distR="114300" simplePos="0" relativeHeight="251677696" behindDoc="0" locked="0" layoutInCell="1" allowOverlap="1">
                      <wp:simplePos x="0" y="0"/>
                      <wp:positionH relativeFrom="column">
                        <wp:posOffset>1616075</wp:posOffset>
                      </wp:positionH>
                      <wp:positionV relativeFrom="paragraph">
                        <wp:posOffset>3944620</wp:posOffset>
                      </wp:positionV>
                      <wp:extent cx="466090" cy="5080"/>
                      <wp:effectExtent l="0" t="0" r="0" b="0"/>
                      <wp:wrapNone/>
                      <wp:docPr id="187" name="直线 212"/>
                      <wp:cNvGraphicFramePr/>
                      <a:graphic xmlns:a="http://schemas.openxmlformats.org/drawingml/2006/main">
                        <a:graphicData uri="http://schemas.microsoft.com/office/word/2010/wordprocessingShape">
                          <wps:wsp>
                            <wps:cNvCnPr/>
                            <wps:spPr>
                              <a:xfrm>
                                <a:off x="0" y="0"/>
                                <a:ext cx="466090" cy="5080"/>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直线 212" o:spid="_x0000_s1026" o:spt="20" style="position:absolute;left:0pt;margin-left:127.25pt;margin-top:310.6pt;height:0.4pt;width:36.7pt;z-index:251677696;mso-width-relative:page;mso-height-relative:page;" filled="f" stroked="t" coordsize="21600,21600" o:gfxdata="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k99Xr2QAAAAsBAAAPAAAAAAAAAAEAIAAAACIAAABkcnMvZG93bnJldi54bWxQSwECFAAU&#10;AAAACACHTuJAy/+fXvABAADgAwAADgAAAAAAAAABACAAAAAoAQAAZHJzL2Uyb0RvYy54bWxQSwUG&#10;AAAAAAYABgBZAQAAigUAAAAA&#10;">
                      <v:fill on="f" focussize="0,0"/>
                      <v:stroke color="#000000" joinstyle="round" dashstyle="dash"/>
                      <v:imagedata o:title=""/>
                      <o:lock v:ext="edit" aspectratio="f"/>
                    </v:line>
                  </w:pict>
                </mc:Fallback>
              </mc:AlternateContent>
            </w:r>
            <w:r>
              <w:rPr>
                <w:rFonts w:hint="default" w:ascii="Times New Roman" w:hAnsi="Times New Roman" w:cs="Times New Roman"/>
                <w:color w:val="auto"/>
                <w:sz w:val="21"/>
                <w:highlight w:val="none"/>
              </w:rPr>
              <mc:AlternateContent>
                <mc:Choice Requires="wps">
                  <w:drawing>
                    <wp:anchor distT="0" distB="0" distL="114300" distR="114300" simplePos="0" relativeHeight="251685888" behindDoc="0" locked="0" layoutInCell="1" allowOverlap="1">
                      <wp:simplePos x="0" y="0"/>
                      <wp:positionH relativeFrom="column">
                        <wp:posOffset>2675255</wp:posOffset>
                      </wp:positionH>
                      <wp:positionV relativeFrom="paragraph">
                        <wp:posOffset>4088130</wp:posOffset>
                      </wp:positionV>
                      <wp:extent cx="635" cy="309245"/>
                      <wp:effectExtent l="48895" t="0" r="64770" b="14605"/>
                      <wp:wrapNone/>
                      <wp:docPr id="195" name="直线 85"/>
                      <wp:cNvGraphicFramePr/>
                      <a:graphic xmlns:a="http://schemas.openxmlformats.org/drawingml/2006/main">
                        <a:graphicData uri="http://schemas.microsoft.com/office/word/2010/wordprocessingShape">
                          <wps:wsp>
                            <wps:cNvCnPr/>
                            <wps:spPr>
                              <a:xfrm>
                                <a:off x="0" y="0"/>
                                <a:ext cx="635" cy="30924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85" o:spid="_x0000_s1026" o:spt="20" style="position:absolute;left:0pt;margin-left:210.65pt;margin-top:321.9pt;height:24.35pt;width:0.05pt;z-index:251685888;mso-width-relative:page;mso-height-relative:page;" filled="f" stroked="t" coordsize="21600,21600" o:gfxdata="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KbL0J2gAAAAsBAAAPAAAAAAAAAAEAIAAAACIAAABkcnMvZG93bnJldi54bWxQSwEC&#10;FAAUAAAACACHTuJAUz/vX/IBAADgAwAADgAAAAAAAAABACAAAAApAQAAZHJzL2Uyb0RvYy54bWxQ&#10;SwUGAAAAAAYABgBZAQAAjQUAAAAA&#10;">
                      <v:fill on="f" focussize="0,0"/>
                      <v:stroke color="#000000" joinstyle="round" endarrow="open"/>
                      <v:imagedata o:title=""/>
                      <o:lock v:ext="edit" aspectratio="f"/>
                    </v:line>
                  </w:pict>
                </mc:Fallback>
              </mc:AlternateContent>
            </w:r>
            <w:r>
              <w:rPr>
                <w:rFonts w:hint="default" w:ascii="Times New Roman" w:hAnsi="Times New Roman" w:cs="Times New Roman"/>
                <w:color w:val="auto"/>
                <w:sz w:val="21"/>
                <w:highlight w:val="none"/>
              </w:rPr>
              <mc:AlternateContent>
                <mc:Choice Requires="wps">
                  <w:drawing>
                    <wp:anchor distT="0" distB="0" distL="114300" distR="114300" simplePos="0" relativeHeight="251682816" behindDoc="0" locked="0" layoutInCell="1" allowOverlap="1">
                      <wp:simplePos x="0" y="0"/>
                      <wp:positionH relativeFrom="column">
                        <wp:posOffset>3860165</wp:posOffset>
                      </wp:positionH>
                      <wp:positionV relativeFrom="paragraph">
                        <wp:posOffset>2904490</wp:posOffset>
                      </wp:positionV>
                      <wp:extent cx="1409065" cy="247650"/>
                      <wp:effectExtent l="0" t="0" r="0" b="0"/>
                      <wp:wrapNone/>
                      <wp:docPr id="192" name="文本框 217"/>
                      <wp:cNvGraphicFramePr/>
                      <a:graphic xmlns:a="http://schemas.openxmlformats.org/drawingml/2006/main">
                        <a:graphicData uri="http://schemas.microsoft.com/office/word/2010/wordprocessingShape">
                          <wps:wsp>
                            <wps:cNvSpPr txBox="1"/>
                            <wps:spPr>
                              <a:xfrm>
                                <a:off x="0" y="0"/>
                                <a:ext cx="1409065" cy="247650"/>
                              </a:xfrm>
                              <a:prstGeom prst="rect">
                                <a:avLst/>
                              </a:prstGeom>
                              <a:noFill/>
                              <a:ln>
                                <a:noFill/>
                              </a:ln>
                            </wps:spPr>
                            <wps:txbx>
                              <w:txbxContent>
                                <w:p>
                                  <w:pPr>
                                    <w:rPr>
                                      <w:rFonts w:hint="eastAsia" w:eastAsia="宋体"/>
                                      <w:lang w:eastAsia="zh-CN"/>
                                    </w:rPr>
                                  </w:pPr>
                                  <w:r>
                                    <w:rPr>
                                      <w:rFonts w:hint="eastAsia"/>
                                      <w:lang w:eastAsia="zh-CN"/>
                                    </w:rPr>
                                    <w:t>污泥（泥饼）、</w:t>
                                  </w:r>
                                  <w:r>
                                    <w:rPr>
                                      <w:rFonts w:hint="eastAsia" w:ascii="Times New Roman" w:hAnsi="Times New Roman" w:eastAsia="宋体" w:cs="Times New Roman"/>
                                      <w:lang w:eastAsia="zh-CN"/>
                                    </w:rPr>
                                    <w:t>噪声</w:t>
                                  </w:r>
                                </w:p>
                              </w:txbxContent>
                            </wps:txbx>
                            <wps:bodyPr vert="horz" wrap="square" anchor="t" anchorCtr="0" upright="1"/>
                          </wps:wsp>
                        </a:graphicData>
                      </a:graphic>
                    </wp:anchor>
                  </w:drawing>
                </mc:Choice>
                <mc:Fallback>
                  <w:pict>
                    <v:shape id="文本框 217" o:spid="_x0000_s1026" o:spt="202" type="#_x0000_t202" style="position:absolute;left:0pt;margin-left:303.95pt;margin-top:228.7pt;height:19.5pt;width:110.95pt;z-index:251682816;mso-width-relative:page;mso-height-relative:page;" filled="f" stroked="f" coordsize="21600,21600" o:gfxdata="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EefIT2AAAAAsBAAAPAAAAAAAAAAEAIAAAACIA&#10;AABkcnMvZG93bnJldi54bWxQSwECFAAUAAAACACHTuJAelvtKdABAACFAwAADgAAAAAAAAABACAA&#10;AAAnAQAAZHJzL2Uyb0RvYy54bWxQSwUGAAAAAAYABgBZAQAAaQUAAAAA&#10;">
                      <v:fill on="f" focussize="0,0"/>
                      <v:stroke on="f"/>
                      <v:imagedata o:title=""/>
                      <o:lock v:ext="edit" aspectratio="f"/>
                      <v:textbox>
                        <w:txbxContent>
                          <w:p>
                            <w:pPr>
                              <w:rPr>
                                <w:rFonts w:hint="eastAsia" w:eastAsia="宋体"/>
                                <w:lang w:eastAsia="zh-CN"/>
                              </w:rPr>
                            </w:pPr>
                            <w:r>
                              <w:rPr>
                                <w:rFonts w:hint="eastAsia"/>
                                <w:lang w:eastAsia="zh-CN"/>
                              </w:rPr>
                              <w:t>污泥（泥饼）、</w:t>
                            </w:r>
                            <w:r>
                              <w:rPr>
                                <w:rFonts w:hint="eastAsia" w:ascii="Times New Roman" w:hAnsi="Times New Roman" w:eastAsia="宋体" w:cs="Times New Roman"/>
                                <w:lang w:eastAsia="zh-CN"/>
                              </w:rPr>
                              <w:t>噪声</w:t>
                            </w:r>
                          </w:p>
                        </w:txbxContent>
                      </v:textbox>
                    </v:shape>
                  </w:pict>
                </mc:Fallback>
              </mc:AlternateContent>
            </w:r>
            <w:r>
              <w:rPr>
                <w:rFonts w:hint="default" w:ascii="Times New Roman" w:hAnsi="Times New Roman" w:cs="Times New Roman"/>
                <w:color w:val="auto"/>
                <w:sz w:val="21"/>
                <w:highlight w:val="none"/>
              </w:rPr>
              <mc:AlternateContent>
                <mc:Choice Requires="wps">
                  <w:drawing>
                    <wp:anchor distT="0" distB="0" distL="114300" distR="114300" simplePos="0" relativeHeight="251680768" behindDoc="0" locked="0" layoutInCell="1" allowOverlap="1">
                      <wp:simplePos x="0" y="0"/>
                      <wp:positionH relativeFrom="column">
                        <wp:posOffset>3721100</wp:posOffset>
                      </wp:positionH>
                      <wp:positionV relativeFrom="paragraph">
                        <wp:posOffset>3033395</wp:posOffset>
                      </wp:positionV>
                      <wp:extent cx="209550" cy="5080"/>
                      <wp:effectExtent l="0" t="46990" r="0" b="62230"/>
                      <wp:wrapNone/>
                      <wp:docPr id="190" name="直线 215"/>
                      <wp:cNvGraphicFramePr/>
                      <a:graphic xmlns:a="http://schemas.openxmlformats.org/drawingml/2006/main">
                        <a:graphicData uri="http://schemas.microsoft.com/office/word/2010/wordprocessingShape">
                          <wps:wsp>
                            <wps:cNvCnPr/>
                            <wps:spPr>
                              <a:xfrm flipV="1">
                                <a:off x="0" y="0"/>
                                <a:ext cx="209550" cy="5080"/>
                              </a:xfrm>
                              <a:prstGeom prst="line">
                                <a:avLst/>
                              </a:prstGeom>
                              <a:ln w="9525" cap="flat" cmpd="sng">
                                <a:solidFill>
                                  <a:srgbClr val="000000"/>
                                </a:solidFill>
                                <a:prstDash val="dash"/>
                                <a:headEnd type="none" w="med" len="med"/>
                                <a:tailEnd type="arrow" w="med" len="med"/>
                              </a:ln>
                            </wps:spPr>
                            <wps:bodyPr upright="1"/>
                          </wps:wsp>
                        </a:graphicData>
                      </a:graphic>
                    </wp:anchor>
                  </w:drawing>
                </mc:Choice>
                <mc:Fallback>
                  <w:pict>
                    <v:line id="直线 215" o:spid="_x0000_s1026" o:spt="20" style="position:absolute;left:0pt;flip:y;margin-left:293pt;margin-top:238.85pt;height:0.4pt;width:16.5pt;z-index:251680768;mso-width-relative:page;mso-height-relative:page;" filled="f" stroked="t" coordsize="21600,21600" o:gfxdata="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j5VVi2AAAAAsBAAAPAAAAAAAAAAEAIAAAACIAAABkcnMvZG93bnJldi54&#10;bWxQSwECFAAUAAAACACHTuJA4ghF3/oBAADrAwAADgAAAAAAAAABACAAAAAnAQAAZHJzL2Uyb0Rv&#10;Yy54bWxQSwUGAAAAAAYABgBZAQAAkwUAAAAA&#10;">
                      <v:fill on="f" focussize="0,0"/>
                      <v:stroke color="#000000" joinstyle="round" dashstyle="dash" endarrow="open"/>
                      <v:imagedata o:title=""/>
                      <o:lock v:ext="edit" aspectratio="f"/>
                    </v:line>
                  </w:pict>
                </mc:Fallback>
              </mc:AlternateContent>
            </w:r>
            <w:r>
              <w:rPr>
                <w:rFonts w:hint="default" w:ascii="Times New Roman" w:hAnsi="Times New Roman" w:cs="Times New Roman"/>
                <w:color w:val="auto"/>
                <w:sz w:val="21"/>
                <w:highlight w:val="none"/>
              </w:rPr>
              <mc:AlternateContent>
                <mc:Choice Requires="wps">
                  <w:drawing>
                    <wp:anchor distT="0" distB="0" distL="114300" distR="114300" simplePos="0" relativeHeight="251678720" behindDoc="0" locked="0" layoutInCell="1" allowOverlap="1">
                      <wp:simplePos x="0" y="0"/>
                      <wp:positionH relativeFrom="column">
                        <wp:posOffset>3714115</wp:posOffset>
                      </wp:positionH>
                      <wp:positionV relativeFrom="paragraph">
                        <wp:posOffset>2065655</wp:posOffset>
                      </wp:positionV>
                      <wp:extent cx="13335" cy="2503170"/>
                      <wp:effectExtent l="4445" t="0" r="20320" b="11430"/>
                      <wp:wrapNone/>
                      <wp:docPr id="188" name="直线 213"/>
                      <wp:cNvGraphicFramePr/>
                      <a:graphic xmlns:a="http://schemas.openxmlformats.org/drawingml/2006/main">
                        <a:graphicData uri="http://schemas.microsoft.com/office/word/2010/wordprocessingShape">
                          <wps:wsp>
                            <wps:cNvCnPr/>
                            <wps:spPr>
                              <a:xfrm>
                                <a:off x="0" y="0"/>
                                <a:ext cx="13335" cy="2503170"/>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直线 213" o:spid="_x0000_s1026" o:spt="20" style="position:absolute;left:0pt;margin-left:292.45pt;margin-top:162.65pt;height:197.1pt;width:1.05pt;z-index:251678720;mso-width-relative:page;mso-height-relative:page;" filled="f" stroked="t" coordsize="21600,21600" o:gfxdata="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rFeM7bAAAACwEAAA8AAAAAAAAAAQAgAAAAIgAAAGRycy9kb3ducmV2LnhtbFBLAQIU&#10;ABQAAAAIAIdO4kAZ4Ew/8AEAAOIDAAAOAAAAAAAAAAEAIAAAACoBAABkcnMvZTJvRG9jLnhtbFBL&#10;BQYAAAAABgAGAFkBAACMBQAAAAA=&#10;">
                      <v:fill on="f" focussize="0,0"/>
                      <v:stroke color="#000000" joinstyle="round" dashstyle="dash"/>
                      <v:imagedata o:title=""/>
                      <o:lock v:ext="edit" aspectratio="f"/>
                    </v:line>
                  </w:pict>
                </mc:Fallback>
              </mc:AlternateContent>
            </w:r>
            <w:r>
              <w:rPr>
                <w:rFonts w:hint="default" w:ascii="Times New Roman" w:hAnsi="Times New Roman" w:cs="Times New Roman"/>
                <w:color w:val="auto"/>
                <w:sz w:val="21"/>
                <w:highlight w:val="none"/>
              </w:rPr>
              <mc:AlternateContent>
                <mc:Choice Requires="wps">
                  <w:drawing>
                    <wp:anchor distT="0" distB="0" distL="114300" distR="114300" simplePos="0" relativeHeight="251670528" behindDoc="0" locked="0" layoutInCell="1" allowOverlap="1">
                      <wp:simplePos x="0" y="0"/>
                      <wp:positionH relativeFrom="column">
                        <wp:posOffset>3242945</wp:posOffset>
                      </wp:positionH>
                      <wp:positionV relativeFrom="paragraph">
                        <wp:posOffset>2072640</wp:posOffset>
                      </wp:positionV>
                      <wp:extent cx="466090" cy="5080"/>
                      <wp:effectExtent l="0" t="0" r="0" b="0"/>
                      <wp:wrapNone/>
                      <wp:docPr id="180" name="直线 64"/>
                      <wp:cNvGraphicFramePr/>
                      <a:graphic xmlns:a="http://schemas.openxmlformats.org/drawingml/2006/main">
                        <a:graphicData uri="http://schemas.microsoft.com/office/word/2010/wordprocessingShape">
                          <wps:wsp>
                            <wps:cNvCnPr/>
                            <wps:spPr>
                              <a:xfrm>
                                <a:off x="0" y="0"/>
                                <a:ext cx="466090" cy="5080"/>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直线 64" o:spid="_x0000_s1026" o:spt="20" style="position:absolute;left:0pt;margin-left:255.35pt;margin-top:163.2pt;height:0.4pt;width:36.7pt;z-index:251670528;mso-width-relative:page;mso-height-relative:page;" filled="f" stroked="t" coordsize="21600,21600" o:gfxdata="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XD1oHaAAAACwEAAA8AAAAAAAAAAQAgAAAAIgAAAGRycy9kb3ducmV2LnhtbFBLAQIUABQAAAAI&#10;AIdO4kA5J4w+6wEAAN8DAAAOAAAAAAAAAAEAIAAAACkBAABkcnMvZTJvRG9jLnhtbFBLBQYAAAAA&#10;BgAGAFkBAACGBQAAAAA=&#10;">
                      <v:fill on="f" focussize="0,0"/>
                      <v:stroke color="#000000" joinstyle="round" dashstyle="dash"/>
                      <v:imagedata o:title=""/>
                      <o:lock v:ext="edit" aspectratio="f"/>
                    </v:line>
                  </w:pict>
                </mc:Fallback>
              </mc:AlternateContent>
            </w:r>
            <w:r>
              <w:rPr>
                <w:rFonts w:hint="default" w:ascii="Times New Roman" w:hAnsi="Times New Roman" w:cs="Times New Roman"/>
                <w:color w:val="auto"/>
                <w:sz w:val="21"/>
                <w:highlight w:val="none"/>
              </w:rPr>
              <mc:AlternateContent>
                <mc:Choice Requires="wps">
                  <w:drawing>
                    <wp:anchor distT="0" distB="0" distL="114300" distR="114300" simplePos="0" relativeHeight="251671552" behindDoc="0" locked="0" layoutInCell="1" allowOverlap="1">
                      <wp:simplePos x="0" y="0"/>
                      <wp:positionH relativeFrom="column">
                        <wp:posOffset>3278505</wp:posOffset>
                      </wp:positionH>
                      <wp:positionV relativeFrom="paragraph">
                        <wp:posOffset>2738120</wp:posOffset>
                      </wp:positionV>
                      <wp:extent cx="415290" cy="8890"/>
                      <wp:effectExtent l="0" t="0" r="0" b="0"/>
                      <wp:wrapNone/>
                      <wp:docPr id="181" name="直线 194"/>
                      <wp:cNvGraphicFramePr/>
                      <a:graphic xmlns:a="http://schemas.openxmlformats.org/drawingml/2006/main">
                        <a:graphicData uri="http://schemas.microsoft.com/office/word/2010/wordprocessingShape">
                          <wps:wsp>
                            <wps:cNvCnPr/>
                            <wps:spPr>
                              <a:xfrm>
                                <a:off x="0" y="0"/>
                                <a:ext cx="415290" cy="8890"/>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直线 194" o:spid="_x0000_s1026" o:spt="20" style="position:absolute;left:0pt;margin-left:258.15pt;margin-top:215.6pt;height:0.7pt;width:32.7pt;z-index:251671552;mso-width-relative:page;mso-height-relative:page;" filled="f" stroked="t" coordsize="21600,21600" o:gfxdata="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04/BbaAAAACwEAAA8AAAAAAAAAAQAgAAAAIgAAAGRycy9kb3ducmV2LnhtbFBLAQIUABQAAAAI&#10;AIdO4kCLL6ql6wEAAOADAAAOAAAAAAAAAAEAIAAAACkBAABkcnMvZTJvRG9jLnhtbFBLBQYAAAAA&#10;BgAGAFkBAACGBQAAAAA=&#10;">
                      <v:fill on="f" focussize="0,0"/>
                      <v:stroke color="#000000" joinstyle="round" dashstyle="dash"/>
                      <v:imagedata o:title=""/>
                      <o:lock v:ext="edit" aspectratio="f"/>
                    </v:line>
                  </w:pict>
                </mc:Fallback>
              </mc:AlternateContent>
            </w:r>
            <w:r>
              <w:rPr>
                <w:rFonts w:hint="default" w:ascii="Times New Roman" w:hAnsi="Times New Roman" w:cs="Times New Roman"/>
                <w:color w:val="auto"/>
                <w:sz w:val="21"/>
                <w:highlight w:val="none"/>
              </w:rPr>
              <mc:AlternateContent>
                <mc:Choice Requires="wps">
                  <w:drawing>
                    <wp:anchor distT="0" distB="0" distL="114300" distR="114300" simplePos="0" relativeHeight="251672576" behindDoc="0" locked="0" layoutInCell="1" allowOverlap="1">
                      <wp:simplePos x="0" y="0"/>
                      <wp:positionH relativeFrom="column">
                        <wp:posOffset>3278505</wp:posOffset>
                      </wp:positionH>
                      <wp:positionV relativeFrom="paragraph">
                        <wp:posOffset>3335655</wp:posOffset>
                      </wp:positionV>
                      <wp:extent cx="450850" cy="5080"/>
                      <wp:effectExtent l="0" t="0" r="0" b="0"/>
                      <wp:wrapNone/>
                      <wp:docPr id="182" name="直线 207"/>
                      <wp:cNvGraphicFramePr/>
                      <a:graphic xmlns:a="http://schemas.openxmlformats.org/drawingml/2006/main">
                        <a:graphicData uri="http://schemas.microsoft.com/office/word/2010/wordprocessingShape">
                          <wps:wsp>
                            <wps:cNvCnPr/>
                            <wps:spPr>
                              <a:xfrm>
                                <a:off x="0" y="0"/>
                                <a:ext cx="450850" cy="5080"/>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直线 207" o:spid="_x0000_s1026" o:spt="20" style="position:absolute;left:0pt;margin-left:258.15pt;margin-top:262.65pt;height:0.4pt;width:35.5pt;z-index:251672576;mso-width-relative:page;mso-height-relative:page;" filled="f" stroked="t" coordsize="21600,21600" o:gfxdata="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bo5jfYAAAACwEAAA8AAAAAAAAAAQAgAAAAIgAAAGRycy9kb3ducmV2LnhtbFBLAQIUABQAAAAI&#10;AIdO4kBbZS+k7QEAAOADAAAOAAAAAAAAAAEAIAAAACcBAABkcnMvZTJvRG9jLnhtbFBLBQYAAAAA&#10;BgAGAFkBAACGBQAAAAA=&#10;">
                      <v:fill on="f" focussize="0,0"/>
                      <v:stroke color="#000000" joinstyle="round" dashstyle="dash"/>
                      <v:imagedata o:title=""/>
                      <o:lock v:ext="edit" aspectratio="f"/>
                    </v:line>
                  </w:pict>
                </mc:Fallback>
              </mc:AlternateContent>
            </w:r>
            <w:r>
              <w:rPr>
                <w:rFonts w:hint="default" w:ascii="Times New Roman" w:hAnsi="Times New Roman" w:cs="Times New Roman"/>
                <w:color w:val="auto"/>
                <w:sz w:val="21"/>
                <w:highlight w:val="none"/>
              </w:rPr>
              <mc:AlternateContent>
                <mc:Choice Requires="wps">
                  <w:drawing>
                    <wp:anchor distT="0" distB="0" distL="114300" distR="114300" simplePos="0" relativeHeight="251673600" behindDoc="0" locked="0" layoutInCell="1" allowOverlap="1">
                      <wp:simplePos x="0" y="0"/>
                      <wp:positionH relativeFrom="column">
                        <wp:posOffset>3284220</wp:posOffset>
                      </wp:positionH>
                      <wp:positionV relativeFrom="paragraph">
                        <wp:posOffset>3961130</wp:posOffset>
                      </wp:positionV>
                      <wp:extent cx="426720" cy="5080"/>
                      <wp:effectExtent l="0" t="0" r="0" b="0"/>
                      <wp:wrapNone/>
                      <wp:docPr id="183" name="直线 208"/>
                      <wp:cNvGraphicFramePr/>
                      <a:graphic xmlns:a="http://schemas.openxmlformats.org/drawingml/2006/main">
                        <a:graphicData uri="http://schemas.microsoft.com/office/word/2010/wordprocessingShape">
                          <wps:wsp>
                            <wps:cNvCnPr/>
                            <wps:spPr>
                              <a:xfrm>
                                <a:off x="0" y="0"/>
                                <a:ext cx="426720" cy="5080"/>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直线 208" o:spid="_x0000_s1026" o:spt="20" style="position:absolute;left:0pt;margin-left:258.6pt;margin-top:311.9pt;height:0.4pt;width:33.6pt;z-index:251673600;mso-width-relative:page;mso-height-relative:page;" filled="f" stroked="t" coordsize="21600,21600" o:gfxdata="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CSdA7ZAAAACwEAAA8AAAAAAAAAAQAgAAAAIgAAAGRycy9kb3ducmV2LnhtbFBLAQIUABQA&#10;AAAIAIdO4kB5SDft7wEAAOADAAAOAAAAAAAAAAEAIAAAACgBAABkcnMvZTJvRG9jLnhtbFBLBQYA&#10;AAAABgAGAFkBAACJBQAAAAA=&#10;">
                      <v:fill on="f" focussize="0,0"/>
                      <v:stroke color="#000000" joinstyle="round" dashstyle="dash"/>
                      <v:imagedata o:title=""/>
                      <o:lock v:ext="edit" aspectratio="f"/>
                    </v:line>
                  </w:pict>
                </mc:Fallback>
              </mc:AlternateContent>
            </w:r>
            <w:r>
              <w:rPr>
                <w:rFonts w:hint="default" w:ascii="Times New Roman" w:hAnsi="Times New Roman" w:cs="Times New Roman"/>
                <w:color w:val="auto"/>
                <w:sz w:val="21"/>
                <w:highlight w:val="none"/>
              </w:rPr>
              <mc:AlternateContent>
                <mc:Choice Requires="wps">
                  <w:drawing>
                    <wp:anchor distT="0" distB="0" distL="114300" distR="114300" simplePos="0" relativeHeight="251684864" behindDoc="0" locked="0" layoutInCell="1" allowOverlap="1">
                      <wp:simplePos x="0" y="0"/>
                      <wp:positionH relativeFrom="column">
                        <wp:posOffset>2679700</wp:posOffset>
                      </wp:positionH>
                      <wp:positionV relativeFrom="paragraph">
                        <wp:posOffset>3487420</wp:posOffset>
                      </wp:positionV>
                      <wp:extent cx="635" cy="309245"/>
                      <wp:effectExtent l="48895" t="0" r="64770" b="14605"/>
                      <wp:wrapNone/>
                      <wp:docPr id="194" name="直线 85"/>
                      <wp:cNvGraphicFramePr/>
                      <a:graphic xmlns:a="http://schemas.openxmlformats.org/drawingml/2006/main">
                        <a:graphicData uri="http://schemas.microsoft.com/office/word/2010/wordprocessingShape">
                          <wps:wsp>
                            <wps:cNvCnPr/>
                            <wps:spPr>
                              <a:xfrm>
                                <a:off x="0" y="0"/>
                                <a:ext cx="635" cy="30924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85" o:spid="_x0000_s1026" o:spt="20" style="position:absolute;left:0pt;margin-left:211pt;margin-top:274.6pt;height:24.35pt;width:0.05pt;z-index:251684864;mso-width-relative:page;mso-height-relative:page;" filled="f" stroked="t" coordsize="21600,21600" o:gfxdata="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C3OdoAAAALAQAADwAAAAAAAAABACAAAAAiAAAAZHJzL2Rvd25yZXYueG1sUEsB&#10;AhQAFAAAAAgAh07iQO8dqlHzAQAA4AMAAA4AAAAAAAAAAQAgAAAAKQEAAGRycy9lMm9Eb2MueG1s&#10;UEsFBgAAAAAGAAYAWQEAAI4FAAAAAA==&#10;">
                      <v:fill on="f" focussize="0,0"/>
                      <v:stroke color="#000000" joinstyle="round" endarrow="open"/>
                      <v:imagedata o:title=""/>
                      <o:lock v:ext="edit" aspectratio="f"/>
                    </v:line>
                  </w:pict>
                </mc:Fallback>
              </mc:AlternateContent>
            </w:r>
            <w:r>
              <w:rPr>
                <w:rFonts w:hint="default" w:ascii="Times New Roman" w:hAnsi="Times New Roman" w:cs="Times New Roman"/>
                <w:color w:val="auto"/>
                <w:sz w:val="21"/>
                <w:highlight w:val="none"/>
              </w:rPr>
              <mc:AlternateContent>
                <mc:Choice Requires="wps">
                  <w:drawing>
                    <wp:anchor distT="0" distB="0" distL="114300" distR="114300" simplePos="0" relativeHeight="251668480" behindDoc="0" locked="0" layoutInCell="1" allowOverlap="1">
                      <wp:simplePos x="0" y="0"/>
                      <wp:positionH relativeFrom="column">
                        <wp:posOffset>2675255</wp:posOffset>
                      </wp:positionH>
                      <wp:positionV relativeFrom="paragraph">
                        <wp:posOffset>2879725</wp:posOffset>
                      </wp:positionV>
                      <wp:extent cx="635" cy="309245"/>
                      <wp:effectExtent l="48895" t="0" r="64770" b="14605"/>
                      <wp:wrapNone/>
                      <wp:docPr id="178" name="直线 85"/>
                      <wp:cNvGraphicFramePr/>
                      <a:graphic xmlns:a="http://schemas.openxmlformats.org/drawingml/2006/main">
                        <a:graphicData uri="http://schemas.microsoft.com/office/word/2010/wordprocessingShape">
                          <wps:wsp>
                            <wps:cNvCnPr/>
                            <wps:spPr>
                              <a:xfrm>
                                <a:off x="0" y="0"/>
                                <a:ext cx="635" cy="30924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85" o:spid="_x0000_s1026" o:spt="20" style="position:absolute;left:0pt;margin-left:210.65pt;margin-top:226.75pt;height:24.35pt;width:0.05pt;z-index:251668480;mso-width-relative:page;mso-height-relative:page;" filled="f" stroked="t" coordsize="21600,21600" o:gfxdata="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RBac52gAAAAsBAAAPAAAAAAAAAAEAIAAAACIAAABkcnMvZG93bnJldi54bWxQSwEC&#10;FAAUAAAACACHTuJAT9ypWfIBAADgAwAADgAAAAAAAAABACAAAAApAQAAZHJzL2Uyb0RvYy54bWxQ&#10;SwUGAAAAAAYABgBZAQAAjQUAAAAA&#10;">
                      <v:fill on="f" focussize="0,0"/>
                      <v:stroke color="#000000" joinstyle="round" endarrow="open"/>
                      <v:imagedata o:title=""/>
                      <o:lock v:ext="edit" aspectratio="f"/>
                    </v:line>
                  </w:pict>
                </mc:Fallback>
              </mc:AlternateContent>
            </w:r>
            <w:r>
              <w:rPr>
                <w:rFonts w:hint="default" w:ascii="Times New Roman" w:hAnsi="Times New Roman" w:cs="Times New Roman"/>
                <w:color w:val="auto"/>
                <w:sz w:val="21"/>
                <w:highlight w:val="none"/>
              </w:rPr>
              <mc:AlternateContent>
                <mc:Choice Requires="wps">
                  <w:drawing>
                    <wp:anchor distT="0" distB="0" distL="114300" distR="114300" simplePos="0" relativeHeight="251665408" behindDoc="0" locked="0" layoutInCell="1" allowOverlap="1">
                      <wp:simplePos x="0" y="0"/>
                      <wp:positionH relativeFrom="column">
                        <wp:posOffset>2651760</wp:posOffset>
                      </wp:positionH>
                      <wp:positionV relativeFrom="paragraph">
                        <wp:posOffset>986155</wp:posOffset>
                      </wp:positionV>
                      <wp:extent cx="635" cy="317500"/>
                      <wp:effectExtent l="48895" t="0" r="64770" b="6350"/>
                      <wp:wrapNone/>
                      <wp:docPr id="175" name="直线 82"/>
                      <wp:cNvGraphicFramePr/>
                      <a:graphic xmlns:a="http://schemas.openxmlformats.org/drawingml/2006/main">
                        <a:graphicData uri="http://schemas.microsoft.com/office/word/2010/wordprocessingShape">
                          <wps:wsp>
                            <wps:cNvCnPr/>
                            <wps:spPr>
                              <a:xfrm>
                                <a:off x="0" y="0"/>
                                <a:ext cx="635" cy="3175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82" o:spid="_x0000_s1026" o:spt="20" style="position:absolute;left:0pt;margin-left:208.8pt;margin-top:77.65pt;height:25pt;width:0.05pt;z-index:251665408;mso-width-relative:page;mso-height-relative:page;" filled="f" stroked="t" coordsize="21600,21600" o:gfxdata="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7s6XNoAAAALAQAADwAAAAAAAAABACAAAAAiAAAAZHJzL2Rvd25yZXYueG1sUEsBAhQA&#10;FAAAAAgAh07iQHOB/hvwAQAA4AMAAA4AAAAAAAAAAQAgAAAAKQEAAGRycy9lMm9Eb2MueG1sUEsF&#10;BgAAAAAGAAYAWQEAAIsFAAAAAA==&#10;">
                      <v:fill on="f" focussize="0,0"/>
                      <v:stroke color="#000000" joinstyle="round" endarrow="open"/>
                      <v:imagedata o:title=""/>
                      <o:lock v:ext="edit" aspectratio="f"/>
                    </v:line>
                  </w:pict>
                </mc:Fallback>
              </mc:AlternateContent>
            </w:r>
            <w:r>
              <w:rPr>
                <w:rFonts w:hint="default" w:ascii="Times New Roman" w:hAnsi="Times New Roman" w:cs="Times New Roman"/>
                <w:color w:val="auto"/>
                <w:sz w:val="21"/>
                <w:highlight w:val="none"/>
              </w:rPr>
              <mc:AlternateContent>
                <mc:Choice Requires="wps">
                  <w:drawing>
                    <wp:anchor distT="0" distB="0" distL="114300" distR="114300" simplePos="0" relativeHeight="251667456" behindDoc="0" locked="0" layoutInCell="1" allowOverlap="1">
                      <wp:simplePos x="0" y="0"/>
                      <wp:positionH relativeFrom="column">
                        <wp:posOffset>2659380</wp:posOffset>
                      </wp:positionH>
                      <wp:positionV relativeFrom="paragraph">
                        <wp:posOffset>2200275</wp:posOffset>
                      </wp:positionV>
                      <wp:extent cx="635" cy="365125"/>
                      <wp:effectExtent l="48895" t="0" r="64770" b="15875"/>
                      <wp:wrapNone/>
                      <wp:docPr id="177" name="直线 84"/>
                      <wp:cNvGraphicFramePr/>
                      <a:graphic xmlns:a="http://schemas.openxmlformats.org/drawingml/2006/main">
                        <a:graphicData uri="http://schemas.microsoft.com/office/word/2010/wordprocessingShape">
                          <wps:wsp>
                            <wps:cNvCnPr/>
                            <wps:spPr>
                              <a:xfrm>
                                <a:off x="0" y="0"/>
                                <a:ext cx="635" cy="3651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84" o:spid="_x0000_s1026" o:spt="20" style="position:absolute;left:0pt;margin-left:209.4pt;margin-top:173.25pt;height:28.75pt;width:0.05pt;z-index:251667456;mso-width-relative:page;mso-height-relative:page;" filled="f" stroked="t" coordsize="21600,21600" o:gfxdata="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nPViXbAAAACwEAAA8AAAAAAAAAAQAgAAAAIgAAAGRycy9kb3ducmV2LnhtbFBLAQIU&#10;ABQAAAAIAIdO4kDPzqRT8AEAAOADAAAOAAAAAAAAAAEAIAAAACoBAABkcnMvZTJvRG9jLnhtbFBL&#10;BQYAAAAABgAGAFkBAACMBQAAAAA=&#10;">
                      <v:fill on="f" focussize="0,0"/>
                      <v:stroke color="#000000" joinstyle="round" endarrow="open"/>
                      <v:imagedata o:title=""/>
                      <o:lock v:ext="edit" aspectratio="f"/>
                    </v:line>
                  </w:pict>
                </mc:Fallback>
              </mc:AlternateContent>
            </w:r>
            <w:r>
              <w:rPr>
                <w:rFonts w:hint="default" w:ascii="Times New Roman" w:hAnsi="Times New Roman" w:cs="Times New Roman"/>
                <w:color w:val="auto"/>
                <w:sz w:val="21"/>
                <w:highlight w:val="none"/>
              </w:rPr>
              <mc:AlternateContent>
                <mc:Choice Requires="wps">
                  <w:drawing>
                    <wp:anchor distT="0" distB="0" distL="114300" distR="114300" simplePos="0" relativeHeight="251663360" behindDoc="0" locked="0" layoutInCell="1" allowOverlap="1">
                      <wp:simplePos x="0" y="0"/>
                      <wp:positionH relativeFrom="column">
                        <wp:posOffset>2643505</wp:posOffset>
                      </wp:positionH>
                      <wp:positionV relativeFrom="paragraph">
                        <wp:posOffset>335280</wp:posOffset>
                      </wp:positionV>
                      <wp:extent cx="635" cy="317500"/>
                      <wp:effectExtent l="48895" t="0" r="64770" b="6350"/>
                      <wp:wrapNone/>
                      <wp:docPr id="173" name="直线 81"/>
                      <wp:cNvGraphicFramePr/>
                      <a:graphic xmlns:a="http://schemas.openxmlformats.org/drawingml/2006/main">
                        <a:graphicData uri="http://schemas.microsoft.com/office/word/2010/wordprocessingShape">
                          <wps:wsp>
                            <wps:cNvCnPr/>
                            <wps:spPr>
                              <a:xfrm>
                                <a:off x="0" y="0"/>
                                <a:ext cx="635" cy="31750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81" o:spid="_x0000_s1026" o:spt="20" style="position:absolute;left:0pt;margin-left:208.15pt;margin-top:26.4pt;height:25pt;width:0.05pt;z-index:251663360;mso-width-relative:page;mso-height-relative:page;" filled="f" stroked="t" coordsize="21600,21600" o:gfxdata="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Jn1HtgAAAAKAQAADwAAAAAAAAABACAAAAAiAAAAZHJzL2Rvd25yZXYueG1sUEsBAhQA&#10;FAAAAAgAh07iQHMAuDXyAQAA4AMAAA4AAAAAAAAAAQAgAAAAJwEAAGRycy9lMm9Eb2MueG1sUEsF&#10;BgAAAAAGAAYAWQEAAIsFAAAAAA==&#10;">
                      <v:fill on="f" focussize="0,0"/>
                      <v:stroke color="#000000" joinstyle="round" endarrow="open"/>
                      <v:imagedata o:title=""/>
                      <o:lock v:ext="edit" aspectratio="f"/>
                    </v:line>
                  </w:pict>
                </mc:Fallback>
              </mc:AlternateContent>
            </w:r>
            <w:r>
              <w:rPr>
                <w:rFonts w:hint="default" w:ascii="Times New Roman" w:hAnsi="Times New Roman" w:cs="Times New Roman"/>
                <w:b/>
                <w:color w:val="auto"/>
                <w:szCs w:val="24"/>
                <w:highlight w:val="none"/>
              </w:rPr>
              <mc:AlternateContent>
                <mc:Choice Requires="wpc">
                  <w:drawing>
                    <wp:inline distT="0" distB="0" distL="114300" distR="114300">
                      <wp:extent cx="5233035" cy="5642610"/>
                      <wp:effectExtent l="0" t="0" r="0" b="0"/>
                      <wp:docPr id="95" name="画布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1" name="矩形 57"/>
                              <wps:cNvSpPr/>
                              <wps:spPr>
                                <a:xfrm>
                                  <a:off x="2118360" y="52093"/>
                                  <a:ext cx="1035685" cy="283973"/>
                                </a:xfrm>
                                <a:prstGeom prst="rect">
                                  <a:avLst/>
                                </a:prstGeom>
                                <a:noFill/>
                                <a:ln>
                                  <a:noFill/>
                                </a:ln>
                              </wps:spPr>
                              <wps:txbx>
                                <w:txbxContent>
                                  <w:p>
                                    <w:pPr>
                                      <w:jc w:val="center"/>
                                      <w:rPr>
                                        <w:rFonts w:hint="default"/>
                                        <w:lang w:val="en-US" w:eastAsia="zh-CN"/>
                                      </w:rPr>
                                    </w:pPr>
                                    <w:r>
                                      <w:rPr>
                                        <w:rFonts w:hint="eastAsia"/>
                                        <w:lang w:val="en-US" w:eastAsia="zh-CN"/>
                                      </w:rPr>
                                      <w:t>番茄生产废水</w:t>
                                    </w:r>
                                  </w:p>
                                  <w:p>
                                    <w:pPr>
                                      <w:pStyle w:val="20"/>
                                      <w:rPr>
                                        <w:rFonts w:hint="eastAsia"/>
                                        <w:lang w:eastAsia="zh-CN"/>
                                      </w:rPr>
                                    </w:pPr>
                                  </w:p>
                                </w:txbxContent>
                              </wps:txbx>
                              <wps:bodyPr vert="horz" wrap="square" anchor="t" anchorCtr="0" upright="1"/>
                            </wps:wsp>
                            <wps:wsp>
                              <wps:cNvPr id="72" name="矩形 60"/>
                              <wps:cNvSpPr/>
                              <wps:spPr>
                                <a:xfrm>
                                  <a:off x="1508125" y="5318614"/>
                                  <a:ext cx="2353945" cy="298584"/>
                                </a:xfrm>
                                <a:prstGeom prst="rect">
                                  <a:avLst/>
                                </a:prstGeom>
                                <a:noFill/>
                                <a:ln>
                                  <a:noFill/>
                                </a:ln>
                              </wps:spPr>
                              <wps:txbx>
                                <w:txbxContent>
                                  <w:p>
                                    <w:pPr>
                                      <w:jc w:val="center"/>
                                      <w:rPr>
                                        <w:rFonts w:hint="default" w:eastAsia="宋体"/>
                                        <w:lang w:val="en-US" w:eastAsia="zh-CN"/>
                                      </w:rPr>
                                    </w:pPr>
                                    <w:r>
                                      <w:rPr>
                                        <w:rFonts w:hint="eastAsia" w:eastAsia="宋体"/>
                                        <w:lang w:val="en-US" w:eastAsia="zh-CN"/>
                                      </w:rPr>
                                      <w:t>灌溉生态林</w:t>
                                    </w:r>
                                  </w:p>
                                </w:txbxContent>
                              </wps:txbx>
                              <wps:bodyPr vert="horz" wrap="square" anchor="t" anchorCtr="0" upright="1"/>
                            </wps:wsp>
                            <wps:wsp>
                              <wps:cNvPr id="73" name="矩形 69"/>
                              <wps:cNvSpPr/>
                              <wps:spPr>
                                <a:xfrm>
                                  <a:off x="2037080" y="2577990"/>
                                  <a:ext cx="1228090" cy="291596"/>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水解酸化池</w:t>
                                    </w:r>
                                  </w:p>
                                  <w:p>
                                    <w:pPr>
                                      <w:jc w:val="center"/>
                                      <w:rPr>
                                        <w:rFonts w:hint="default" w:eastAsia="宋体"/>
                                        <w:lang w:val="en-US" w:eastAsia="zh-CN"/>
                                      </w:rPr>
                                    </w:pPr>
                                  </w:p>
                                  <w:p>
                                    <w:pPr>
                                      <w:rPr>
                                        <w:rFonts w:hint="default"/>
                                        <w:lang w:val="en-US" w:eastAsia="zh-CN"/>
                                      </w:rPr>
                                    </w:pPr>
                                  </w:p>
                                </w:txbxContent>
                              </wps:txbx>
                              <wps:bodyPr vert="horz" wrap="square" anchor="t" anchorCtr="0" upright="1"/>
                            </wps:wsp>
                            <wps:wsp>
                              <wps:cNvPr id="74" name="矩形 69"/>
                              <wps:cNvSpPr/>
                              <wps:spPr>
                                <a:xfrm>
                                  <a:off x="1788160" y="668956"/>
                                  <a:ext cx="1682115" cy="292232"/>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泥水分离设备</w:t>
                                    </w:r>
                                  </w:p>
                                  <w:p>
                                    <w:pPr>
                                      <w:rPr>
                                        <w:rFonts w:hint="default"/>
                                        <w:lang w:val="en-US" w:eastAsia="zh-CN"/>
                                      </w:rPr>
                                    </w:pPr>
                                  </w:p>
                                </w:txbxContent>
                              </wps:txbx>
                              <wps:bodyPr vert="horz" wrap="square" anchor="t" anchorCtr="0" upright="1"/>
                            </wps:wsp>
                            <wps:wsp>
                              <wps:cNvPr id="75" name="矩形 69"/>
                              <wps:cNvSpPr/>
                              <wps:spPr>
                                <a:xfrm>
                                  <a:off x="2064385" y="1295983"/>
                                  <a:ext cx="1219200" cy="292232"/>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格栅井</w:t>
                                    </w:r>
                                  </w:p>
                                  <w:p>
                                    <w:pPr>
                                      <w:jc w:val="center"/>
                                      <w:rPr>
                                        <w:rFonts w:hint="default"/>
                                        <w:lang w:val="en-US" w:eastAsia="zh-CN"/>
                                      </w:rPr>
                                    </w:pPr>
                                  </w:p>
                                </w:txbxContent>
                              </wps:txbx>
                              <wps:bodyPr vert="horz" wrap="square" anchor="t" anchorCtr="0" upright="1"/>
                            </wps:wsp>
                            <wps:wsp>
                              <wps:cNvPr id="76" name="矩形 69"/>
                              <wps:cNvSpPr/>
                              <wps:spPr>
                                <a:xfrm>
                                  <a:off x="2059305" y="1905858"/>
                                  <a:ext cx="1181100" cy="291596"/>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lang w:val="en-US" w:eastAsia="zh-CN"/>
                                      </w:rPr>
                                      <w:t>集水池</w:t>
                                    </w:r>
                                  </w:p>
                                  <w:p>
                                    <w:pPr>
                                      <w:jc w:val="center"/>
                                      <w:rPr>
                                        <w:rFonts w:hint="default" w:eastAsia="宋体"/>
                                        <w:lang w:val="en-US" w:eastAsia="zh-CN"/>
                                      </w:rPr>
                                    </w:pPr>
                                  </w:p>
                                </w:txbxContent>
                              </wps:txbx>
                              <wps:bodyPr vert="horz" wrap="square" anchor="t" anchorCtr="0" upright="1"/>
                            </wps:wsp>
                            <wps:wsp>
                              <wps:cNvPr id="77" name="矩形 69"/>
                              <wps:cNvSpPr/>
                              <wps:spPr>
                                <a:xfrm>
                                  <a:off x="2052955" y="3191677"/>
                                  <a:ext cx="1219200" cy="292232"/>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厌氧、兼氧池</w:t>
                                    </w:r>
                                  </w:p>
                                  <w:p>
                                    <w:pPr>
                                      <w:jc w:val="center"/>
                                      <w:rPr>
                                        <w:rFonts w:hint="default" w:eastAsia="宋体"/>
                                        <w:lang w:val="en-US" w:eastAsia="zh-CN"/>
                                      </w:rPr>
                                    </w:pPr>
                                  </w:p>
                                  <w:p>
                                    <w:pPr>
                                      <w:jc w:val="center"/>
                                      <w:rPr>
                                        <w:rFonts w:hint="default" w:eastAsia="宋体"/>
                                        <w:lang w:val="en-US" w:eastAsia="zh-CN"/>
                                      </w:rPr>
                                    </w:pPr>
                                  </w:p>
                                  <w:p>
                                    <w:pPr>
                                      <w:jc w:val="center"/>
                                      <w:rPr>
                                        <w:rFonts w:hint="default" w:eastAsia="宋体"/>
                                        <w:lang w:val="en-US" w:eastAsia="zh-CN"/>
                                      </w:rPr>
                                    </w:pPr>
                                  </w:p>
                                  <w:p>
                                    <w:pPr>
                                      <w:rPr>
                                        <w:rFonts w:hint="default"/>
                                        <w:lang w:val="en-US" w:eastAsia="zh-CN"/>
                                      </w:rPr>
                                    </w:pPr>
                                  </w:p>
                                </w:txbxContent>
                              </wps:txbx>
                              <wps:bodyPr vert="horz" wrap="square" anchor="t" anchorCtr="0" upright="1"/>
                            </wps:wsp>
                            <wps:wsp>
                              <wps:cNvPr id="92" name="矩形 69"/>
                              <wps:cNvSpPr/>
                              <wps:spPr>
                                <a:xfrm>
                                  <a:off x="2052955" y="3800281"/>
                                  <a:ext cx="1219200" cy="292232"/>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好氧池</w:t>
                                    </w:r>
                                  </w:p>
                                  <w:p>
                                    <w:pPr>
                                      <w:jc w:val="center"/>
                                      <w:rPr>
                                        <w:rFonts w:hint="default" w:eastAsia="宋体"/>
                                        <w:lang w:val="en-US" w:eastAsia="zh-CN"/>
                                      </w:rPr>
                                    </w:pPr>
                                  </w:p>
                                  <w:p>
                                    <w:pPr>
                                      <w:jc w:val="center"/>
                                      <w:rPr>
                                        <w:rFonts w:hint="default" w:eastAsia="宋体"/>
                                        <w:lang w:val="en-US" w:eastAsia="zh-CN"/>
                                      </w:rPr>
                                    </w:pPr>
                                  </w:p>
                                  <w:p>
                                    <w:pPr>
                                      <w:jc w:val="center"/>
                                      <w:rPr>
                                        <w:rFonts w:hint="default" w:eastAsia="宋体"/>
                                        <w:lang w:val="en-US" w:eastAsia="zh-CN"/>
                                      </w:rPr>
                                    </w:pPr>
                                  </w:p>
                                  <w:p>
                                    <w:pPr>
                                      <w:rPr>
                                        <w:rFonts w:hint="default"/>
                                        <w:lang w:val="en-US" w:eastAsia="zh-CN"/>
                                      </w:rPr>
                                    </w:pPr>
                                  </w:p>
                                </w:txbxContent>
                              </wps:txbx>
                              <wps:bodyPr vert="horz" wrap="square" anchor="t" anchorCtr="0" upright="1"/>
                            </wps:wsp>
                            <wps:wsp>
                              <wps:cNvPr id="93" name="直线 522"/>
                              <wps:cNvCnPr/>
                              <wps:spPr>
                                <a:xfrm flipV="1">
                                  <a:off x="3284220" y="1447817"/>
                                  <a:ext cx="406400" cy="5718"/>
                                </a:xfrm>
                                <a:prstGeom prst="line">
                                  <a:avLst/>
                                </a:prstGeom>
                                <a:ln w="9525" cap="flat" cmpd="sng">
                                  <a:solidFill>
                                    <a:srgbClr val="000000"/>
                                  </a:solidFill>
                                  <a:prstDash val="dash"/>
                                  <a:headEnd type="none" w="med" len="med"/>
                                  <a:tailEnd type="none" w="med" len="med"/>
                                </a:ln>
                              </wps:spPr>
                              <wps:bodyPr upright="1"/>
                            </wps:wsp>
                            <wps:wsp>
                              <wps:cNvPr id="94" name="矩形 69"/>
                              <wps:cNvSpPr/>
                              <wps:spPr>
                                <a:xfrm>
                                  <a:off x="2059940" y="4401261"/>
                                  <a:ext cx="1219200" cy="292232"/>
                                </a:xfrm>
                                <a:prstGeom prst="rect">
                                  <a:avLst/>
                                </a:prstGeom>
                                <a:no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污泥浓缩池</w:t>
                                    </w:r>
                                  </w:p>
                                  <w:p>
                                    <w:pPr>
                                      <w:jc w:val="center"/>
                                      <w:rPr>
                                        <w:rFonts w:hint="default" w:eastAsia="宋体"/>
                                        <w:lang w:val="en-US" w:eastAsia="zh-CN"/>
                                      </w:rPr>
                                    </w:pPr>
                                  </w:p>
                                  <w:p>
                                    <w:pPr>
                                      <w:jc w:val="center"/>
                                      <w:rPr>
                                        <w:rFonts w:hint="default" w:eastAsia="宋体"/>
                                        <w:lang w:val="en-US" w:eastAsia="zh-CN"/>
                                      </w:rPr>
                                    </w:pPr>
                                  </w:p>
                                  <w:p>
                                    <w:pPr>
                                      <w:rPr>
                                        <w:rFonts w:hint="default"/>
                                        <w:lang w:val="en-US" w:eastAsia="zh-CN"/>
                                      </w:rPr>
                                    </w:pPr>
                                  </w:p>
                                </w:txbxContent>
                              </wps:txbx>
                              <wps:bodyPr vert="horz" wrap="square" anchor="t" anchorCtr="0" upright="1"/>
                            </wps:wsp>
                          </wpc:wpc>
                        </a:graphicData>
                      </a:graphic>
                    </wp:inline>
                  </w:drawing>
                </mc:Choice>
                <mc:Fallback>
                  <w:pict>
                    <v:group id="画布 53" o:spid="_x0000_s1026" o:spt="203" style="height:444.3pt;width:412.05pt;" coordsize="5233035,5642610" editas="canvas" o:gfxdata="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">
                      <o:lock v:ext="edit" aspectratio="f"/>
                      <v:shape id="画布 53" o:spid="_x0000_s1026" style="position:absolute;left:0;top:0;height:5642610;width:5233035;" filled="f" stroked="f" coordsize="21600,21600" o:gfxdata="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">
                        <v:fill on="f" focussize="0,0"/>
                        <v:stroke on="f"/>
                        <v:imagedata o:title=""/>
                        <o:lock v:ext="edit" aspectratio="t"/>
                      </v:shape>
                      <v:rect id="矩形 57" o:spid="_x0000_s1026" o:spt="1" style="position:absolute;left:2118360;top:52093;height:283973;width:1035685;" filled="f" stroked="f" coordsize="21600,21600" o:gfxdata="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eN0Dc1wAAAAUBAAAPAAAAAAAAAAEAIAAAACIAAABk&#10;cnMvZG93bnJldi54bWxQSwECFAAUAAAACACHTuJATh3Bfc4BAACAAwAADgAAAAAAAAABACAAAAAm&#10;AQAAZHJzL2Uyb0RvYy54bWxQSwUGAAAAAAYABgBZAQAAZgUAAAAA&#10;">
                        <v:fill on="f" focussize="0,0"/>
                        <v:stroke on="f"/>
                        <v:imagedata o:title=""/>
                        <o:lock v:ext="edit" aspectratio="f"/>
                        <v:textbox>
                          <w:txbxContent>
                            <w:p>
                              <w:pPr>
                                <w:jc w:val="center"/>
                                <w:rPr>
                                  <w:rFonts w:hint="default"/>
                                  <w:lang w:val="en-US" w:eastAsia="zh-CN"/>
                                </w:rPr>
                              </w:pPr>
                              <w:r>
                                <w:rPr>
                                  <w:rFonts w:hint="eastAsia"/>
                                  <w:lang w:val="en-US" w:eastAsia="zh-CN"/>
                                </w:rPr>
                                <w:t>番茄生产废水</w:t>
                              </w:r>
                            </w:p>
                            <w:p>
                              <w:pPr>
                                <w:pStyle w:val="20"/>
                                <w:rPr>
                                  <w:rFonts w:hint="eastAsia"/>
                                  <w:lang w:eastAsia="zh-CN"/>
                                </w:rPr>
                              </w:pPr>
                            </w:p>
                          </w:txbxContent>
                        </v:textbox>
                      </v:rect>
                      <v:rect id="矩形 60" o:spid="_x0000_s1026" o:spt="1" style="position:absolute;left:1508125;top:5318614;height:298584;width:2353945;" filled="f" stroked="f" coordsize="21600,21600" o:gfxdata="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43QNzXAAAABQEAAA8AAAAAAAAAAQAgAAAAIgAA&#10;AGRycy9kb3ducmV2LnhtbFBLAQIUABQAAAAIAIdO4kDQsZ1y0AEAAIIDAAAOAAAAAAAAAAEAIAAA&#10;ACYBAABkcnMvZTJvRG9jLnhtbFBLBQYAAAAABgAGAFkBAABoBQAAAAA=&#10;">
                        <v:fill on="f" focussize="0,0"/>
                        <v:stroke on="f"/>
                        <v:imagedata o:title=""/>
                        <o:lock v:ext="edit" aspectratio="f"/>
                        <v:textbox>
                          <w:txbxContent>
                            <w:p>
                              <w:pPr>
                                <w:jc w:val="center"/>
                                <w:rPr>
                                  <w:rFonts w:hint="default" w:eastAsia="宋体"/>
                                  <w:lang w:val="en-US" w:eastAsia="zh-CN"/>
                                </w:rPr>
                              </w:pPr>
                              <w:r>
                                <w:rPr>
                                  <w:rFonts w:hint="eastAsia" w:eastAsia="宋体"/>
                                  <w:lang w:val="en-US" w:eastAsia="zh-CN"/>
                                </w:rPr>
                                <w:t>灌溉生态林</w:t>
                              </w:r>
                            </w:p>
                          </w:txbxContent>
                        </v:textbox>
                      </v:rect>
                      <v:rect id="矩形 69" o:spid="_x0000_s1026" o:spt="1" style="position:absolute;left:2037080;top:2577990;height:291596;width:1228090;" filled="f" stroked="t" coordsize="21600,21600" o:gfxdata="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JF&#10;06/UAAAABQEAAA8AAAAAAAAAAQAgAAAAIgAAAGRycy9kb3ducmV2LnhtbFBLAQIUABQAAAAIAIdO&#10;4kA7aqj+JwIAAEEEAAAOAAAAAAAAAAEAIAAAACMBAABkcnMvZTJvRG9jLnhtbFBLBQYAAAAABgAG&#10;AFkBAAC8BQAAAAA=&#10;">
                        <v:fill on="f" focussize="0,0"/>
                        <v:stroke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水解酸化池</w:t>
                              </w:r>
                            </w:p>
                            <w:p>
                              <w:pPr>
                                <w:jc w:val="center"/>
                                <w:rPr>
                                  <w:rFonts w:hint="default" w:eastAsia="宋体"/>
                                  <w:lang w:val="en-US" w:eastAsia="zh-CN"/>
                                </w:rPr>
                              </w:pPr>
                            </w:p>
                            <w:p>
                              <w:pPr>
                                <w:rPr>
                                  <w:rFonts w:hint="default"/>
                                  <w:lang w:val="en-US" w:eastAsia="zh-CN"/>
                                </w:rPr>
                              </w:pPr>
                            </w:p>
                          </w:txbxContent>
                        </v:textbox>
                      </v:rect>
                      <v:rect id="矩形 69" o:spid="_x0000_s1026" o:spt="1" style="position:absolute;left:1788160;top:668956;height:292232;width:1682115;" filled="f" stroked="t" coordsize="21600,21600" o:gfxdata="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kXT&#10;r9QAAAAFAQAADwAAAAAAAAABACAAAAAiAAAAZHJzL2Rvd25yZXYueG1sUEsBAhQAFAAAAAgAh07i&#10;QPwJkpAmAgAAQAQAAA4AAAAAAAAAAQAgAAAAIwEAAGRycy9lMm9Eb2MueG1sUEsFBgAAAAAGAAYA&#10;WQEAALsFAAAAAA==&#10;">
                        <v:fill on="f" focussize="0,0"/>
                        <v:stroke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泥水分离设备</w:t>
                              </w:r>
                            </w:p>
                            <w:p>
                              <w:pPr>
                                <w:rPr>
                                  <w:rFonts w:hint="default"/>
                                  <w:lang w:val="en-US" w:eastAsia="zh-CN"/>
                                </w:rPr>
                              </w:pPr>
                            </w:p>
                          </w:txbxContent>
                        </v:textbox>
                      </v:rect>
                      <v:rect id="矩形 69" o:spid="_x0000_s1026" o:spt="1" style="position:absolute;left:2064385;top:1295983;height:292232;width:1219200;" filled="f" stroked="t" coordsize="21600,21600" o:gfxdata="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JF&#10;06/UAAAABQEAAA8AAAAAAAAAAQAgAAAAIgAAAGRycy9kb3ducmV2LnhtbFBLAQIUABQAAAAIAIdO&#10;4kAKmMs7JwIAAEEEAAAOAAAAAAAAAAEAIAAAACMBAABkcnMvZTJvRG9jLnhtbFBLBQYAAAAABgAG&#10;AFkBAAC8BQAAAAA=&#10;">
                        <v:fill on="f" focussize="0,0"/>
                        <v:stroke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格栅井</w:t>
                              </w:r>
                            </w:p>
                            <w:p>
                              <w:pPr>
                                <w:jc w:val="center"/>
                                <w:rPr>
                                  <w:rFonts w:hint="default"/>
                                  <w:lang w:val="en-US" w:eastAsia="zh-CN"/>
                                </w:rPr>
                              </w:pPr>
                            </w:p>
                          </w:txbxContent>
                        </v:textbox>
                      </v:rect>
                      <v:rect id="矩形 69" o:spid="_x0000_s1026" o:spt="1" style="position:absolute;left:2059305;top:1905858;height:291596;width:1181100;" filled="f" stroked="t" coordsize="21600,21600" o:gfxdata="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C&#10;RdOv1AAAAAUBAAAPAAAAAAAAAAEAIAAAACIAAABkcnMvZG93bnJldi54bWxQSwECFAAUAAAACACH&#10;TuJAk1JcRSgCAABBBAAADgAAAAAAAAABACAAAAAjAQAAZHJzL2Uyb0RvYy54bWxQSwUGAAAAAAYA&#10;BgBZAQAAvQUAAAAA&#10;">
                        <v:fill on="f" focussize="0,0"/>
                        <v:stroke color="#000000" joinstyle="miter"/>
                        <v:imagedata o:title=""/>
                        <o:lock v:ext="edit" aspectratio="f"/>
                        <v:textbox>
                          <w:txbxContent>
                            <w:p>
                              <w:pPr>
                                <w:jc w:val="center"/>
                                <w:rPr>
                                  <w:rFonts w:hint="default"/>
                                  <w:lang w:val="en-US" w:eastAsia="zh-CN"/>
                                </w:rPr>
                              </w:pPr>
                              <w:r>
                                <w:rPr>
                                  <w:rFonts w:hint="eastAsia"/>
                                  <w:lang w:val="en-US" w:eastAsia="zh-CN"/>
                                </w:rPr>
                                <w:t>集水池</w:t>
                              </w:r>
                            </w:p>
                            <w:p>
                              <w:pPr>
                                <w:jc w:val="center"/>
                                <w:rPr>
                                  <w:rFonts w:hint="default" w:eastAsia="宋体"/>
                                  <w:lang w:val="en-US" w:eastAsia="zh-CN"/>
                                </w:rPr>
                              </w:pPr>
                            </w:p>
                          </w:txbxContent>
                        </v:textbox>
                      </v:rect>
                      <v:rect id="矩形 69" o:spid="_x0000_s1026" o:spt="1" style="position:absolute;left:2052955;top:3191677;height:292232;width:1219200;" filled="f" stroked="t" coordsize="21600,21600" o:gfxdata="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kXT&#10;r9QAAAAFAQAADwAAAAAAAAABACAAAAAiAAAAZHJzL2Rvd25yZXYueG1sUEsBAhQAFAAAAAgAh07i&#10;QJB4AL0mAgAAQQQAAA4AAAAAAAAAAQAgAAAAIwEAAGRycy9lMm9Eb2MueG1sUEsFBgAAAAAGAAYA&#10;WQEAALsFAAAAAA==&#10;">
                        <v:fill on="f" focussize="0,0"/>
                        <v:stroke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厌氧、兼氧池</w:t>
                              </w:r>
                            </w:p>
                            <w:p>
                              <w:pPr>
                                <w:jc w:val="center"/>
                                <w:rPr>
                                  <w:rFonts w:hint="default" w:eastAsia="宋体"/>
                                  <w:lang w:val="en-US" w:eastAsia="zh-CN"/>
                                </w:rPr>
                              </w:pPr>
                            </w:p>
                            <w:p>
                              <w:pPr>
                                <w:jc w:val="center"/>
                                <w:rPr>
                                  <w:rFonts w:hint="default" w:eastAsia="宋体"/>
                                  <w:lang w:val="en-US" w:eastAsia="zh-CN"/>
                                </w:rPr>
                              </w:pPr>
                            </w:p>
                            <w:p>
                              <w:pPr>
                                <w:jc w:val="center"/>
                                <w:rPr>
                                  <w:rFonts w:hint="default" w:eastAsia="宋体"/>
                                  <w:lang w:val="en-US" w:eastAsia="zh-CN"/>
                                </w:rPr>
                              </w:pPr>
                            </w:p>
                            <w:p>
                              <w:pPr>
                                <w:rPr>
                                  <w:rFonts w:hint="default"/>
                                  <w:lang w:val="en-US" w:eastAsia="zh-CN"/>
                                </w:rPr>
                              </w:pPr>
                            </w:p>
                          </w:txbxContent>
                        </v:textbox>
                      </v:rect>
                      <v:rect id="矩形 69" o:spid="_x0000_s1026" o:spt="1" style="position:absolute;left:2052955;top:3800281;height:292232;width:1219200;" filled="f" stroked="t" coordsize="21600,21600" o:gfxdata="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kXT&#10;r9QAAAAFAQAADwAAAAAAAAABACAAAAAiAAAAZHJzL2Rvd25yZXYueG1sUEsBAhQAFAAAAAgAh07i&#10;QK1IkRQmAgAAQQQAAA4AAAAAAAAAAQAgAAAAIwEAAGRycy9lMm9Eb2MueG1sUEsFBgAAAAAGAAYA&#10;WQEAALsFAAAAAA==&#10;">
                        <v:fill on="f" focussize="0,0"/>
                        <v:stroke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好氧池</w:t>
                              </w:r>
                            </w:p>
                            <w:p>
                              <w:pPr>
                                <w:jc w:val="center"/>
                                <w:rPr>
                                  <w:rFonts w:hint="default" w:eastAsia="宋体"/>
                                  <w:lang w:val="en-US" w:eastAsia="zh-CN"/>
                                </w:rPr>
                              </w:pPr>
                            </w:p>
                            <w:p>
                              <w:pPr>
                                <w:jc w:val="center"/>
                                <w:rPr>
                                  <w:rFonts w:hint="default" w:eastAsia="宋体"/>
                                  <w:lang w:val="en-US" w:eastAsia="zh-CN"/>
                                </w:rPr>
                              </w:pPr>
                            </w:p>
                            <w:p>
                              <w:pPr>
                                <w:jc w:val="center"/>
                                <w:rPr>
                                  <w:rFonts w:hint="default" w:eastAsia="宋体"/>
                                  <w:lang w:val="en-US" w:eastAsia="zh-CN"/>
                                </w:rPr>
                              </w:pPr>
                            </w:p>
                            <w:p>
                              <w:pPr>
                                <w:rPr>
                                  <w:rFonts w:hint="default"/>
                                  <w:lang w:val="en-US" w:eastAsia="zh-CN"/>
                                </w:rPr>
                              </w:pPr>
                            </w:p>
                          </w:txbxContent>
                        </v:textbox>
                      </v:rect>
                      <v:line id="直线 522" o:spid="_x0000_s1026" o:spt="20" style="position:absolute;left:3284220;top:1447817;flip:y;height:5718;width:406400;" filled="f" stroked="t" coordsize="21600,21600" o:gfxdata="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kcI9zRAAAABQEAAA8AAAAAAAAAAQAgAAAAIgAAAGRycy9kb3ducmV2Lnht&#10;bFBLAQIUABQAAAAIAIdO4kCui/jlAAIAAPUDAAAOAAAAAAAAAAEAIAAAACABAABkcnMvZTJvRG9j&#10;LnhtbFBLBQYAAAAABgAGAFkBAACSBQAAAAA=&#10;">
                        <v:fill on="f" focussize="0,0"/>
                        <v:stroke color="#000000" joinstyle="round" dashstyle="dash"/>
                        <v:imagedata o:title=""/>
                        <o:lock v:ext="edit" aspectratio="f"/>
                      </v:line>
                      <v:rect id="矩形 69" o:spid="_x0000_s1026" o:spt="1" style="position:absolute;left:2059940;top:4401261;height:292232;width:1219200;" filled="f" stroked="t" coordsize="21600,21600" o:gfxdata="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kXT&#10;r9QAAAAFAQAADwAAAAAAAAABACAAAAAiAAAAZHJzL2Rvd25yZXYueG1sUEsBAhQAFAAAAAgAh07i&#10;QIho9XomAgAAQQQAAA4AAAAAAAAAAQAgAAAAIwEAAGRycy9lMm9Eb2MueG1sUEsFBgAAAAAGAAYA&#10;WQEAALsFAAAAAA==&#10;">
                        <v:fill on="f" focussize="0,0"/>
                        <v:stroke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污泥浓缩池</w:t>
                              </w:r>
                            </w:p>
                            <w:p>
                              <w:pPr>
                                <w:jc w:val="center"/>
                                <w:rPr>
                                  <w:rFonts w:hint="default" w:eastAsia="宋体"/>
                                  <w:lang w:val="en-US" w:eastAsia="zh-CN"/>
                                </w:rPr>
                              </w:pPr>
                            </w:p>
                            <w:p>
                              <w:pPr>
                                <w:jc w:val="center"/>
                                <w:rPr>
                                  <w:rFonts w:hint="default" w:eastAsia="宋体"/>
                                  <w:lang w:val="en-US" w:eastAsia="zh-CN"/>
                                </w:rPr>
                              </w:pPr>
                            </w:p>
                            <w:p>
                              <w:pPr>
                                <w:rPr>
                                  <w:rFonts w:hint="default"/>
                                  <w:lang w:val="en-US" w:eastAsia="zh-CN"/>
                                </w:rPr>
                              </w:pPr>
                            </w:p>
                          </w:txbxContent>
                        </v:textbox>
                      </v:rect>
                      <w10:wrap type="none"/>
                      <w10:anchorlock/>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 xml:space="preserve">图2-2  </w:t>
            </w:r>
            <w:r>
              <w:rPr>
                <w:rFonts w:hint="default" w:ascii="Times New Roman" w:hAnsi="Times New Roman" w:cs="Times New Roman"/>
                <w:b/>
                <w:bCs/>
                <w:color w:val="auto"/>
                <w:sz w:val="21"/>
                <w:szCs w:val="21"/>
                <w:highlight w:val="none"/>
                <w:lang w:val="en-US" w:eastAsia="zh-CN"/>
              </w:rPr>
              <w:t>污水处理站</w:t>
            </w:r>
            <w:r>
              <w:rPr>
                <w:rFonts w:hint="default" w:ascii="Times New Roman" w:hAnsi="Times New Roman" w:cs="Times New Roman"/>
                <w:b/>
                <w:bCs/>
                <w:color w:val="auto"/>
                <w:sz w:val="21"/>
                <w:szCs w:val="21"/>
                <w:highlight w:val="none"/>
              </w:rPr>
              <w:t>工艺流程</w:t>
            </w:r>
            <w:r>
              <w:rPr>
                <w:rFonts w:hint="default" w:ascii="Times New Roman" w:hAnsi="Times New Roman" w:cs="Times New Roman"/>
                <w:b/>
                <w:bCs/>
                <w:color w:val="auto"/>
                <w:sz w:val="21"/>
                <w:szCs w:val="21"/>
                <w:highlight w:val="none"/>
                <w:lang w:eastAsia="zh-CN"/>
              </w:rPr>
              <w:t>及产污节点</w:t>
            </w:r>
            <w:r>
              <w:rPr>
                <w:rFonts w:hint="default" w:ascii="Times New Roman" w:hAnsi="Times New Roman" w:cs="Times New Roman"/>
                <w:b/>
                <w:bCs/>
                <w:color w:val="auto"/>
                <w:sz w:val="21"/>
                <w:szCs w:val="21"/>
                <w:highlight w:val="none"/>
              </w:rPr>
              <w:t>图</w:t>
            </w:r>
          </w:p>
          <w:p>
            <w:pPr>
              <w:keepNext w:val="0"/>
              <w:keepLines w:val="0"/>
              <w:pageBreakBefore w:val="0"/>
              <w:widowControl/>
              <w:numPr>
                <w:ilvl w:val="0"/>
                <w:numId w:val="3"/>
              </w:numPr>
              <w:suppressLineNumbers w:val="0"/>
              <w:kinsoku/>
              <w:wordWrap/>
              <w:overflowPunct/>
              <w:topLinePunct w:val="0"/>
              <w:autoSpaceDE/>
              <w:autoSpaceDN/>
              <w:bidi w:val="0"/>
              <w:adjustRightInd w:val="0"/>
              <w:snapToGrid w:val="0"/>
              <w:spacing w:line="360" w:lineRule="auto"/>
              <w:ind w:left="0" w:leftChars="0" w:firstLine="482" w:firstLineChars="200"/>
              <w:jc w:val="left"/>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水平衡</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color w:val="auto"/>
                <w:kern w:val="0"/>
                <w:sz w:val="24"/>
                <w:szCs w:val="24"/>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color w:val="auto"/>
                <w:kern w:val="0"/>
                <w:sz w:val="24"/>
                <w:szCs w:val="24"/>
                <w:highlight w:val="none"/>
                <w:lang w:val="en-US" w:eastAsia="zh-CN" w:bidi="ar"/>
              </w:rPr>
            </w:pPr>
          </w:p>
          <w:p>
            <w:pPr>
              <w:pStyle w:val="20"/>
              <w:keepNext w:val="0"/>
              <w:keepLines w:val="0"/>
              <w:pageBreakBefore w:val="0"/>
              <w:widowControl w:val="0"/>
              <w:kinsoku/>
              <w:wordWrap/>
              <w:overflowPunct/>
              <w:topLinePunct w:val="0"/>
              <w:autoSpaceDE/>
              <w:autoSpaceDN/>
              <w:bidi w:val="0"/>
              <w:adjustRightInd w:val="0"/>
              <w:snapToGrid w:val="0"/>
              <w:ind w:left="0"/>
              <w:textAlignment w:val="auto"/>
              <w:rPr>
                <w:rFonts w:hint="eastAsia" w:ascii="Times New Roman" w:hAnsi="Times New Roman" w:eastAsia="宋体" w:cs="Times New Roman"/>
                <w:b/>
                <w:bCs/>
                <w:color w:val="auto"/>
                <w:kern w:val="0"/>
                <w:sz w:val="21"/>
                <w:szCs w:val="21"/>
                <w:highlight w:val="none"/>
                <w:lang w:val="en-US" w:eastAsia="zh-CN" w:bidi="ar"/>
              </w:rPr>
            </w:pPr>
            <w:r>
              <w:rPr>
                <w:color w:val="auto"/>
                <w:sz w:val="21"/>
              </w:rPr>
              <mc:AlternateContent>
                <mc:Choice Requires="wpc">
                  <w:drawing>
                    <wp:inline distT="0" distB="0" distL="114300" distR="114300">
                      <wp:extent cx="5266055" cy="7080250"/>
                      <wp:effectExtent l="3175" t="0" r="0" b="0"/>
                      <wp:docPr id="69" name="画布 834"/>
                      <wp:cNvGraphicFramePr/>
                      <a:graphic xmlns:a="http://schemas.openxmlformats.org/drawingml/2006/main">
                        <a:graphicData uri="http://schemas.microsoft.com/office/word/2010/wordprocessingCanvas">
                          <wpc:wpc>
                            <wpc:bg>
                              <a:noFill/>
                            </wpc:bg>
                            <wpc:whole>
                              <a:ln>
                                <a:noFill/>
                              </a:ln>
                            </wpc:whole>
                            <wps:wsp>
                              <wps:cNvPr id="1" name="文本框 836"/>
                              <wps:cNvSpPr txBox="1"/>
                              <wps:spPr>
                                <a:xfrm>
                                  <a:off x="1270" y="2887980"/>
                                  <a:ext cx="62865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val="en-US" w:eastAsia="zh-CN"/>
                                      </w:rPr>
                                    </w:pPr>
                                    <w:r>
                                      <w:rPr>
                                        <w:rFonts w:hint="eastAsia"/>
                                        <w:lang w:val="en-US" w:eastAsia="zh-CN"/>
                                      </w:rPr>
                                      <w:t>新鲜水</w:t>
                                    </w:r>
                                  </w:p>
                                </w:txbxContent>
                              </wps:txbx>
                              <wps:bodyPr vert="horz" wrap="square" anchor="t" anchorCtr="0" upright="1"/>
                            </wps:wsp>
                            <wps:wsp>
                              <wps:cNvPr id="2" name="文本框 837"/>
                              <wps:cNvSpPr txBox="1"/>
                              <wps:spPr>
                                <a:xfrm>
                                  <a:off x="1951355" y="360680"/>
                                  <a:ext cx="58420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卸料</w:t>
                                    </w:r>
                                  </w:p>
                                </w:txbxContent>
                              </wps:txbx>
                              <wps:bodyPr vert="horz" wrap="square" anchor="t" anchorCtr="0" upright="1"/>
                            </wps:wsp>
                            <wps:wsp>
                              <wps:cNvPr id="3" name="文本框 838"/>
                              <wps:cNvSpPr txBox="1"/>
                              <wps:spPr>
                                <a:xfrm>
                                  <a:off x="1932305" y="1170305"/>
                                  <a:ext cx="58420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流送</w:t>
                                    </w:r>
                                  </w:p>
                                </w:txbxContent>
                              </wps:txbx>
                              <wps:bodyPr vert="horz" wrap="square" anchor="t" anchorCtr="0" upright="1"/>
                            </wps:wsp>
                            <wps:wsp>
                              <wps:cNvPr id="4" name="文本框 839"/>
                              <wps:cNvSpPr txBox="1"/>
                              <wps:spPr>
                                <a:xfrm>
                                  <a:off x="1846580" y="1998980"/>
                                  <a:ext cx="76454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提升喷洗</w:t>
                                    </w:r>
                                  </w:p>
                                </w:txbxContent>
                              </wps:txbx>
                              <wps:bodyPr vert="horz" wrap="square" anchor="t" anchorCtr="0" upright="1"/>
                            </wps:wsp>
                            <wps:wsp>
                              <wps:cNvPr id="5" name="文本框 840"/>
                              <wps:cNvSpPr txBox="1"/>
                              <wps:spPr>
                                <a:xfrm>
                                  <a:off x="2056130" y="2951480"/>
                                  <a:ext cx="78422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浓缩蒸发</w:t>
                                    </w:r>
                                  </w:p>
                                </w:txbxContent>
                              </wps:txbx>
                              <wps:bodyPr vert="horz" wrap="square" anchor="t" anchorCtr="0" upright="1"/>
                            </wps:wsp>
                            <wps:wsp>
                              <wps:cNvPr id="6" name="文本框 841"/>
                              <wps:cNvSpPr txBox="1"/>
                              <wps:spPr>
                                <a:xfrm>
                                  <a:off x="1941830" y="3618230"/>
                                  <a:ext cx="793750" cy="4286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地面、设备冲洗水</w:t>
                                    </w:r>
                                  </w:p>
                                </w:txbxContent>
                              </wps:txbx>
                              <wps:bodyPr vert="horz" wrap="square" anchor="t" anchorCtr="0" upright="1"/>
                            </wps:wsp>
                            <wps:wsp>
                              <wps:cNvPr id="7" name="文本框 842"/>
                              <wps:cNvSpPr txBox="1"/>
                              <wps:spPr>
                                <a:xfrm>
                                  <a:off x="1846580" y="6618605"/>
                                  <a:ext cx="77470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过滤汁水</w:t>
                                    </w:r>
                                  </w:p>
                                </w:txbxContent>
                              </wps:txbx>
                              <wps:bodyPr vert="horz" wrap="square" anchor="t" anchorCtr="0" upright="1"/>
                            </wps:wsp>
                            <wps:wsp>
                              <wps:cNvPr id="8" name="文本框 843"/>
                              <wps:cNvSpPr txBox="1"/>
                              <wps:spPr>
                                <a:xfrm>
                                  <a:off x="1884680" y="4599305"/>
                                  <a:ext cx="77470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生活用水</w:t>
                                    </w:r>
                                  </w:p>
                                </w:txbxContent>
                              </wps:txbx>
                              <wps:bodyPr vert="horz" wrap="square" anchor="t" anchorCtr="0" upright="1"/>
                            </wps:wsp>
                            <wps:wsp>
                              <wps:cNvPr id="9" name="文本框 844"/>
                              <wps:cNvSpPr txBox="1"/>
                              <wps:spPr>
                                <a:xfrm>
                                  <a:off x="1741805" y="5618480"/>
                                  <a:ext cx="75501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锅炉用水</w:t>
                                    </w:r>
                                  </w:p>
                                </w:txbxContent>
                              </wps:txbx>
                              <wps:bodyPr vert="horz" wrap="square" anchor="t" anchorCtr="0" upright="1"/>
                            </wps:wsp>
                            <wps:wsp>
                              <wps:cNvPr id="10" name="直线 846"/>
                              <wps:cNvCnPr/>
                              <wps:spPr>
                                <a:xfrm>
                                  <a:off x="1102995" y="459105"/>
                                  <a:ext cx="635" cy="5286375"/>
                                </a:xfrm>
                                <a:prstGeom prst="line">
                                  <a:avLst/>
                                </a:prstGeom>
                                <a:ln w="0" cap="flat" cmpd="sng">
                                  <a:solidFill>
                                    <a:srgbClr val="000000"/>
                                  </a:solidFill>
                                  <a:prstDash val="solid"/>
                                  <a:headEnd type="none" w="med" len="med"/>
                                  <a:tailEnd type="none" w="med" len="med"/>
                                </a:ln>
                              </wps:spPr>
                              <wps:bodyPr upright="1"/>
                            </wps:wsp>
                            <wps:wsp>
                              <wps:cNvPr id="11" name="直线 847"/>
                              <wps:cNvCnPr/>
                              <wps:spPr>
                                <a:xfrm>
                                  <a:off x="636270" y="3021330"/>
                                  <a:ext cx="466725" cy="635"/>
                                </a:xfrm>
                                <a:prstGeom prst="line">
                                  <a:avLst/>
                                </a:prstGeom>
                                <a:ln w="9525" cap="flat" cmpd="sng">
                                  <a:solidFill>
                                    <a:srgbClr val="000000"/>
                                  </a:solidFill>
                                  <a:prstDash val="solid"/>
                                  <a:headEnd type="none" w="med" len="med"/>
                                  <a:tailEnd type="arrow" w="med" len="med"/>
                                </a:ln>
                              </wps:spPr>
                              <wps:bodyPr upright="1"/>
                            </wps:wsp>
                            <wps:wsp>
                              <wps:cNvPr id="12" name="直线 848"/>
                              <wps:cNvCnPr/>
                              <wps:spPr>
                                <a:xfrm>
                                  <a:off x="1113155" y="474980"/>
                                  <a:ext cx="847725" cy="635"/>
                                </a:xfrm>
                                <a:prstGeom prst="line">
                                  <a:avLst/>
                                </a:prstGeom>
                                <a:ln w="9525" cap="flat" cmpd="sng">
                                  <a:solidFill>
                                    <a:srgbClr val="000000"/>
                                  </a:solidFill>
                                  <a:prstDash val="solid"/>
                                  <a:headEnd type="none" w="med" len="med"/>
                                  <a:tailEnd type="arrow" w="med" len="med"/>
                                </a:ln>
                              </wps:spPr>
                              <wps:bodyPr upright="1"/>
                            </wps:wsp>
                            <wps:wsp>
                              <wps:cNvPr id="13" name="直线 849"/>
                              <wps:cNvCnPr/>
                              <wps:spPr>
                                <a:xfrm>
                                  <a:off x="1103630" y="1322705"/>
                                  <a:ext cx="838200" cy="0"/>
                                </a:xfrm>
                                <a:prstGeom prst="line">
                                  <a:avLst/>
                                </a:prstGeom>
                                <a:ln w="9525" cap="flat" cmpd="sng">
                                  <a:solidFill>
                                    <a:srgbClr val="000000"/>
                                  </a:solidFill>
                                  <a:prstDash val="solid"/>
                                  <a:headEnd type="none" w="med" len="med"/>
                                  <a:tailEnd type="arrow" w="med" len="med"/>
                                </a:ln>
                              </wps:spPr>
                              <wps:bodyPr upright="1"/>
                            </wps:wsp>
                            <wps:wsp>
                              <wps:cNvPr id="14" name="直线 850"/>
                              <wps:cNvCnPr/>
                              <wps:spPr>
                                <a:xfrm>
                                  <a:off x="1103630" y="2122805"/>
                                  <a:ext cx="742950" cy="635"/>
                                </a:xfrm>
                                <a:prstGeom prst="line">
                                  <a:avLst/>
                                </a:prstGeom>
                                <a:ln w="9525" cap="flat" cmpd="sng">
                                  <a:solidFill>
                                    <a:srgbClr val="000000"/>
                                  </a:solidFill>
                                  <a:prstDash val="solid"/>
                                  <a:headEnd type="none" w="med" len="med"/>
                                  <a:tailEnd type="arrow" w="med" len="med"/>
                                </a:ln>
                              </wps:spPr>
                              <wps:bodyPr upright="1"/>
                            </wps:wsp>
                            <wps:wsp>
                              <wps:cNvPr id="16" name="直线 852"/>
                              <wps:cNvCnPr/>
                              <wps:spPr>
                                <a:xfrm>
                                  <a:off x="1122680" y="3865880"/>
                                  <a:ext cx="838200" cy="0"/>
                                </a:xfrm>
                                <a:prstGeom prst="line">
                                  <a:avLst/>
                                </a:prstGeom>
                                <a:ln w="9525" cap="flat" cmpd="sng">
                                  <a:solidFill>
                                    <a:srgbClr val="000000"/>
                                  </a:solidFill>
                                  <a:prstDash val="solid"/>
                                  <a:headEnd type="none" w="med" len="med"/>
                                  <a:tailEnd type="arrow" w="med" len="med"/>
                                </a:ln>
                              </wps:spPr>
                              <wps:bodyPr upright="1"/>
                            </wps:wsp>
                            <wps:wsp>
                              <wps:cNvPr id="17" name="直线 853"/>
                              <wps:cNvCnPr/>
                              <wps:spPr>
                                <a:xfrm>
                                  <a:off x="1103630" y="4713605"/>
                                  <a:ext cx="781050" cy="10160"/>
                                </a:xfrm>
                                <a:prstGeom prst="line">
                                  <a:avLst/>
                                </a:prstGeom>
                                <a:ln w="9525" cap="flat" cmpd="sng">
                                  <a:solidFill>
                                    <a:srgbClr val="000000"/>
                                  </a:solidFill>
                                  <a:prstDash val="solid"/>
                                  <a:headEnd type="none" w="med" len="med"/>
                                  <a:tailEnd type="arrow" w="med" len="med"/>
                                </a:ln>
                              </wps:spPr>
                              <wps:bodyPr upright="1"/>
                            </wps:wsp>
                            <wps:wsp>
                              <wps:cNvPr id="18" name="直线 854"/>
                              <wps:cNvCnPr>
                                <a:endCxn id="9" idx="1"/>
                              </wps:cNvCnPr>
                              <wps:spPr>
                                <a:xfrm>
                                  <a:off x="1094105" y="5751830"/>
                                  <a:ext cx="647700" cy="0"/>
                                </a:xfrm>
                                <a:prstGeom prst="line">
                                  <a:avLst/>
                                </a:prstGeom>
                                <a:ln w="9525" cap="flat" cmpd="sng">
                                  <a:solidFill>
                                    <a:srgbClr val="000000"/>
                                  </a:solidFill>
                                  <a:prstDash val="solid"/>
                                  <a:headEnd type="none" w="med" len="med"/>
                                  <a:tailEnd type="arrow" w="med" len="med"/>
                                </a:ln>
                              </wps:spPr>
                              <wps:bodyPr upright="1"/>
                            </wps:wsp>
                            <wps:wsp>
                              <wps:cNvPr id="19" name="直线 855"/>
                              <wps:cNvCnPr/>
                              <wps:spPr>
                                <a:xfrm>
                                  <a:off x="3341370" y="1282700"/>
                                  <a:ext cx="19050" cy="1819275"/>
                                </a:xfrm>
                                <a:prstGeom prst="line">
                                  <a:avLst/>
                                </a:prstGeom>
                                <a:ln w="9525" cap="flat" cmpd="sng">
                                  <a:solidFill>
                                    <a:srgbClr val="000000"/>
                                  </a:solidFill>
                                  <a:prstDash val="solid"/>
                                  <a:headEnd type="none" w="med" len="med"/>
                                  <a:tailEnd type="none" w="med" len="med"/>
                                </a:ln>
                              </wps:spPr>
                              <wps:bodyPr upright="1"/>
                            </wps:wsp>
                            <wps:wsp>
                              <wps:cNvPr id="20" name="直线 857"/>
                              <wps:cNvCnPr>
                                <a:stCxn id="6" idx="3"/>
                              </wps:cNvCnPr>
                              <wps:spPr>
                                <a:xfrm flipV="1">
                                  <a:off x="2735580" y="3825875"/>
                                  <a:ext cx="834390" cy="6985"/>
                                </a:xfrm>
                                <a:prstGeom prst="line">
                                  <a:avLst/>
                                </a:prstGeom>
                                <a:ln w="9525" cap="flat" cmpd="sng">
                                  <a:solidFill>
                                    <a:srgbClr val="000000"/>
                                  </a:solidFill>
                                  <a:prstDash val="solid"/>
                                  <a:headEnd type="none" w="med" len="med"/>
                                  <a:tailEnd type="arrow" w="med" len="med"/>
                                </a:ln>
                              </wps:spPr>
                              <wps:bodyPr upright="1"/>
                            </wps:wsp>
                            <wps:wsp>
                              <wps:cNvPr id="21" name="直线 858"/>
                              <wps:cNvCnPr/>
                              <wps:spPr>
                                <a:xfrm flipV="1">
                                  <a:off x="2846705" y="3073400"/>
                                  <a:ext cx="532765" cy="1905"/>
                                </a:xfrm>
                                <a:prstGeom prst="line">
                                  <a:avLst/>
                                </a:prstGeom>
                                <a:ln w="9525" cap="flat" cmpd="sng">
                                  <a:solidFill>
                                    <a:srgbClr val="000000"/>
                                  </a:solidFill>
                                  <a:prstDash val="solid"/>
                                  <a:headEnd type="none" w="med" len="med"/>
                                  <a:tailEnd type="arrow" w="med" len="med"/>
                                </a:ln>
                              </wps:spPr>
                              <wps:bodyPr upright="1"/>
                            </wps:wsp>
                            <wps:wsp>
                              <wps:cNvPr id="22" name="直线 859"/>
                              <wps:cNvCnPr/>
                              <wps:spPr>
                                <a:xfrm flipH="1">
                                  <a:off x="2522220" y="1320800"/>
                                  <a:ext cx="809625" cy="0"/>
                                </a:xfrm>
                                <a:prstGeom prst="line">
                                  <a:avLst/>
                                </a:prstGeom>
                                <a:ln w="9525" cap="flat" cmpd="sng">
                                  <a:solidFill>
                                    <a:srgbClr val="000000"/>
                                  </a:solidFill>
                                  <a:prstDash val="solid"/>
                                  <a:headEnd type="none" w="med" len="med"/>
                                  <a:tailEnd type="arrow" w="med" len="med"/>
                                </a:ln>
                              </wps:spPr>
                              <wps:bodyPr upright="1"/>
                            </wps:wsp>
                            <wps:wsp>
                              <wps:cNvPr id="23" name="直线 860"/>
                              <wps:cNvCnPr/>
                              <wps:spPr>
                                <a:xfrm flipV="1">
                                  <a:off x="2179320" y="1434465"/>
                                  <a:ext cx="635" cy="561975"/>
                                </a:xfrm>
                                <a:prstGeom prst="line">
                                  <a:avLst/>
                                </a:prstGeom>
                                <a:ln w="9525" cap="flat" cmpd="sng">
                                  <a:solidFill>
                                    <a:srgbClr val="000000"/>
                                  </a:solidFill>
                                  <a:prstDash val="solid"/>
                                  <a:headEnd type="none" w="med" len="med"/>
                                  <a:tailEnd type="arrow" w="med" len="med"/>
                                </a:ln>
                              </wps:spPr>
                              <wps:bodyPr upright="1"/>
                            </wps:wsp>
                            <wps:wsp>
                              <wps:cNvPr id="24" name="直线 861"/>
                              <wps:cNvCnPr/>
                              <wps:spPr>
                                <a:xfrm flipV="1">
                                  <a:off x="2227580" y="627380"/>
                                  <a:ext cx="635" cy="530860"/>
                                </a:xfrm>
                                <a:prstGeom prst="line">
                                  <a:avLst/>
                                </a:prstGeom>
                                <a:ln w="9525" cap="flat" cmpd="sng">
                                  <a:solidFill>
                                    <a:srgbClr val="000000"/>
                                  </a:solidFill>
                                  <a:prstDash val="solid"/>
                                  <a:headEnd type="none" w="med" len="med"/>
                                  <a:tailEnd type="arrow" w="med" len="med"/>
                                </a:ln>
                              </wps:spPr>
                              <wps:bodyPr upright="1"/>
                            </wps:wsp>
                            <wps:wsp>
                              <wps:cNvPr id="25" name="自选图形 862"/>
                              <wps:cNvCnPr/>
                              <wps:spPr>
                                <a:xfrm rot="-5400000">
                                  <a:off x="2362187" y="133972"/>
                                  <a:ext cx="107315" cy="345440"/>
                                </a:xfrm>
                                <a:prstGeom prst="curvedConnector2">
                                  <a:avLst/>
                                </a:prstGeom>
                                <a:ln w="9525" cap="flat" cmpd="sng">
                                  <a:solidFill>
                                    <a:srgbClr val="000000"/>
                                  </a:solidFill>
                                  <a:prstDash val="solid"/>
                                  <a:headEnd type="none" w="med" len="med"/>
                                  <a:tailEnd type="arrow" w="med" len="med"/>
                                </a:ln>
                              </wps:spPr>
                              <wps:bodyPr/>
                            </wps:wsp>
                            <wps:wsp>
                              <wps:cNvPr id="26" name="自选图形 863"/>
                              <wps:cNvCnPr/>
                              <wps:spPr>
                                <a:xfrm rot="-5400000">
                                  <a:off x="2333612" y="953122"/>
                                  <a:ext cx="107315" cy="326390"/>
                                </a:xfrm>
                                <a:prstGeom prst="curvedConnector2">
                                  <a:avLst/>
                                </a:prstGeom>
                                <a:ln w="9525" cap="flat" cmpd="sng">
                                  <a:solidFill>
                                    <a:srgbClr val="000000"/>
                                  </a:solidFill>
                                  <a:prstDash val="solid"/>
                                  <a:headEnd type="none" w="med" len="med"/>
                                  <a:tailEnd type="arrow" w="med" len="med"/>
                                </a:ln>
                              </wps:spPr>
                              <wps:bodyPr/>
                            </wps:wsp>
                            <wps:wsp>
                              <wps:cNvPr id="27" name="自选图形 865"/>
                              <wps:cNvCnPr/>
                              <wps:spPr>
                                <a:xfrm rot="-5400000">
                                  <a:off x="2459990" y="2689225"/>
                                  <a:ext cx="126365" cy="378460"/>
                                </a:xfrm>
                                <a:prstGeom prst="curvedConnector2">
                                  <a:avLst/>
                                </a:prstGeom>
                                <a:ln w="9525" cap="flat" cmpd="sng">
                                  <a:solidFill>
                                    <a:srgbClr val="000000"/>
                                  </a:solidFill>
                                  <a:prstDash val="solid"/>
                                  <a:headEnd type="none" w="med" len="med"/>
                                  <a:tailEnd type="arrow" w="med" len="med"/>
                                </a:ln>
                              </wps:spPr>
                              <wps:bodyPr/>
                            </wps:wsp>
                            <wps:wsp>
                              <wps:cNvPr id="28" name="自选图形 866"/>
                              <wps:cNvCnPr/>
                              <wps:spPr>
                                <a:xfrm rot="-5400000">
                                  <a:off x="2427605" y="3370580"/>
                                  <a:ext cx="114300" cy="368300"/>
                                </a:xfrm>
                                <a:prstGeom prst="curvedConnector2">
                                  <a:avLst/>
                                </a:prstGeom>
                                <a:ln w="9525" cap="flat" cmpd="sng">
                                  <a:solidFill>
                                    <a:srgbClr val="000000"/>
                                  </a:solidFill>
                                  <a:prstDash val="solid"/>
                                  <a:headEnd type="none" w="med" len="med"/>
                                  <a:tailEnd type="arrow" w="med" len="med"/>
                                </a:ln>
                              </wps:spPr>
                              <wps:bodyPr/>
                            </wps:wsp>
                            <wps:wsp>
                              <wps:cNvPr id="29" name="自选图形 867"/>
                              <wps:cNvCnPr/>
                              <wps:spPr>
                                <a:xfrm rot="-5400000">
                                  <a:off x="2408555" y="4361180"/>
                                  <a:ext cx="114300" cy="368300"/>
                                </a:xfrm>
                                <a:prstGeom prst="curvedConnector2">
                                  <a:avLst/>
                                </a:prstGeom>
                                <a:ln w="9525" cap="flat" cmpd="sng">
                                  <a:solidFill>
                                    <a:srgbClr val="000000"/>
                                  </a:solidFill>
                                  <a:prstDash val="solid"/>
                                  <a:headEnd type="none" w="med" len="med"/>
                                  <a:tailEnd type="arrow" w="med" len="med"/>
                                </a:ln>
                              </wps:spPr>
                              <wps:bodyPr/>
                            </wps:wsp>
                            <wps:wsp>
                              <wps:cNvPr id="30" name="自选图形 868"/>
                              <wps:cNvCnPr/>
                              <wps:spPr>
                                <a:xfrm rot="-5400000">
                                  <a:off x="2303780" y="4932680"/>
                                  <a:ext cx="114300" cy="368300"/>
                                </a:xfrm>
                                <a:prstGeom prst="curvedConnector2">
                                  <a:avLst/>
                                </a:prstGeom>
                                <a:ln w="9525" cap="flat" cmpd="sng">
                                  <a:solidFill>
                                    <a:srgbClr val="000000"/>
                                  </a:solidFill>
                                  <a:prstDash val="solid"/>
                                  <a:headEnd type="none" w="med" len="med"/>
                                  <a:tailEnd type="arrow" w="med" len="med"/>
                                </a:ln>
                              </wps:spPr>
                              <wps:bodyPr/>
                            </wps:wsp>
                            <wps:wsp>
                              <wps:cNvPr id="31" name="自选图形 869"/>
                              <wps:cNvCnPr/>
                              <wps:spPr>
                                <a:xfrm rot="-5400000">
                                  <a:off x="2363457" y="1764017"/>
                                  <a:ext cx="99695" cy="369570"/>
                                </a:xfrm>
                                <a:prstGeom prst="curvedConnector2">
                                  <a:avLst/>
                                </a:prstGeom>
                                <a:ln w="9525" cap="flat" cmpd="sng">
                                  <a:solidFill>
                                    <a:srgbClr val="000000"/>
                                  </a:solidFill>
                                  <a:prstDash val="solid"/>
                                  <a:headEnd type="none" w="med" len="med"/>
                                  <a:tailEnd type="arrow" w="med" len="med"/>
                                </a:ln>
                              </wps:spPr>
                              <wps:bodyPr/>
                            </wps:wsp>
                            <wps:wsp>
                              <wps:cNvPr id="33" name="文本框 871"/>
                              <wps:cNvSpPr txBox="1"/>
                              <wps:spPr>
                                <a:xfrm>
                                  <a:off x="4142105" y="2618105"/>
                                  <a:ext cx="91757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污水处理厂</w:t>
                                    </w:r>
                                  </w:p>
                                </w:txbxContent>
                              </wps:txbx>
                              <wps:bodyPr vert="horz" wrap="square" anchor="t" anchorCtr="0" upright="1"/>
                            </wps:wsp>
                            <wps:wsp>
                              <wps:cNvPr id="34" name="文本框 872"/>
                              <wps:cNvSpPr txBox="1"/>
                              <wps:spPr>
                                <a:xfrm>
                                  <a:off x="4084955" y="3761105"/>
                                  <a:ext cx="91757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灌溉生态林</w:t>
                                    </w:r>
                                  </w:p>
                                </w:txbxContent>
                              </wps:txbx>
                              <wps:bodyPr vert="horz" wrap="square" anchor="t" anchorCtr="0" upright="1"/>
                            </wps:wsp>
                            <wps:wsp>
                              <wps:cNvPr id="35" name="自选图形 873"/>
                              <wps:cNvCnPr/>
                              <wps:spPr>
                                <a:xfrm>
                                  <a:off x="2535555" y="494030"/>
                                  <a:ext cx="2065655" cy="2124075"/>
                                </a:xfrm>
                                <a:prstGeom prst="bentConnector2">
                                  <a:avLst/>
                                </a:prstGeom>
                                <a:ln w="9525" cap="flat" cmpd="sng">
                                  <a:solidFill>
                                    <a:srgbClr val="000000"/>
                                  </a:solidFill>
                                  <a:prstDash val="solid"/>
                                  <a:miter/>
                                  <a:headEnd type="none" w="med" len="med"/>
                                  <a:tailEnd type="arrow" w="med" len="med"/>
                                </a:ln>
                              </wps:spPr>
                              <wps:bodyPr/>
                            </wps:wsp>
                            <wps:wsp>
                              <wps:cNvPr id="36" name="直线 874"/>
                              <wps:cNvCnPr/>
                              <wps:spPr>
                                <a:xfrm>
                                  <a:off x="3589020" y="2787015"/>
                                  <a:ext cx="28575" cy="3961130"/>
                                </a:xfrm>
                                <a:prstGeom prst="line">
                                  <a:avLst/>
                                </a:prstGeom>
                                <a:ln w="9525" cap="flat" cmpd="sng">
                                  <a:solidFill>
                                    <a:srgbClr val="000000"/>
                                  </a:solidFill>
                                  <a:prstDash val="solid"/>
                                  <a:headEnd type="none" w="med" len="med"/>
                                  <a:tailEnd type="none" w="med" len="med"/>
                                </a:ln>
                              </wps:spPr>
                              <wps:bodyPr upright="1"/>
                            </wps:wsp>
                            <wps:wsp>
                              <wps:cNvPr id="37" name="直线 875"/>
                              <wps:cNvCnPr/>
                              <wps:spPr>
                                <a:xfrm flipV="1">
                                  <a:off x="2665730" y="4723765"/>
                                  <a:ext cx="914400" cy="8890"/>
                                </a:xfrm>
                                <a:prstGeom prst="line">
                                  <a:avLst/>
                                </a:prstGeom>
                                <a:ln w="9525" cap="flat" cmpd="sng">
                                  <a:solidFill>
                                    <a:srgbClr val="000000"/>
                                  </a:solidFill>
                                  <a:prstDash val="solid"/>
                                  <a:headEnd type="none" w="med" len="med"/>
                                  <a:tailEnd type="arrow" w="med" len="med"/>
                                </a:ln>
                              </wps:spPr>
                              <wps:bodyPr upright="1"/>
                            </wps:wsp>
                            <wps:wsp>
                              <wps:cNvPr id="38" name="直线 876"/>
                              <wps:cNvCnPr>
                                <a:stCxn id="9" idx="3"/>
                              </wps:cNvCnPr>
                              <wps:spPr>
                                <a:xfrm flipV="1">
                                  <a:off x="2496820" y="5740400"/>
                                  <a:ext cx="1101725" cy="11430"/>
                                </a:xfrm>
                                <a:prstGeom prst="line">
                                  <a:avLst/>
                                </a:prstGeom>
                                <a:ln w="9525" cap="flat" cmpd="sng">
                                  <a:solidFill>
                                    <a:srgbClr val="000000"/>
                                  </a:solidFill>
                                  <a:prstDash val="solid"/>
                                  <a:headEnd type="none" w="med" len="med"/>
                                  <a:tailEnd type="arrow" w="med" len="med"/>
                                </a:ln>
                              </wps:spPr>
                              <wps:bodyPr upright="1"/>
                            </wps:wsp>
                            <wps:wsp>
                              <wps:cNvPr id="39" name="直线 877"/>
                              <wps:cNvCnPr/>
                              <wps:spPr>
                                <a:xfrm>
                                  <a:off x="3589020" y="2787015"/>
                                  <a:ext cx="542925" cy="635"/>
                                </a:xfrm>
                                <a:prstGeom prst="line">
                                  <a:avLst/>
                                </a:prstGeom>
                                <a:ln w="9525" cap="flat" cmpd="sng">
                                  <a:solidFill>
                                    <a:srgbClr val="000000"/>
                                  </a:solidFill>
                                  <a:prstDash val="solid"/>
                                  <a:headEnd type="none" w="med" len="med"/>
                                  <a:tailEnd type="arrow" w="med" len="med"/>
                                </a:ln>
                              </wps:spPr>
                              <wps:bodyPr upright="1"/>
                            </wps:wsp>
                            <wps:wsp>
                              <wps:cNvPr id="40" name="直线 878"/>
                              <wps:cNvCnPr/>
                              <wps:spPr>
                                <a:xfrm>
                                  <a:off x="4579620" y="2891790"/>
                                  <a:ext cx="9525" cy="866775"/>
                                </a:xfrm>
                                <a:prstGeom prst="line">
                                  <a:avLst/>
                                </a:prstGeom>
                                <a:ln w="9525" cap="flat" cmpd="sng">
                                  <a:solidFill>
                                    <a:srgbClr val="000000"/>
                                  </a:solidFill>
                                  <a:prstDash val="solid"/>
                                  <a:headEnd type="none" w="med" len="med"/>
                                  <a:tailEnd type="arrow" w="med" len="med"/>
                                </a:ln>
                              </wps:spPr>
                              <wps:bodyPr upright="1"/>
                            </wps:wsp>
                            <wps:wsp>
                              <wps:cNvPr id="41" name="直线 879"/>
                              <wps:cNvCnPr/>
                              <wps:spPr>
                                <a:xfrm flipV="1">
                                  <a:off x="2618105" y="6743065"/>
                                  <a:ext cx="1018540" cy="8890"/>
                                </a:xfrm>
                                <a:prstGeom prst="line">
                                  <a:avLst/>
                                </a:prstGeom>
                                <a:ln w="9525" cap="flat" cmpd="sng">
                                  <a:solidFill>
                                    <a:srgbClr val="000000"/>
                                  </a:solidFill>
                                  <a:prstDash val="solid"/>
                                  <a:headEnd type="none" w="med" len="med"/>
                                  <a:tailEnd type="arrow" w="med" len="med"/>
                                </a:ln>
                              </wps:spPr>
                              <wps:bodyPr upright="1"/>
                            </wps:wsp>
                            <wps:wsp>
                              <wps:cNvPr id="42" name="文本框 880"/>
                              <wps:cNvSpPr txBox="1"/>
                              <wps:spPr>
                                <a:xfrm>
                                  <a:off x="532130" y="2780030"/>
                                  <a:ext cx="645160" cy="215900"/>
                                </a:xfrm>
                                <a:prstGeom prst="rect">
                                  <a:avLst/>
                                </a:prstGeom>
                                <a:noFill/>
                                <a:ln>
                                  <a:noFill/>
                                </a:ln>
                              </wps:spPr>
                              <wps:txbx>
                                <w:txbxContent>
                                  <w:p>
                                    <w:pPr>
                                      <w:rPr>
                                        <w:rFonts w:hint="default" w:eastAsia="宋体"/>
                                        <w:lang w:val="en-US" w:eastAsia="zh-CN"/>
                                      </w:rPr>
                                    </w:pPr>
                                    <w:r>
                                      <w:rPr>
                                        <w:rFonts w:hint="eastAsia" w:eastAsia="宋体"/>
                                        <w:lang w:val="en-US" w:eastAsia="zh-CN"/>
                                      </w:rPr>
                                      <w:t>29</w:t>
                                    </w:r>
                                    <w:r>
                                      <w:rPr>
                                        <w:rFonts w:hint="eastAsia"/>
                                        <w:lang w:val="en-US" w:eastAsia="zh-CN"/>
                                      </w:rPr>
                                      <w:t>30.75</w:t>
                                    </w:r>
                                  </w:p>
                                </w:txbxContent>
                              </wps:txbx>
                              <wps:bodyPr vert="horz" wrap="square" anchor="t" anchorCtr="0" upright="1"/>
                            </wps:wsp>
                            <wps:wsp>
                              <wps:cNvPr id="43" name="文本框 881"/>
                              <wps:cNvSpPr txBox="1"/>
                              <wps:spPr>
                                <a:xfrm>
                                  <a:off x="1122680" y="236855"/>
                                  <a:ext cx="673100" cy="231140"/>
                                </a:xfrm>
                                <a:prstGeom prst="rect">
                                  <a:avLst/>
                                </a:prstGeom>
                                <a:noFill/>
                                <a:ln>
                                  <a:noFill/>
                                </a:ln>
                              </wps:spPr>
                              <wps:txbx>
                                <w:txbxContent>
                                  <w:p>
                                    <w:pPr>
                                      <w:rPr>
                                        <w:rFonts w:hint="default" w:eastAsia="宋体"/>
                                        <w:lang w:val="en-US" w:eastAsia="zh-CN"/>
                                      </w:rPr>
                                    </w:pPr>
                                    <w:r>
                                      <w:rPr>
                                        <w:rFonts w:hint="eastAsia" w:eastAsia="宋体"/>
                                        <w:lang w:val="en-US" w:eastAsia="zh-CN"/>
                                      </w:rPr>
                                      <w:t>103.75</w:t>
                                    </w:r>
                                  </w:p>
                                </w:txbxContent>
                              </wps:txbx>
                              <wps:bodyPr vert="horz" wrap="square" anchor="t" anchorCtr="0" upright="1"/>
                            </wps:wsp>
                            <wps:wsp>
                              <wps:cNvPr id="44" name="文本框 882"/>
                              <wps:cNvSpPr txBox="1"/>
                              <wps:spPr>
                                <a:xfrm>
                                  <a:off x="2589530" y="103505"/>
                                  <a:ext cx="673100" cy="215900"/>
                                </a:xfrm>
                                <a:prstGeom prst="rect">
                                  <a:avLst/>
                                </a:prstGeom>
                                <a:noFill/>
                                <a:ln>
                                  <a:noFill/>
                                </a:ln>
                              </wps:spPr>
                              <wps:txbx>
                                <w:txbxContent>
                                  <w:p>
                                    <w:pPr>
                                      <w:rPr>
                                        <w:rFonts w:hint="default" w:eastAsia="宋体"/>
                                        <w:lang w:val="en-US" w:eastAsia="zh-CN"/>
                                      </w:rPr>
                                    </w:pPr>
                                    <w:r>
                                      <w:rPr>
                                        <w:rFonts w:hint="eastAsia"/>
                                        <w:lang w:val="en-US" w:eastAsia="zh-CN"/>
                                      </w:rPr>
                                      <w:t>458.42</w:t>
                                    </w:r>
                                  </w:p>
                                </w:txbxContent>
                              </wps:txbx>
                              <wps:bodyPr vert="horz" wrap="square" anchor="t" anchorCtr="0" upright="1"/>
                            </wps:wsp>
                            <wps:wsp>
                              <wps:cNvPr id="45" name="文本框 883"/>
                              <wps:cNvSpPr txBox="1"/>
                              <wps:spPr>
                                <a:xfrm>
                                  <a:off x="1132205" y="1084580"/>
                                  <a:ext cx="673100" cy="215900"/>
                                </a:xfrm>
                                <a:prstGeom prst="rect">
                                  <a:avLst/>
                                </a:prstGeom>
                                <a:noFill/>
                                <a:ln>
                                  <a:noFill/>
                                </a:ln>
                              </wps:spPr>
                              <wps:txbx>
                                <w:txbxContent>
                                  <w:p>
                                    <w:pPr>
                                      <w:rPr>
                                        <w:rFonts w:hint="default" w:eastAsia="宋体"/>
                                        <w:lang w:val="en-US" w:eastAsia="zh-CN"/>
                                      </w:rPr>
                                    </w:pPr>
                                    <w:r>
                                      <w:rPr>
                                        <w:rFonts w:hint="eastAsia" w:eastAsia="宋体"/>
                                        <w:lang w:val="en-US" w:eastAsia="zh-CN"/>
                                      </w:rPr>
                                      <w:t>1</w:t>
                                    </w:r>
                                    <w:r>
                                      <w:rPr>
                                        <w:rFonts w:hint="eastAsia"/>
                                        <w:lang w:val="en-US" w:eastAsia="zh-CN"/>
                                      </w:rPr>
                                      <w:t>452.47</w:t>
                                    </w:r>
                                  </w:p>
                                </w:txbxContent>
                              </wps:txbx>
                              <wps:bodyPr vert="horz" wrap="square" anchor="t" anchorCtr="0" upright="1"/>
                            </wps:wsp>
                            <wps:wsp>
                              <wps:cNvPr id="46" name="文本框 884"/>
                              <wps:cNvSpPr txBox="1"/>
                              <wps:spPr>
                                <a:xfrm>
                                  <a:off x="2456180" y="855980"/>
                                  <a:ext cx="673100" cy="244475"/>
                                </a:xfrm>
                                <a:prstGeom prst="rect">
                                  <a:avLst/>
                                </a:prstGeom>
                                <a:noFill/>
                                <a:ln>
                                  <a:noFill/>
                                </a:ln>
                              </wps:spPr>
                              <wps:txbx>
                                <w:txbxContent>
                                  <w:p>
                                    <w:pPr>
                                      <w:rPr>
                                        <w:rFonts w:hint="default" w:eastAsia="宋体"/>
                                        <w:lang w:val="en-US" w:eastAsia="zh-CN"/>
                                      </w:rPr>
                                    </w:pPr>
                                    <w:r>
                                      <w:rPr>
                                        <w:rFonts w:hint="eastAsia"/>
                                        <w:lang w:val="en-US" w:eastAsia="zh-CN"/>
                                      </w:rPr>
                                      <w:t>547.08</w:t>
                                    </w:r>
                                  </w:p>
                                </w:txbxContent>
                              </wps:txbx>
                              <wps:bodyPr vert="horz" wrap="square" anchor="t" anchorCtr="0" upright="1"/>
                            </wps:wsp>
                            <wps:wsp>
                              <wps:cNvPr id="47" name="文本框 885"/>
                              <wps:cNvSpPr txBox="1"/>
                              <wps:spPr>
                                <a:xfrm>
                                  <a:off x="1570355" y="713105"/>
                                  <a:ext cx="673100" cy="215900"/>
                                </a:xfrm>
                                <a:prstGeom prst="rect">
                                  <a:avLst/>
                                </a:prstGeom>
                                <a:noFill/>
                                <a:ln>
                                  <a:noFill/>
                                </a:ln>
                              </wps:spPr>
                              <wps:txbx>
                                <w:txbxContent>
                                  <w:p>
                                    <w:pPr>
                                      <w:rPr>
                                        <w:rFonts w:hint="default" w:eastAsia="宋体"/>
                                        <w:lang w:val="en-US" w:eastAsia="zh-CN"/>
                                      </w:rPr>
                                    </w:pPr>
                                    <w:r>
                                      <w:rPr>
                                        <w:rFonts w:hint="eastAsia"/>
                                        <w:lang w:val="en-US" w:eastAsia="zh-CN"/>
                                      </w:rPr>
                                      <w:t>2188.33</w:t>
                                    </w:r>
                                  </w:p>
                                </w:txbxContent>
                              </wps:txbx>
                              <wps:bodyPr vert="horz" wrap="square" anchor="t" anchorCtr="0" upright="1"/>
                            </wps:wsp>
                            <wps:wsp>
                              <wps:cNvPr id="48" name="文本框 886"/>
                              <wps:cNvSpPr txBox="1"/>
                              <wps:spPr>
                                <a:xfrm>
                                  <a:off x="3951605" y="1179830"/>
                                  <a:ext cx="673100" cy="246380"/>
                                </a:xfrm>
                                <a:prstGeom prst="rect">
                                  <a:avLst/>
                                </a:prstGeom>
                                <a:noFill/>
                                <a:ln>
                                  <a:noFill/>
                                </a:ln>
                              </wps:spPr>
                              <wps:txbx>
                                <w:txbxContent>
                                  <w:p>
                                    <w:pPr>
                                      <w:rPr>
                                        <w:rFonts w:hint="default" w:eastAsia="宋体"/>
                                        <w:lang w:val="en-US" w:eastAsia="zh-CN"/>
                                      </w:rPr>
                                    </w:pPr>
                                    <w:r>
                                      <w:rPr>
                                        <w:rFonts w:hint="eastAsia" w:eastAsia="宋体"/>
                                        <w:lang w:val="en-US" w:eastAsia="zh-CN"/>
                                      </w:rPr>
                                      <w:t>1</w:t>
                                    </w:r>
                                    <w:r>
                                      <w:rPr>
                                        <w:rFonts w:hint="eastAsia"/>
                                        <w:lang w:val="en-US" w:eastAsia="zh-CN"/>
                                      </w:rPr>
                                      <w:t>833.66</w:t>
                                    </w:r>
                                  </w:p>
                                </w:txbxContent>
                              </wps:txbx>
                              <wps:bodyPr vert="horz" wrap="square" anchor="t" anchorCtr="0" upright="1"/>
                            </wps:wsp>
                            <wps:wsp>
                              <wps:cNvPr id="49" name="文本框 887"/>
                              <wps:cNvSpPr txBox="1"/>
                              <wps:spPr>
                                <a:xfrm>
                                  <a:off x="3313430" y="1884680"/>
                                  <a:ext cx="673100" cy="215900"/>
                                </a:xfrm>
                                <a:prstGeom prst="rect">
                                  <a:avLst/>
                                </a:prstGeom>
                                <a:noFill/>
                                <a:ln>
                                  <a:noFill/>
                                </a:ln>
                              </wps:spPr>
                              <wps:txbx>
                                <w:txbxContent>
                                  <w:p>
                                    <w:pPr>
                                      <w:rPr>
                                        <w:rFonts w:hint="default" w:eastAsia="宋体"/>
                                        <w:lang w:val="en-US" w:eastAsia="zh-CN"/>
                                      </w:rPr>
                                    </w:pPr>
                                    <w:r>
                                      <w:rPr>
                                        <w:rFonts w:hint="eastAsia"/>
                                        <w:lang w:val="en-US" w:eastAsia="zh-CN"/>
                                      </w:rPr>
                                      <w:t>1002.32</w:t>
                                    </w:r>
                                  </w:p>
                                </w:txbxContent>
                              </wps:txbx>
                              <wps:bodyPr vert="horz" wrap="square" anchor="t" anchorCtr="0" upright="1"/>
                            </wps:wsp>
                            <wps:wsp>
                              <wps:cNvPr id="50" name="文本框 888"/>
                              <wps:cNvSpPr txBox="1"/>
                              <wps:spPr>
                                <a:xfrm>
                                  <a:off x="1189355" y="1932305"/>
                                  <a:ext cx="673100" cy="215900"/>
                                </a:xfrm>
                                <a:prstGeom prst="rect">
                                  <a:avLst/>
                                </a:prstGeom>
                                <a:noFill/>
                                <a:ln>
                                  <a:noFill/>
                                </a:ln>
                              </wps:spPr>
                              <wps:txbx>
                                <w:txbxContent>
                                  <w:p>
                                    <w:pPr>
                                      <w:rPr>
                                        <w:rFonts w:hint="default" w:eastAsia="宋体"/>
                                        <w:lang w:val="en-US" w:eastAsia="zh-CN"/>
                                      </w:rPr>
                                    </w:pPr>
                                    <w:r>
                                      <w:rPr>
                                        <w:rFonts w:hint="eastAsia"/>
                                        <w:lang w:val="en-US" w:eastAsia="zh-CN"/>
                                      </w:rPr>
                                      <w:t>350.78</w:t>
                                    </w:r>
                                  </w:p>
                                </w:txbxContent>
                              </wps:txbx>
                              <wps:bodyPr vert="horz" wrap="square" anchor="t" anchorCtr="0" upright="1"/>
                            </wps:wsp>
                            <wps:wsp>
                              <wps:cNvPr id="51" name="文本框 889"/>
                              <wps:cNvSpPr txBox="1"/>
                              <wps:spPr>
                                <a:xfrm>
                                  <a:off x="2522855" y="1751330"/>
                                  <a:ext cx="540385" cy="261620"/>
                                </a:xfrm>
                                <a:prstGeom prst="rect">
                                  <a:avLst/>
                                </a:prstGeom>
                                <a:noFill/>
                                <a:ln>
                                  <a:noFill/>
                                </a:ln>
                              </wps:spPr>
                              <wps:txbx>
                                <w:txbxContent>
                                  <w:p>
                                    <w:pPr>
                                      <w:rPr>
                                        <w:rFonts w:hint="default" w:eastAsia="宋体"/>
                                        <w:lang w:val="en-US" w:eastAsia="zh-CN"/>
                                      </w:rPr>
                                    </w:pPr>
                                    <w:r>
                                      <w:rPr>
                                        <w:rFonts w:hint="eastAsia"/>
                                        <w:lang w:val="en-US" w:eastAsia="zh-CN"/>
                                      </w:rPr>
                                      <w:t>70.16</w:t>
                                    </w:r>
                                  </w:p>
                                </w:txbxContent>
                              </wps:txbx>
                              <wps:bodyPr vert="horz" wrap="square" anchor="t" anchorCtr="0" upright="1"/>
                            </wps:wsp>
                            <wps:wsp>
                              <wps:cNvPr id="52" name="文本框 890"/>
                              <wps:cNvSpPr txBox="1"/>
                              <wps:spPr>
                                <a:xfrm>
                                  <a:off x="1656080" y="1532255"/>
                                  <a:ext cx="673100" cy="215900"/>
                                </a:xfrm>
                                <a:prstGeom prst="rect">
                                  <a:avLst/>
                                </a:prstGeom>
                                <a:noFill/>
                                <a:ln>
                                  <a:noFill/>
                                </a:ln>
                              </wps:spPr>
                              <wps:txbx>
                                <w:txbxContent>
                                  <w:p>
                                    <w:pPr>
                                      <w:rPr>
                                        <w:rFonts w:hint="default" w:eastAsia="宋体"/>
                                        <w:lang w:val="en-US" w:eastAsia="zh-CN"/>
                                      </w:rPr>
                                    </w:pPr>
                                    <w:r>
                                      <w:rPr>
                                        <w:rFonts w:hint="eastAsia" w:eastAsia="宋体"/>
                                        <w:lang w:val="en-US" w:eastAsia="zh-CN"/>
                                      </w:rPr>
                                      <w:t>2</w:t>
                                    </w:r>
                                    <w:r>
                                      <w:rPr>
                                        <w:rFonts w:hint="eastAsia"/>
                                        <w:lang w:val="en-US" w:eastAsia="zh-CN"/>
                                      </w:rPr>
                                      <w:t>80.62</w:t>
                                    </w:r>
                                  </w:p>
                                </w:txbxContent>
                              </wps:txbx>
                              <wps:bodyPr vert="horz" wrap="square" anchor="t" anchorCtr="0" upright="1"/>
                            </wps:wsp>
                            <wps:wsp>
                              <wps:cNvPr id="53" name="文本框 891"/>
                              <wps:cNvSpPr txBox="1"/>
                              <wps:spPr>
                                <a:xfrm>
                                  <a:off x="1513205" y="2865755"/>
                                  <a:ext cx="673100" cy="215900"/>
                                </a:xfrm>
                                <a:prstGeom prst="rect">
                                  <a:avLst/>
                                </a:prstGeom>
                                <a:noFill/>
                                <a:ln>
                                  <a:noFill/>
                                </a:ln>
                              </wps:spPr>
                              <wps:txbx>
                                <w:txbxContent>
                                  <w:p>
                                    <w:pPr>
                                      <w:rPr>
                                        <w:rFonts w:hint="default" w:eastAsia="宋体"/>
                                        <w:lang w:val="en-US" w:eastAsia="zh-CN"/>
                                      </w:rPr>
                                    </w:pPr>
                                    <w:r>
                                      <w:rPr>
                                        <w:rFonts w:hint="eastAsia"/>
                                        <w:lang w:val="en-US" w:eastAsia="zh-CN"/>
                                      </w:rPr>
                                      <w:t>1252.9</w:t>
                                    </w:r>
                                  </w:p>
                                </w:txbxContent>
                              </wps:txbx>
                              <wps:bodyPr vert="horz" wrap="square" anchor="t" anchorCtr="0" upright="1"/>
                            </wps:wsp>
                            <wps:wsp>
                              <wps:cNvPr id="54" name="文本框 892"/>
                              <wps:cNvSpPr txBox="1"/>
                              <wps:spPr>
                                <a:xfrm>
                                  <a:off x="2627630" y="2637155"/>
                                  <a:ext cx="673100" cy="215900"/>
                                </a:xfrm>
                                <a:prstGeom prst="rect">
                                  <a:avLst/>
                                </a:prstGeom>
                                <a:noFill/>
                                <a:ln>
                                  <a:noFill/>
                                </a:ln>
                              </wps:spPr>
                              <wps:txbx>
                                <w:txbxContent>
                                  <w:p>
                                    <w:pPr>
                                      <w:rPr>
                                        <w:rFonts w:hint="default" w:eastAsia="宋体"/>
                                        <w:lang w:val="en-US" w:eastAsia="zh-CN"/>
                                      </w:rPr>
                                    </w:pPr>
                                    <w:r>
                                      <w:rPr>
                                        <w:rFonts w:hint="eastAsia" w:eastAsia="宋体"/>
                                        <w:lang w:val="en-US" w:eastAsia="zh-CN"/>
                                      </w:rPr>
                                      <w:t>2</w:t>
                                    </w:r>
                                    <w:r>
                                      <w:rPr>
                                        <w:rFonts w:hint="eastAsia"/>
                                        <w:lang w:val="en-US" w:eastAsia="zh-CN"/>
                                      </w:rPr>
                                      <w:t>50.58</w:t>
                                    </w:r>
                                  </w:p>
                                </w:txbxContent>
                              </wps:txbx>
                              <wps:bodyPr vert="horz" wrap="square" anchor="t" anchorCtr="0" upright="1"/>
                            </wps:wsp>
                            <wps:wsp>
                              <wps:cNvPr id="56" name="文本框 894"/>
                              <wps:cNvSpPr txBox="1"/>
                              <wps:spPr>
                                <a:xfrm>
                                  <a:off x="1160780" y="3646805"/>
                                  <a:ext cx="673100" cy="215900"/>
                                </a:xfrm>
                                <a:prstGeom prst="rect">
                                  <a:avLst/>
                                </a:prstGeom>
                                <a:noFill/>
                                <a:ln>
                                  <a:noFill/>
                                </a:ln>
                              </wps:spPr>
                              <wps:txbx>
                                <w:txbxContent>
                                  <w:p>
                                    <w:pPr>
                                      <w:rPr>
                                        <w:rFonts w:hint="default" w:eastAsia="宋体"/>
                                        <w:lang w:val="en-US" w:eastAsia="zh-CN"/>
                                      </w:rPr>
                                    </w:pPr>
                                    <w:r>
                                      <w:rPr>
                                        <w:rFonts w:hint="eastAsia"/>
                                        <w:lang w:val="en-US" w:eastAsia="zh-CN"/>
                                      </w:rPr>
                                      <w:t>12</w:t>
                                    </w:r>
                                  </w:p>
                                </w:txbxContent>
                              </wps:txbx>
                              <wps:bodyPr vert="horz" wrap="square" anchor="t" anchorCtr="0" upright="1"/>
                            </wps:wsp>
                            <wps:wsp>
                              <wps:cNvPr id="57" name="文本框 895"/>
                              <wps:cNvSpPr txBox="1"/>
                              <wps:spPr>
                                <a:xfrm>
                                  <a:off x="2570480" y="3303905"/>
                                  <a:ext cx="673100" cy="215900"/>
                                </a:xfrm>
                                <a:prstGeom prst="rect">
                                  <a:avLst/>
                                </a:prstGeom>
                                <a:noFill/>
                                <a:ln>
                                  <a:noFill/>
                                </a:ln>
                              </wps:spPr>
                              <wps:txbx>
                                <w:txbxContent>
                                  <w:p>
                                    <w:pPr>
                                      <w:rPr>
                                        <w:rFonts w:hint="default" w:eastAsia="宋体"/>
                                        <w:lang w:val="en-US" w:eastAsia="zh-CN"/>
                                      </w:rPr>
                                    </w:pPr>
                                    <w:r>
                                      <w:rPr>
                                        <w:rFonts w:hint="eastAsia"/>
                                        <w:lang w:val="en-US" w:eastAsia="zh-CN"/>
                                      </w:rPr>
                                      <w:t>1</w:t>
                                    </w:r>
                                  </w:p>
                                </w:txbxContent>
                              </wps:txbx>
                              <wps:bodyPr vert="horz" wrap="square" anchor="t" anchorCtr="0" upright="1"/>
                            </wps:wsp>
                            <wps:wsp>
                              <wps:cNvPr id="58" name="文本框 896"/>
                              <wps:cNvSpPr txBox="1"/>
                              <wps:spPr>
                                <a:xfrm>
                                  <a:off x="2825750" y="3580130"/>
                                  <a:ext cx="673100" cy="246380"/>
                                </a:xfrm>
                                <a:prstGeom prst="rect">
                                  <a:avLst/>
                                </a:prstGeom>
                                <a:noFill/>
                                <a:ln>
                                  <a:noFill/>
                                </a:ln>
                              </wps:spPr>
                              <wps:txbx>
                                <w:txbxContent>
                                  <w:p>
                                    <w:pPr>
                                      <w:rPr>
                                        <w:rFonts w:hint="default" w:eastAsia="宋体"/>
                                        <w:lang w:val="en-US" w:eastAsia="zh-CN"/>
                                      </w:rPr>
                                    </w:pPr>
                                    <w:r>
                                      <w:rPr>
                                        <w:rFonts w:hint="eastAsia"/>
                                        <w:lang w:val="en-US" w:eastAsia="zh-CN"/>
                                      </w:rPr>
                                      <w:t>11</w:t>
                                    </w:r>
                                  </w:p>
                                </w:txbxContent>
                              </wps:txbx>
                              <wps:bodyPr vert="horz" wrap="square" anchor="t" anchorCtr="0" upright="1"/>
                            </wps:wsp>
                            <wps:wsp>
                              <wps:cNvPr id="59" name="文本框 897"/>
                              <wps:cNvSpPr txBox="1"/>
                              <wps:spPr>
                                <a:xfrm>
                                  <a:off x="1151255" y="4513580"/>
                                  <a:ext cx="673100" cy="215900"/>
                                </a:xfrm>
                                <a:prstGeom prst="rect">
                                  <a:avLst/>
                                </a:prstGeom>
                                <a:noFill/>
                                <a:ln>
                                  <a:noFill/>
                                </a:ln>
                              </wps:spPr>
                              <wps:txbx>
                                <w:txbxContent>
                                  <w:p>
                                    <w:pPr>
                                      <w:rPr>
                                        <w:rFonts w:hint="default" w:eastAsia="宋体"/>
                                        <w:lang w:val="en-US" w:eastAsia="zh-CN"/>
                                      </w:rPr>
                                    </w:pPr>
                                    <w:r>
                                      <w:rPr>
                                        <w:rFonts w:hint="eastAsia" w:eastAsia="宋体"/>
                                        <w:lang w:val="en-US" w:eastAsia="zh-CN"/>
                                      </w:rPr>
                                      <w:t>3.</w:t>
                                    </w:r>
                                    <w:r>
                                      <w:rPr>
                                        <w:rFonts w:hint="eastAsia"/>
                                        <w:lang w:val="en-US" w:eastAsia="zh-CN"/>
                                      </w:rPr>
                                      <w:t>7</w:t>
                                    </w:r>
                                    <w:r>
                                      <w:rPr>
                                        <w:rFonts w:hint="eastAsia" w:eastAsia="宋体"/>
                                        <w:lang w:val="en-US" w:eastAsia="zh-CN"/>
                                      </w:rPr>
                                      <w:t>5</w:t>
                                    </w:r>
                                  </w:p>
                                </w:txbxContent>
                              </wps:txbx>
                              <wps:bodyPr vert="horz" wrap="square" anchor="t" anchorCtr="0" upright="1"/>
                            </wps:wsp>
                            <wps:wsp>
                              <wps:cNvPr id="60" name="文本框 898"/>
                              <wps:cNvSpPr txBox="1"/>
                              <wps:spPr>
                                <a:xfrm>
                                  <a:off x="2541905" y="4288790"/>
                                  <a:ext cx="673100" cy="238760"/>
                                </a:xfrm>
                                <a:prstGeom prst="rect">
                                  <a:avLst/>
                                </a:prstGeom>
                                <a:noFill/>
                                <a:ln>
                                  <a:noFill/>
                                </a:ln>
                              </wps:spPr>
                              <wps:txbx>
                                <w:txbxContent>
                                  <w:p>
                                    <w:pPr>
                                      <w:rPr>
                                        <w:rFonts w:hint="default" w:eastAsia="宋体"/>
                                        <w:lang w:val="en-US" w:eastAsia="zh-CN"/>
                                      </w:rPr>
                                    </w:pPr>
                                    <w:r>
                                      <w:rPr>
                                        <w:rFonts w:hint="eastAsia" w:eastAsia="宋体"/>
                                        <w:lang w:val="en-US" w:eastAsia="zh-CN"/>
                                      </w:rPr>
                                      <w:t>0.7</w:t>
                                    </w:r>
                                    <w:r>
                                      <w:rPr>
                                        <w:rFonts w:hint="eastAsia"/>
                                        <w:lang w:val="en-US" w:eastAsia="zh-CN"/>
                                      </w:rPr>
                                      <w:t>5</w:t>
                                    </w:r>
                                  </w:p>
                                </w:txbxContent>
                              </wps:txbx>
                              <wps:bodyPr vert="horz" wrap="square" anchor="t" anchorCtr="0" upright="1"/>
                            </wps:wsp>
                            <wps:wsp>
                              <wps:cNvPr id="61" name="文本框 899"/>
                              <wps:cNvSpPr txBox="1"/>
                              <wps:spPr>
                                <a:xfrm>
                                  <a:off x="2722880" y="4551680"/>
                                  <a:ext cx="673100" cy="215900"/>
                                </a:xfrm>
                                <a:prstGeom prst="rect">
                                  <a:avLst/>
                                </a:prstGeom>
                                <a:noFill/>
                                <a:ln>
                                  <a:noFill/>
                                </a:ln>
                              </wps:spPr>
                              <wps:txbx>
                                <w:txbxContent>
                                  <w:p>
                                    <w:pPr>
                                      <w:rPr>
                                        <w:rFonts w:hint="default" w:eastAsia="宋体"/>
                                        <w:lang w:val="en-US" w:eastAsia="zh-CN"/>
                                      </w:rPr>
                                    </w:pPr>
                                    <w:r>
                                      <w:rPr>
                                        <w:rFonts w:hint="eastAsia"/>
                                        <w:lang w:val="en-US" w:eastAsia="zh-CN"/>
                                      </w:rPr>
                                      <w:t>3</w:t>
                                    </w:r>
                                  </w:p>
                                </w:txbxContent>
                              </wps:txbx>
                              <wps:bodyPr vert="horz" wrap="square" anchor="t" anchorCtr="0" upright="1"/>
                            </wps:wsp>
                            <wps:wsp>
                              <wps:cNvPr id="62" name="文本框 900"/>
                              <wps:cNvSpPr txBox="1"/>
                              <wps:spPr>
                                <a:xfrm>
                                  <a:off x="1122680" y="5332730"/>
                                  <a:ext cx="673100" cy="231140"/>
                                </a:xfrm>
                                <a:prstGeom prst="rect">
                                  <a:avLst/>
                                </a:prstGeom>
                                <a:noFill/>
                                <a:ln>
                                  <a:noFill/>
                                </a:ln>
                              </wps:spPr>
                              <wps:txbx>
                                <w:txbxContent>
                                  <w:p>
                                    <w:pPr>
                                      <w:rPr>
                                        <w:rFonts w:hint="default" w:eastAsia="宋体"/>
                                        <w:lang w:val="en-US" w:eastAsia="zh-CN"/>
                                      </w:rPr>
                                    </w:pPr>
                                    <w:r>
                                      <w:rPr>
                                        <w:rFonts w:hint="eastAsia" w:eastAsia="宋体"/>
                                        <w:lang w:val="en-US" w:eastAsia="zh-CN"/>
                                      </w:rPr>
                                      <w:t>1008</w:t>
                                    </w:r>
                                  </w:p>
                                </w:txbxContent>
                              </wps:txbx>
                              <wps:bodyPr vert="horz" wrap="square" anchor="t" anchorCtr="0" upright="1"/>
                            </wps:wsp>
                            <wps:wsp>
                              <wps:cNvPr id="63" name="文本框 901"/>
                              <wps:cNvSpPr txBox="1"/>
                              <wps:spPr>
                                <a:xfrm>
                                  <a:off x="2465705" y="4923155"/>
                                  <a:ext cx="673100" cy="215900"/>
                                </a:xfrm>
                                <a:prstGeom prst="rect">
                                  <a:avLst/>
                                </a:prstGeom>
                                <a:noFill/>
                                <a:ln>
                                  <a:noFill/>
                                </a:ln>
                              </wps:spPr>
                              <wps:txbx>
                                <w:txbxContent>
                                  <w:p>
                                    <w:pPr>
                                      <w:rPr>
                                        <w:rFonts w:hint="default" w:eastAsia="宋体"/>
                                        <w:lang w:val="en-US" w:eastAsia="zh-CN"/>
                                      </w:rPr>
                                    </w:pPr>
                                    <w:r>
                                      <w:rPr>
                                        <w:rFonts w:hint="eastAsia" w:eastAsia="宋体"/>
                                        <w:lang w:val="en-US" w:eastAsia="zh-CN"/>
                                      </w:rPr>
                                      <w:t>186.96</w:t>
                                    </w:r>
                                  </w:p>
                                </w:txbxContent>
                              </wps:txbx>
                              <wps:bodyPr vert="horz" wrap="square" anchor="t" anchorCtr="0" upright="1"/>
                            </wps:wsp>
                            <wps:wsp>
                              <wps:cNvPr id="64" name="文本框 902"/>
                              <wps:cNvSpPr txBox="1"/>
                              <wps:spPr>
                                <a:xfrm>
                                  <a:off x="2665730" y="5469890"/>
                                  <a:ext cx="673100" cy="238760"/>
                                </a:xfrm>
                                <a:prstGeom prst="rect">
                                  <a:avLst/>
                                </a:prstGeom>
                                <a:noFill/>
                                <a:ln>
                                  <a:noFill/>
                                </a:ln>
                              </wps:spPr>
                              <wps:txbx>
                                <w:txbxContent>
                                  <w:p>
                                    <w:pPr>
                                      <w:rPr>
                                        <w:rFonts w:hint="default" w:eastAsia="宋体"/>
                                        <w:lang w:val="en-US" w:eastAsia="zh-CN"/>
                                      </w:rPr>
                                    </w:pPr>
                                    <w:r>
                                      <w:rPr>
                                        <w:rFonts w:hint="eastAsia" w:eastAsia="宋体"/>
                                        <w:lang w:val="en-US" w:eastAsia="zh-CN"/>
                                      </w:rPr>
                                      <w:t>73.18</w:t>
                                    </w:r>
                                  </w:p>
                                </w:txbxContent>
                              </wps:txbx>
                              <wps:bodyPr vert="horz" wrap="square" anchor="t" anchorCtr="0" upright="1"/>
                            </wps:wsp>
                            <wps:wsp>
                              <wps:cNvPr id="65" name="文本框 903"/>
                              <wps:cNvSpPr txBox="1"/>
                              <wps:spPr>
                                <a:xfrm>
                                  <a:off x="2179955" y="5923280"/>
                                  <a:ext cx="673100" cy="215900"/>
                                </a:xfrm>
                                <a:prstGeom prst="rect">
                                  <a:avLst/>
                                </a:prstGeom>
                                <a:noFill/>
                                <a:ln>
                                  <a:noFill/>
                                </a:ln>
                              </wps:spPr>
                              <wps:txbx>
                                <w:txbxContent>
                                  <w:p>
                                    <w:pPr>
                                      <w:rPr>
                                        <w:rFonts w:hint="default" w:eastAsia="宋体"/>
                                        <w:lang w:val="en-US" w:eastAsia="zh-CN"/>
                                      </w:rPr>
                                    </w:pPr>
                                    <w:r>
                                      <w:rPr>
                                        <w:rFonts w:hint="eastAsia" w:eastAsia="宋体"/>
                                        <w:lang w:val="en-US" w:eastAsia="zh-CN"/>
                                      </w:rPr>
                                      <w:t>747.86</w:t>
                                    </w:r>
                                  </w:p>
                                </w:txbxContent>
                              </wps:txbx>
                              <wps:bodyPr vert="horz" wrap="square" anchor="t" anchorCtr="0" upright="1"/>
                            </wps:wsp>
                            <wps:wsp>
                              <wps:cNvPr id="66" name="文本框 904"/>
                              <wps:cNvSpPr txBox="1"/>
                              <wps:spPr>
                                <a:xfrm>
                                  <a:off x="2799080" y="6523355"/>
                                  <a:ext cx="673100" cy="215900"/>
                                </a:xfrm>
                                <a:prstGeom prst="rect">
                                  <a:avLst/>
                                </a:prstGeom>
                                <a:noFill/>
                                <a:ln>
                                  <a:noFill/>
                                </a:ln>
                              </wps:spPr>
                              <wps:txbx>
                                <w:txbxContent>
                                  <w:p>
                                    <w:pPr>
                                      <w:rPr>
                                        <w:rFonts w:hint="default" w:eastAsia="宋体"/>
                                        <w:lang w:val="en-US" w:eastAsia="zh-CN"/>
                                      </w:rPr>
                                    </w:pPr>
                                    <w:r>
                                      <w:rPr>
                                        <w:rFonts w:hint="eastAsia" w:eastAsia="宋体"/>
                                        <w:lang w:val="en-US" w:eastAsia="zh-CN"/>
                                      </w:rPr>
                                      <w:t>195</w:t>
                                    </w:r>
                                  </w:p>
                                </w:txbxContent>
                              </wps:txbx>
                              <wps:bodyPr vert="horz" wrap="square" anchor="t" anchorCtr="0" upright="1"/>
                            </wps:wsp>
                            <wps:wsp>
                              <wps:cNvPr id="67" name="文本框 905"/>
                              <wps:cNvSpPr txBox="1"/>
                              <wps:spPr>
                                <a:xfrm>
                                  <a:off x="3589655" y="2580005"/>
                                  <a:ext cx="673100" cy="215900"/>
                                </a:xfrm>
                                <a:prstGeom prst="rect">
                                  <a:avLst/>
                                </a:prstGeom>
                                <a:noFill/>
                                <a:ln>
                                  <a:noFill/>
                                </a:ln>
                              </wps:spPr>
                              <wps:txbx>
                                <w:txbxContent>
                                  <w:p>
                                    <w:pPr>
                                      <w:rPr>
                                        <w:rFonts w:hint="default" w:eastAsia="宋体"/>
                                        <w:lang w:val="en-US" w:eastAsia="zh-CN"/>
                                      </w:rPr>
                                    </w:pPr>
                                    <w:r>
                                      <w:rPr>
                                        <w:rFonts w:hint="eastAsia" w:eastAsia="宋体"/>
                                        <w:lang w:val="en-US" w:eastAsia="zh-CN"/>
                                      </w:rPr>
                                      <w:t>2</w:t>
                                    </w:r>
                                    <w:r>
                                      <w:rPr>
                                        <w:rFonts w:hint="eastAsia"/>
                                        <w:lang w:val="en-US" w:eastAsia="zh-CN"/>
                                      </w:rPr>
                                      <w:t>82.18</w:t>
                                    </w:r>
                                  </w:p>
                                </w:txbxContent>
                              </wps:txbx>
                              <wps:bodyPr vert="horz" wrap="square" anchor="t" anchorCtr="0" upright="1"/>
                            </wps:wsp>
                            <wps:wsp>
                              <wps:cNvPr id="68" name="文本框 906"/>
                              <wps:cNvSpPr txBox="1"/>
                              <wps:spPr>
                                <a:xfrm>
                                  <a:off x="4018280" y="3237230"/>
                                  <a:ext cx="673100" cy="269240"/>
                                </a:xfrm>
                                <a:prstGeom prst="rect">
                                  <a:avLst/>
                                </a:prstGeom>
                                <a:noFill/>
                                <a:ln>
                                  <a:noFill/>
                                </a:ln>
                              </wps:spPr>
                              <wps:txbx>
                                <w:txbxContent>
                                  <w:p>
                                    <w:pPr>
                                      <w:rPr>
                                        <w:rFonts w:hint="default" w:eastAsia="宋体"/>
                                        <w:lang w:val="en-US" w:eastAsia="zh-CN"/>
                                      </w:rPr>
                                    </w:pPr>
                                    <w:r>
                                      <w:rPr>
                                        <w:rFonts w:hint="eastAsia"/>
                                        <w:lang w:val="en-US" w:eastAsia="zh-CN"/>
                                      </w:rPr>
                                      <w:t>2115.84</w:t>
                                    </w:r>
                                  </w:p>
                                </w:txbxContent>
                              </wps:txbx>
                              <wps:bodyPr vert="horz" wrap="square" anchor="t" anchorCtr="0" upright="1"/>
                            </wps:wsp>
                            <wps:wsp>
                              <wps:cNvPr id="269" name="文本框 841"/>
                              <wps:cNvSpPr txBox="1"/>
                              <wps:spPr>
                                <a:xfrm>
                                  <a:off x="1865630" y="5170805"/>
                                  <a:ext cx="49911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杀菌</w:t>
                                    </w:r>
                                  </w:p>
                                </w:txbxContent>
                              </wps:txbx>
                              <wps:bodyPr vert="horz" wrap="square" anchor="t" anchorCtr="0" upright="1"/>
                            </wps:wsp>
                            <wps:wsp>
                              <wps:cNvPr id="271" name="直接箭头连接符 271"/>
                              <wps:cNvCnPr>
                                <a:stCxn id="9" idx="0"/>
                                <a:endCxn id="269" idx="2"/>
                              </wps:cNvCnPr>
                              <wps:spPr>
                                <a:xfrm flipH="1" flipV="1">
                                  <a:off x="2115185" y="5437505"/>
                                  <a:ext cx="4445" cy="180975"/>
                                </a:xfrm>
                                <a:prstGeom prst="straightConnector1">
                                  <a:avLst/>
                                </a:prstGeom>
                                <a:ln w="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73" name="肘形连接符 273"/>
                              <wps:cNvCnPr>
                                <a:stCxn id="9" idx="3"/>
                                <a:endCxn id="9" idx="2"/>
                              </wps:cNvCnPr>
                              <wps:spPr>
                                <a:xfrm flipH="1">
                                  <a:off x="2119630" y="5751830"/>
                                  <a:ext cx="377190" cy="133350"/>
                                </a:xfrm>
                                <a:prstGeom prst="bentConnector4">
                                  <a:avLst>
                                    <a:gd name="adj1" fmla="val -63131"/>
                                    <a:gd name="adj2" fmla="val 278571"/>
                                  </a:avLst>
                                </a:prstGeom>
                                <a:ln w="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74" name="文本框 840"/>
                              <wps:cNvSpPr txBox="1"/>
                              <wps:spPr>
                                <a:xfrm>
                                  <a:off x="1198880" y="2484755"/>
                                  <a:ext cx="78422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番茄含水</w:t>
                                    </w:r>
                                  </w:p>
                                </w:txbxContent>
                              </wps:txbx>
                              <wps:bodyPr vert="horz" wrap="square" anchor="t" anchorCtr="0" upright="1"/>
                            </wps:wsp>
                            <wps:wsp>
                              <wps:cNvPr id="275" name="肘形连接符 275"/>
                              <wps:cNvCnPr>
                                <a:stCxn id="274" idx="2"/>
                                <a:endCxn id="5" idx="1"/>
                              </wps:cNvCnPr>
                              <wps:spPr>
                                <a:xfrm rot="5400000" flipV="1">
                                  <a:off x="1657350" y="2685415"/>
                                  <a:ext cx="333375" cy="464820"/>
                                </a:xfrm>
                                <a:prstGeom prst="bentConnector2">
                                  <a:avLst/>
                                </a:prstGeom>
                                <a:ln w="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c:wpc>
                        </a:graphicData>
                      </a:graphic>
                    </wp:inline>
                  </w:drawing>
                </mc:Choice>
                <mc:Fallback>
                  <w:pict>
                    <v:group id="画布 834" o:spid="_x0000_s1026" o:spt="203" style="height:557.5pt;width:414.65pt;" coordsize="5266055,7080250" editas="canvas" o:gfxdata="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">
                      <o:lock v:ext="edit" aspectratio="f"/>
                      <v:shape id="画布 834" o:spid="_x0000_s1026" style="position:absolute;left:0;top:0;height:7080250;width:5266055;" filled="f" stroked="f" coordsize="21600,21600" o:gfxdata="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">
                        <v:fill on="f" focussize="0,0"/>
                        <v:stroke on="f"/>
                        <v:imagedata o:title=""/>
                        <o:lock v:ext="edit" aspectratio="f"/>
                      </v:shape>
                      <v:shape id="文本框 836" o:spid="_x0000_s1026" o:spt="202" type="#_x0000_t202" style="position:absolute;left:1270;top:2887980;height:266700;width:628650;" fillcolor="#FFFFFF" filled="t" stroked="t" coordsize="21600,21600" o:gfxdata="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gmdCtYAAAAGAQAADwAAAAAAAAABACAAAAAiAAAAZHJzL2Rvd25yZXYueG1s&#10;UEsBAhQAFAAAAAgAh07iQC/iYC8zAgAAcwQAAA4AAAAAAAAAAQAgAAAAJQEAAGRycy9lMm9Eb2Mu&#10;eG1sUEsFBgAAAAAGAAYAWQEAAMoFAAAAAA==&#10;">
                        <v:fill on="t" focussize="0,0"/>
                        <v:stroke color="#000000" joinstyle="miter"/>
                        <v:imagedata o:title=""/>
                        <o:lock v:ext="edit" aspectratio="f"/>
                        <v:textbox>
                          <w:txbxContent>
                            <w:p>
                              <w:pPr>
                                <w:rPr>
                                  <w:rFonts w:hint="eastAsia" w:eastAsia="宋体"/>
                                  <w:lang w:val="en-US" w:eastAsia="zh-CN"/>
                                </w:rPr>
                              </w:pPr>
                              <w:r>
                                <w:rPr>
                                  <w:rFonts w:hint="eastAsia"/>
                                  <w:lang w:val="en-US" w:eastAsia="zh-CN"/>
                                </w:rPr>
                                <w:t>新鲜水</w:t>
                              </w:r>
                            </w:p>
                          </w:txbxContent>
                        </v:textbox>
                      </v:shape>
                      <v:shape id="文本框 837" o:spid="_x0000_s1026" o:spt="202" type="#_x0000_t202" style="position:absolute;left:1951355;top:360680;height:266700;width:584200;" fillcolor="#FFFFFF" filled="t" stroked="t" coordsize="21600,21600" o:gfxdata="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uCZ0K1gAAAAYBAAAPAAAAAAAAAAEAIAAAACIAAABkcnMvZG93bnJldi54&#10;bWxQSwECFAAUAAAACACHTuJAecQqWDUCAAB1BAAADgAAAAAAAAABACAAAAAlAQAAZHJzL2Uyb0Rv&#10;Yy54bWxQSwUGAAAAAAYABgBZAQAAzAU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卸料</w:t>
                              </w:r>
                            </w:p>
                          </w:txbxContent>
                        </v:textbox>
                      </v:shape>
                      <v:shape id="文本框 838" o:spid="_x0000_s1026" o:spt="202" type="#_x0000_t202" style="position:absolute;left:1932305;top:1170305;height:266700;width:584200;" fillcolor="#FFFFFF" filled="t" stroked="t" coordsize="21600,21600" o:gfxdata="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gmdCtYAAAAGAQAADwAAAAAAAAABACAAAAAiAAAAZHJzL2Rvd25yZXYueG1s&#10;UEsBAhQAFAAAAAgAh07iQA+i1AQzAgAAdgQAAA4AAAAAAAAAAQAgAAAAJQEAAGRycy9lMm9Eb2Mu&#10;eG1sUEsFBgAAAAAGAAYAWQEAAMoFA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流送</w:t>
                              </w:r>
                            </w:p>
                          </w:txbxContent>
                        </v:textbox>
                      </v:shape>
                      <v:shape id="文本框 839" o:spid="_x0000_s1026" o:spt="202" type="#_x0000_t202" style="position:absolute;left:1846580;top:1998980;height:266700;width:764540;" fillcolor="#FFFFFF" filled="t" stroked="t" coordsize="21600,21600" o:gfxdata="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uCZ0K1gAAAAYBAAAPAAAAAAAAAAEAIAAAACIAAABkcnMvZG93bnJldi54&#10;bWxQSwECFAAUAAAACACHTuJAsGTbRTUCAAB2BAAADgAAAAAAAAABACAAAAAlAQAAZHJzL2Uyb0Rv&#10;Yy54bWxQSwUGAAAAAAYABgBZAQAAzAU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提升喷洗</w:t>
                              </w:r>
                            </w:p>
                          </w:txbxContent>
                        </v:textbox>
                      </v:shape>
                      <v:shape id="文本框 840" o:spid="_x0000_s1026" o:spt="202" type="#_x0000_t202" style="position:absolute;left:2056130;top:2951480;height:266700;width:784225;" fillcolor="#FFFFFF" filled="t" stroked="t" coordsize="21600,21600" o:gfxdata="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uCZ0K1gAAAAYBAAAPAAAAAAAAAAEAIAAAACIAAABkcnMvZG93bnJldi54&#10;bWxQSwECFAAUAAAACACHTuJAZje54jUCAAB2BAAADgAAAAAAAAABACAAAAAlAQAAZHJzL2Uyb0Rv&#10;Yy54bWxQSwUGAAAAAAYABgBZAQAAzAU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浓缩蒸发</w:t>
                              </w:r>
                            </w:p>
                          </w:txbxContent>
                        </v:textbox>
                      </v:shape>
                      <v:shape id="文本框 841" o:spid="_x0000_s1026" o:spt="202" type="#_x0000_t202" style="position:absolute;left:1941830;top:3618230;height:428625;width:793750;" fillcolor="#FFFFFF" filled="t" stroked="t" coordsize="21600,21600" o:gfxdata="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4JnQrWAAAABgEAAA8AAAAAAAAAAQAgAAAAIgAAAGRycy9kb3ducmV2Lnht&#10;bFBLAQIUABQAAAAIAIdO4kBzYaSBNAIAAHYEAAAOAAAAAAAAAAEAIAAAACUBAABkcnMvZTJvRG9j&#10;LnhtbFBLBQYAAAAABgAGAFkBAADLBQ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地面、设备冲洗水</w:t>
                              </w:r>
                            </w:p>
                          </w:txbxContent>
                        </v:textbox>
                      </v:shape>
                      <v:shape id="文本框 842" o:spid="_x0000_s1026" o:spt="202" type="#_x0000_t202" style="position:absolute;left:1846580;top:6618605;height:266700;width:774700;" fillcolor="#FFFFFF" filled="t" stroked="t" coordsize="21600,21600" o:gfxdata="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uCZ0K1gAAAAYBAAAPAAAAAAAAAAEAIAAAACIAAABkcnMvZG93bnJldi54&#10;bWxQSwECFAAUAAAACACHTuJAsSHBZDUCAAB2BAAADgAAAAAAAAABACAAAAAlAQAAZHJzL2Uyb0Rv&#10;Yy54bWxQSwUGAAAAAAYABgBZAQAAzAU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过滤汁水</w:t>
                              </w:r>
                            </w:p>
                          </w:txbxContent>
                        </v:textbox>
                      </v:shape>
                      <v:shape id="文本框 843" o:spid="_x0000_s1026" o:spt="202" type="#_x0000_t202" style="position:absolute;left:1884680;top:4599305;height:266700;width:774700;" fillcolor="#FFFFFF" filled="t" stroked="t" coordsize="21600,21600" o:gfxdata="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uCZ0K1gAAAAYBAAAPAAAAAAAAAAEAIAAAACIAAABkcnMvZG93bnJldi54&#10;bWxQSwECFAAUAAAACACHTuJAleBrNDUCAAB2BAAADgAAAAAAAAABACAAAAAlAQAAZHJzL2Uyb0Rv&#10;Yy54bWxQSwUGAAAAAAYABgBZAQAAzAU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生活用水</w:t>
                              </w:r>
                            </w:p>
                          </w:txbxContent>
                        </v:textbox>
                      </v:shape>
                      <v:shape id="文本框 844" o:spid="_x0000_s1026" o:spt="202" type="#_x0000_t202" style="position:absolute;left:1741805;top:5618480;height:266700;width:755015;" fillcolor="#FFFFFF" filled="t" stroked="t" coordsize="21600,21600" o:gfxdata="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LgmdCtYAAAAGAQAADwAAAAAAAAABACAAAAAiAAAAZHJzL2Rvd25yZXYu&#10;eG1sUEsBAhQAFAAAAAgAh07iQF2/dMs2AgAAdgQAAA4AAAAAAAAAAQAgAAAAJQEAAGRycy9lMm9E&#10;b2MueG1sUEsFBgAAAAAGAAYAWQEAAM0FA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锅炉用水</w:t>
                              </w:r>
                            </w:p>
                          </w:txbxContent>
                        </v:textbox>
                      </v:shape>
                      <v:line id="直线 846" o:spid="_x0000_s1026" o:spt="20" style="position:absolute;left:1102995;top:459105;height:5286375;width:635;" filled="f" stroked="t" coordsize="21600,21600" o:gfxdata="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Eag2hDVAAAABgEAAA8AAAAAAAAAAQAgAAAAIgAAAGRycy9kb3ducmV2LnhtbFBLAQIU&#10;ABQAAAAIAIdO4kC6a5jP9gEAAOgDAAAOAAAAAAAAAAEAIAAAACQBAABkcnMvZTJvRG9jLnhtbFBL&#10;BQYAAAAABgAGAFkBAACMBQAAAAA=&#10;">
                        <v:fill on="f" focussize="0,0"/>
                        <v:stroke weight="0pt" color="#000000" joinstyle="round"/>
                        <v:imagedata o:title=""/>
                        <o:lock v:ext="edit" aspectratio="f"/>
                      </v:line>
                      <v:line id="直线 847" o:spid="_x0000_s1026" o:spt="20" style="position:absolute;left:636270;top:3021330;height:635;width:466725;" filled="f" stroked="t" coordsize="21600,21600" o:gfxdata="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1XluNcAAAAGAQAADwAAAAAAAAABACAAAAAiAAAAZHJzL2Rvd25yZXYu&#10;eG1sUEsBAhQAFAAAAAgAh07iQEW3BKf8AQAA6wMAAA4AAAAAAAAAAQAgAAAAJgEAAGRycy9lMm9E&#10;b2MueG1sUEsFBgAAAAAGAAYAWQEAAJQFAAAAAA==&#10;">
                        <v:fill on="f" focussize="0,0"/>
                        <v:stroke color="#000000" joinstyle="round" endarrow="open"/>
                        <v:imagedata o:title=""/>
                        <o:lock v:ext="edit" aspectratio="f"/>
                      </v:line>
                      <v:line id="直线 848" o:spid="_x0000_s1026" o:spt="20" style="position:absolute;left:1113155;top:474980;height:635;width:847725;" filled="f" stroked="t" coordsize="21600,21600" o:gfxdata="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jVeW41wAAAAYBAAAPAAAAAAAAAAEAIAAAACIAAABkcnMvZG93bnJldi54&#10;bWxQSwECFAAUAAAACACHTuJApVv8PPsBAADrAwAADgAAAAAAAAABACAAAAAmAQAAZHJzL2Uyb0Rv&#10;Yy54bWxQSwUGAAAAAAYABgBZAQAAkwUAAAAA&#10;">
                        <v:fill on="f" focussize="0,0"/>
                        <v:stroke color="#000000" joinstyle="round" endarrow="open"/>
                        <v:imagedata o:title=""/>
                        <o:lock v:ext="edit" aspectratio="f"/>
                      </v:line>
                      <v:line id="直线 849" o:spid="_x0000_s1026" o:spt="20" style="position:absolute;left:1103630;top:1322705;height:0;width:838200;" filled="f" stroked="t" coordsize="21600,21600" o:gfxdata="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NV5bjXAAAABgEAAA8AAAAAAAAAAQAgAAAAIgAAAGRycy9kb3ducmV2&#10;LnhtbFBLAQIUABQAAAAIAIdO4kAWVtoM/QEAAOoDAAAOAAAAAAAAAAEAIAAAACYBAABkcnMvZTJv&#10;RG9jLnhtbFBLBQYAAAAABgAGAFkBAACVBQAAAAA=&#10;">
                        <v:fill on="f" focussize="0,0"/>
                        <v:stroke color="#000000" joinstyle="round" endarrow="open"/>
                        <v:imagedata o:title=""/>
                        <o:lock v:ext="edit" aspectratio="f"/>
                      </v:line>
                      <v:line id="直线 850" o:spid="_x0000_s1026" o:spt="20" style="position:absolute;left:1103630;top:2122805;height:635;width:742950;" filled="f" stroked="t" coordsize="21600,21600" o:gfxdata="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jVeW41wAAAAYBAAAPAAAAAAAAAAEAIAAAACIAAABkcnMvZG93bnJl&#10;di54bWxQSwECFAAUAAAACACHTuJAisRkjP4BAADsAwAADgAAAAAAAAABACAAAAAmAQAAZHJzL2Uy&#10;b0RvYy54bWxQSwUGAAAAAAYABgBZAQAAlgUAAAAA&#10;">
                        <v:fill on="f" focussize="0,0"/>
                        <v:stroke color="#000000" joinstyle="round" endarrow="open"/>
                        <v:imagedata o:title=""/>
                        <o:lock v:ext="edit" aspectratio="f"/>
                      </v:line>
                      <v:line id="直线 852" o:spid="_x0000_s1026" o:spt="20" style="position:absolute;left:1122680;top:3865880;height:0;width:838200;" filled="f" stroked="t" coordsize="21600,21600" o:gfxdata="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jVeW41wAAAAYBAAAPAAAAAAAAAAEAIAAAACIAAABkcnMvZG93bnJldi54&#10;bWxQSwECFAAUAAAACACHTuJAZRGUOPsBAADqAwAADgAAAAAAAAABACAAAAAmAQAAZHJzL2Uyb0Rv&#10;Yy54bWxQSwUGAAAAAAYABgBZAQAAkwUAAAAA&#10;">
                        <v:fill on="f" focussize="0,0"/>
                        <v:stroke color="#000000" joinstyle="round" endarrow="open"/>
                        <v:imagedata o:title=""/>
                        <o:lock v:ext="edit" aspectratio="f"/>
                      </v:line>
                      <v:line id="直线 853" o:spid="_x0000_s1026" o:spt="20" style="position:absolute;left:1103630;top:4713605;height:10160;width:781050;" filled="f" stroked="t" coordsize="21600,21600" o:gfxdata="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jVeW41wAAAAYBAAAPAAAAAAAAAAEAIAAAACIAAABkcnMvZG93&#10;bnJldi54bWxQSwECFAAUAAAACACHTuJAuc7iewECAADuAwAADgAAAAAAAAABACAAAAAmAQAAZHJz&#10;L2Uyb0RvYy54bWxQSwUGAAAAAAYABgBZAQAAmQUAAAAA&#10;">
                        <v:fill on="f" focussize="0,0"/>
                        <v:stroke color="#000000" joinstyle="round" endarrow="open"/>
                        <v:imagedata o:title=""/>
                        <o:lock v:ext="edit" aspectratio="f"/>
                      </v:line>
                      <v:line id="直线 854" o:spid="_x0000_s1026" o:spt="20" style="position:absolute;left:1094105;top:5751830;height:0;width:647700;" filled="f" stroked="t" coordsize="21600,21600" o:gfxdata="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1XluNcAAAAGAQAADwAAAAAAAAABACAAAAAi&#10;AAAAZHJzL2Rvd25yZXYueG1sUEsBAhQAFAAAAAgAh07iQE1CLkwLAgAAEQQAAA4AAAAAAAAAAQAg&#10;AAAAJgEAAGRycy9lMm9Eb2MueG1sUEsFBgAAAAAGAAYAWQEAAKMFAAAAAA==&#10;">
                        <v:fill on="f" focussize="0,0"/>
                        <v:stroke color="#000000" joinstyle="round" endarrow="open"/>
                        <v:imagedata o:title=""/>
                        <o:lock v:ext="edit" aspectratio="f"/>
                      </v:line>
                      <v:line id="直线 855" o:spid="_x0000_s1026" o:spt="20" style="position:absolute;left:3341370;top:1282700;height:1819275;width:19050;" filled="f" stroked="t" coordsize="21600,21600" o:gfxdata="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KMCQ3dUAAAAGAQAADwAAAAAAAAABACAAAAAiAAAAZHJzL2Rvd25yZXYueG1s&#10;UEsBAhQAFAAAAAgAh07iQDB3CGH7AQAA7gMAAA4AAAAAAAAAAQAgAAAAJAEAAGRycy9lMm9Eb2Mu&#10;eG1sUEsFBgAAAAAGAAYAWQEAAJEFAAAAAA==&#10;">
                        <v:fill on="f" focussize="0,0"/>
                        <v:stroke color="#000000" joinstyle="round"/>
                        <v:imagedata o:title=""/>
                        <o:lock v:ext="edit" aspectratio="f"/>
                      </v:line>
                      <v:line id="直线 857" o:spid="_x0000_s1026" o:spt="20" style="position:absolute;left:2735580;top:3825875;flip:y;height:6985;width:834390;" filled="f" stroked="t" coordsize="21600,21600" o:gfxdata="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6V3ftYAAAAGAQAADwAAAAAA&#10;AAABACAAAAAiAAAAZHJzL2Rvd25yZXYueG1sUEsBAhQAFAAAAAgAh07iQCNQCAEVAgAAHQQAAA4A&#10;AAAAAAAAAQAgAAAAJQEAAGRycy9lMm9Eb2MueG1sUEsFBgAAAAAGAAYAWQEAAKwFAAAAAA==&#10;">
                        <v:fill on="f" focussize="0,0"/>
                        <v:stroke color="#000000" joinstyle="round" endarrow="open"/>
                        <v:imagedata o:title=""/>
                        <o:lock v:ext="edit" aspectratio="f"/>
                      </v:line>
                      <v:line id="直线 858" o:spid="_x0000_s1026" o:spt="20" style="position:absolute;left:2846705;top:3073400;flip:y;height:1905;width:532765;" filled="f" stroked="t" coordsize="21600,21600" o:gfxdata="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pXd+1gAAAAYBAAAPAAAAAAAAAAEAIAAAACIAAABkcnMv&#10;ZG93bnJldi54bWxQSwECFAAUAAAACACHTuJAYYN97wUCAAD3AwAADgAAAAAAAAABACAAAAAlAQAA&#10;ZHJzL2Uyb0RvYy54bWxQSwUGAAAAAAYABgBZAQAAnAUAAAAA&#10;">
                        <v:fill on="f" focussize="0,0"/>
                        <v:stroke color="#000000" joinstyle="round" endarrow="open"/>
                        <v:imagedata o:title=""/>
                        <o:lock v:ext="edit" aspectratio="f"/>
                      </v:line>
                      <v:line id="直线 859" o:spid="_x0000_s1026" o:spt="20" style="position:absolute;left:2522220;top:1320800;flip:x;height:0;width:809625;" filled="f" stroked="t" coordsize="21600,21600" o:gfxdata="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ld37WAAAABgEAAA8AAAAAAAAAAQAgAAAAIgAAAGRycy9kb3du&#10;cmV2LnhtbFBLAQIUABQAAAAIAIdO4kBbHnwlAQIAAPQDAAAOAAAAAAAAAAEAIAAAACUBAABkcnMv&#10;ZTJvRG9jLnhtbFBLBQYAAAAABgAGAFkBAACYBQAAAAA=&#10;">
                        <v:fill on="f" focussize="0,0"/>
                        <v:stroke color="#000000" joinstyle="round" endarrow="open"/>
                        <v:imagedata o:title=""/>
                        <o:lock v:ext="edit" aspectratio="f"/>
                      </v:line>
                      <v:line id="直线 860" o:spid="_x0000_s1026" o:spt="20" style="position:absolute;left:2179320;top:1434465;flip:y;height:561975;width:635;" filled="f" stroked="t" coordsize="21600,21600" o:gfxdata="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ld37WAAAABgEAAA8AAAAAAAAAAQAgAAAAIgAAAGRycy9k&#10;b3ducmV2LnhtbFBLAQIUABQAAAAIAIdO4kB75xe8BAIAAPYDAAAOAAAAAAAAAAEAIAAAACUBAABk&#10;cnMvZTJvRG9jLnhtbFBLBQYAAAAABgAGAFkBAACbBQAAAAA=&#10;">
                        <v:fill on="f" focussize="0,0"/>
                        <v:stroke color="#000000" joinstyle="round" endarrow="open"/>
                        <v:imagedata o:title=""/>
                        <o:lock v:ext="edit" aspectratio="f"/>
                      </v:line>
                      <v:line id="直线 861" o:spid="_x0000_s1026" o:spt="20" style="position:absolute;left:2227580;top:627380;flip:y;height:530860;width:635;" filled="f" stroked="t" coordsize="21600,21600" o:gfxdata="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ld37WAAAABgEAAA8AAAAAAAAAAQAgAAAAIgAAAGRycy9k&#10;b3ducmV2LnhtbFBLAQIUABQAAAAIAIdO4kAB+y0lBAIAAPUDAAAOAAAAAAAAAAEAIAAAACUBAABk&#10;cnMvZTJvRG9jLnhtbFBLBQYAAAAABgAGAFkBAACbBQAAAAA=&#10;">
                        <v:fill on="f" focussize="0,0"/>
                        <v:stroke color="#000000" joinstyle="round" endarrow="open"/>
                        <v:imagedata o:title=""/>
                        <o:lock v:ext="edit" aspectratio="f"/>
                      </v:line>
                      <v:shape id="自选图形 862" o:spid="_x0000_s1026" o:spt="37" type="#_x0000_t37" style="position:absolute;left:2362187;top:133972;height:345440;width:107315;rotation:-5898240f;" filled="f" stroked="t" coordsize="21600,21600" o:gfxdata="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bryzfWAAAABgEAAA8AAAAA&#10;AAAAAQAgAAAAIgAAAGRycy9kb3ducmV2LnhtbFBLAQIUABQAAAAIAIdO4kC1IZIrFgIAAAMEAAAO&#10;AAAAAAAAAAEAIAAAACUBAABkcnMvZTJvRG9jLnhtbFBLBQYAAAAABgAGAFkBAACtBQAAAAA=&#10;">
                        <v:fill on="f" focussize="0,0"/>
                        <v:stroke color="#000000" joinstyle="round" endarrow="open"/>
                        <v:imagedata o:title=""/>
                        <o:lock v:ext="edit" aspectratio="f"/>
                      </v:shape>
                      <v:shape id="自选图形 863" o:spid="_x0000_s1026" o:spt="37" type="#_x0000_t37" style="position:absolute;left:2333612;top:953122;height:326390;width:107315;rotation:-5898240f;" filled="f" stroked="t" coordsize="21600,21600" o:gfxdata="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m68s31gAAAAYBAAAPAAAAAAAA&#10;AAEAIAAAACIAAABkcnMvZG93bnJldi54bWxQSwECFAAUAAAACACHTuJAPkd3chQCAAADBAAADgAA&#10;AAAAAAABACAAAAAlAQAAZHJzL2Uyb0RvYy54bWxQSwUGAAAAAAYABgBZAQAAqwUAAAAA&#10;">
                        <v:fill on="f" focussize="0,0"/>
                        <v:stroke color="#000000" joinstyle="round" endarrow="open"/>
                        <v:imagedata o:title=""/>
                        <o:lock v:ext="edit" aspectratio="f"/>
                      </v:shape>
                      <v:shape id="自选图形 865" o:spid="_x0000_s1026" o:spt="37" type="#_x0000_t37" style="position:absolute;left:2459990;top:2689225;height:378460;width:126365;rotation:-5898240f;" filled="f" stroked="t" coordsize="21600,21600" o:gfxdata="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m68s31gAAAAYBAAAPAAAA&#10;AAAAAAEAIAAAACIAAABkcnMvZG93bnJldi54bWxQSwECFAAUAAAACACHTuJAuEiqmxcCAAAEBAAA&#10;DgAAAAAAAAABACAAAAAlAQAAZHJzL2Uyb0RvYy54bWxQSwUGAAAAAAYABgBZAQAArgUAAAAA&#10;">
                        <v:fill on="f" focussize="0,0"/>
                        <v:stroke color="#000000" joinstyle="round" endarrow="open"/>
                        <v:imagedata o:title=""/>
                        <o:lock v:ext="edit" aspectratio="f"/>
                      </v:shape>
                      <v:shape id="自选图形 866" o:spid="_x0000_s1026" o:spt="37" type="#_x0000_t37" style="position:absolute;left:2427605;top:3370580;height:368300;width:114300;rotation:-5898240f;" filled="f" stroked="t" coordsize="21600,21600" o:gfxdata="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m68s31gAAAAYBAAAPAAAAAAAA&#10;AAEAIAAAACIAAABkcnMvZG93bnJldi54bWxQSwECFAAUAAAACACHTuJA1twdOhQCAAAEBAAADgAA&#10;AAAAAAABACAAAAAlAQAAZHJzL2Uyb0RvYy54bWxQSwUGAAAAAAYABgBZAQAAqwUAAAAA&#10;">
                        <v:fill on="f" focussize="0,0"/>
                        <v:stroke color="#000000" joinstyle="round" endarrow="open"/>
                        <v:imagedata o:title=""/>
                        <o:lock v:ext="edit" aspectratio="f"/>
                      </v:shape>
                      <v:shape id="自选图形 867" o:spid="_x0000_s1026" o:spt="37" type="#_x0000_t37" style="position:absolute;left:2408555;top:4361180;height:368300;width:114300;rotation:-5898240f;" filled="f" stroked="t" coordsize="21600,21600" o:gfxdata="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uvLN9YAAAAGAQAADwAAAAAA&#10;AAABACAAAAAiAAAAZHJzL2Rvd25yZXYueG1sUEsBAhQAFAAAAAgAh07iQCxmmlEVAgAABAQAAA4A&#10;AAAAAAAAAQAgAAAAJQEAAGRycy9lMm9Eb2MueG1sUEsFBgAAAAAGAAYAWQEAAKwFAAAAAA==&#10;">
                        <v:fill on="f" focussize="0,0"/>
                        <v:stroke color="#000000" joinstyle="round" endarrow="open"/>
                        <v:imagedata o:title=""/>
                        <o:lock v:ext="edit" aspectratio="f"/>
                      </v:shape>
                      <v:shape id="自选图形 868" o:spid="_x0000_s1026" o:spt="37" type="#_x0000_t37" style="position:absolute;left:2303780;top:4932680;height:368300;width:114300;rotation:-5898240f;" filled="f" stroked="t" coordsize="21600,21600" o:gfxdata="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m68s31gAAAAYBAAAPAAAAAAAA&#10;AAEAIAAAACIAAABkcnMvZG93bnJldi54bWxQSwECFAAUAAAACACHTuJAkFwhyxQCAAAEBAAADgAA&#10;AAAAAAABACAAAAAlAQAAZHJzL2Uyb0RvYy54bWxQSwUGAAAAAAYABgBZAQAAqwUAAAAA&#10;">
                        <v:fill on="f" focussize="0,0"/>
                        <v:stroke color="#000000" joinstyle="round" endarrow="open"/>
                        <v:imagedata o:title=""/>
                        <o:lock v:ext="edit" aspectratio="f"/>
                      </v:shape>
                      <v:shape id="自选图形 869" o:spid="_x0000_s1026" o:spt="37" type="#_x0000_t37" style="position:absolute;left:2363457;top:1764017;height:369570;width:99695;rotation:-5898240f;" filled="f" stroked="t" coordsize="21600,21600" o:gfxdata="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uvLN9YAAAAGAQAADwAAAAAA&#10;AAABACAAAAAiAAAAZHJzL2Rvd25yZXYueG1sUEsBAhQAFAAAAAgAh07iQMartm4VAgAAAwQAAA4A&#10;AAAAAAAAAQAgAAAAJQEAAGRycy9lMm9Eb2MueG1sUEsFBgAAAAAGAAYAWQEAAKwFAAAAAA==&#10;">
                        <v:fill on="f" focussize="0,0"/>
                        <v:stroke color="#000000" joinstyle="round" endarrow="open"/>
                        <v:imagedata o:title=""/>
                        <o:lock v:ext="edit" aspectratio="f"/>
                      </v:shape>
                      <v:shape id="文本框 871" o:spid="_x0000_s1026" o:spt="202" type="#_x0000_t202" style="position:absolute;left:4142105;top:2618105;height:266700;width:917575;" fillcolor="#FFFFFF" filled="t" stroked="t" coordsize="21600,21600" o:gfxdata="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LgmdCtYAAAAGAQAADwAAAAAAAAABACAAAAAiAAAAZHJzL2Rvd25yZXYu&#10;eG1sUEsBAhQAFAAAAAgAh07iQE3EdpE2AgAAdwQAAA4AAAAAAAAAAQAgAAAAJQEAAGRycy9lMm9E&#10;b2MueG1sUEsFBgAAAAAGAAYAWQEAAM0FA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污水处理厂</w:t>
                              </w:r>
                            </w:p>
                          </w:txbxContent>
                        </v:textbox>
                      </v:shape>
                      <v:shape id="文本框 872" o:spid="_x0000_s1026" o:spt="202" type="#_x0000_t202" style="position:absolute;left:4084955;top:3761105;height:266700;width:917575;" fillcolor="#FFFFFF" filled="t" stroked="t" coordsize="21600,21600" o:gfxdata="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uCZ0K1gAAAAYBAAAPAAAAAAAAAAEAIAAAACIAAABkcnMvZG93bnJl&#10;di54bWxQSwECFAAUAAAACACHTuJAn9+gtjgCAAB3BAAADgAAAAAAAAABACAAAAAlAQAAZHJzL2Uy&#10;b0RvYy54bWxQSwUGAAAAAAYABgBZAQAAzwU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灌溉生态林</w:t>
                              </w:r>
                            </w:p>
                          </w:txbxContent>
                        </v:textbox>
                      </v:shape>
                      <v:shape id="自选图形 873" o:spid="_x0000_s1026" o:spt="33" type="#_x0000_t33" style="position:absolute;left:2535555;top:494030;height:2124075;width:2065655;" filled="f" stroked="t" coordsize="21600,21600" o:gfxdata="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XOhtvUAAAABgEAAA8AAAAAAAAAAQAgAAAA&#10;IgAAAGRycy9kb3ducmV2LnhtbFBLAQIUABQAAAAIAIdO4kA03VkWDwIAAP4DAAAOAAAAAAAAAAEA&#10;IAAAACMBAABkcnMvZTJvRG9jLnhtbFBLBQYAAAAABgAGAFkBAACkBQAAAAA=&#10;">
                        <v:fill on="f" focussize="0,0"/>
                        <v:stroke color="#000000" joinstyle="miter" endarrow="open"/>
                        <v:imagedata o:title=""/>
                        <o:lock v:ext="edit" aspectratio="f"/>
                      </v:shape>
                      <v:line id="直线 874" o:spid="_x0000_s1026" o:spt="20" style="position:absolute;left:3589020;top:2787015;height:3961130;width:28575;" filled="f" stroked="t" coordsize="21600,21600" o:gfxdata="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wJDd1QAAAAYBAAAPAAAAAAAAAAEAIAAAACIAAABkcnMvZG93bnJldi54&#10;bWxQSwECFAAUAAAACACHTuJAyXFBV/0BAADuAwAADgAAAAAAAAABACAAAAAkAQAAZHJzL2Uyb0Rv&#10;Yy54bWxQSwUGAAAAAAYABgBZAQAAkwUAAAAA&#10;">
                        <v:fill on="f" focussize="0,0"/>
                        <v:stroke color="#000000" joinstyle="round"/>
                        <v:imagedata o:title=""/>
                        <o:lock v:ext="edit" aspectratio="f"/>
                      </v:line>
                      <v:line id="直线 875" o:spid="_x0000_s1026" o:spt="20" style="position:absolute;left:2665730;top:4723765;flip:y;height:8890;width:914400;" filled="f" stroked="t" coordsize="21600,21600" o:gfxdata="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vpXd+1gAAAAYBAAAPAAAAAAAAAAEAIAAAACIAAABk&#10;cnMvZG93bnJldi54bWxQSwECFAAUAAAACACHTuJARb88wQgCAAD3AwAADgAAAAAAAAABACAAAAAl&#10;AQAAZHJzL2Uyb0RvYy54bWxQSwUGAAAAAAYABgBZAQAAnwUAAAAA&#10;">
                        <v:fill on="f" focussize="0,0"/>
                        <v:stroke color="#000000" joinstyle="round" endarrow="open"/>
                        <v:imagedata o:title=""/>
                        <o:lock v:ext="edit" aspectratio="f"/>
                      </v:line>
                      <v:line id="直线 876" o:spid="_x0000_s1026" o:spt="20" style="position:absolute;left:2496820;top:5740400;flip:y;height:11430;width:1101725;" filled="f" stroked="t" coordsize="21600,21600" o:gfxdata="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6V3ftYAAAAGAQAADwAAAAAA&#10;AAABACAAAAAiAAAAZHJzL2Rvd25yZXYueG1sUEsBAhQAFAAAAAgAh07iQH4nGJUVAgAAHwQAAA4A&#10;AAAAAAAAAQAgAAAAJQEAAGRycy9lMm9Eb2MueG1sUEsFBgAAAAAGAAYAWQEAAKwFAAAAAA==&#10;">
                        <v:fill on="f" focussize="0,0"/>
                        <v:stroke color="#000000" joinstyle="round" endarrow="open"/>
                        <v:imagedata o:title=""/>
                        <o:lock v:ext="edit" aspectratio="f"/>
                      </v:line>
                      <v:line id="直线 877" o:spid="_x0000_s1026" o:spt="20" style="position:absolute;left:3589020;top:2787015;height:635;width:542925;" filled="f" stroked="t" coordsize="21600,21600" o:gfxdata="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1XluNcAAAAGAQAADwAAAAAAAAABACAAAAAiAAAAZHJzL2Rvd25y&#10;ZXYueG1sUEsBAhQAFAAAAAgAh07iQCcS2N3/AQAA7AMAAA4AAAAAAAAAAQAgAAAAJgEAAGRycy9l&#10;Mm9Eb2MueG1sUEsFBgAAAAAGAAYAWQEAAJcFAAAAAA==&#10;">
                        <v:fill on="f" focussize="0,0"/>
                        <v:stroke color="#000000" joinstyle="round" endarrow="open"/>
                        <v:imagedata o:title=""/>
                        <o:lock v:ext="edit" aspectratio="f"/>
                      </v:line>
                      <v:line id="直线 878" o:spid="_x0000_s1026" o:spt="20" style="position:absolute;left:4579620;top:2891790;height:866775;width:9525;" filled="f" stroked="t" coordsize="21600,21600" o:gfxdata="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1XluNcAAAAGAQAADwAAAAAAAAABACAAAAAiAAAAZHJzL2Rvd25yZXYueG1s&#10;UEsBAhQAFAAAAAgAh07iQGLQSW/5AQAA7QMAAA4AAAAAAAAAAQAgAAAAJgEAAGRycy9lMm9Eb2Mu&#10;eG1sUEsFBgAAAAAGAAYAWQEAAJEFAAAAAA==&#10;">
                        <v:fill on="f" focussize="0,0"/>
                        <v:stroke color="#000000" joinstyle="round" endarrow="open"/>
                        <v:imagedata o:title=""/>
                        <o:lock v:ext="edit" aspectratio="f"/>
                      </v:line>
                      <v:line id="直线 879" o:spid="_x0000_s1026" o:spt="20" style="position:absolute;left:2618105;top:6743065;flip:y;height:8890;width:1018540;" filled="f" stroked="t" coordsize="21600,21600" o:gfxdata="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vpXd+1gAAAAYBAAAPAAAAAAAAAAEAIAAAACIA&#10;AABkcnMvZG93bnJldi54bWxQSwECFAAUAAAACACHTuJAxnXjtwsCAAD4AwAADgAAAAAAAAABACAA&#10;AAAlAQAAZHJzL2Uyb0RvYy54bWxQSwUGAAAAAAYABgBZAQAAogUAAAAA&#10;">
                        <v:fill on="f" focussize="0,0"/>
                        <v:stroke color="#000000" joinstyle="round" endarrow="open"/>
                        <v:imagedata o:title=""/>
                        <o:lock v:ext="edit" aspectratio="f"/>
                      </v:line>
                      <v:shape id="文本框 880" o:spid="_x0000_s1026" o:spt="202" type="#_x0000_t202" style="position:absolute;left:532130;top:2780030;height:215900;width:645160;" filled="f" stroked="f" coordsize="21600,21600" o:gfxdata="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u3SFjUAAAABgEAAA8AAAAAAAAAAQAgAAAA&#10;IgAAAGRycy9kb3ducmV2LnhtbFBLAQIUABQAAAAIAIdO4kDU7vyL1gEAAI4DAAAOAAAAAAAAAAEA&#10;IAAAACMBAABkcnMvZTJvRG9jLnhtbFBLBQYAAAAABgAGAFkBAABrBQ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29</w:t>
                              </w:r>
                              <w:r>
                                <w:rPr>
                                  <w:rFonts w:hint="eastAsia"/>
                                  <w:lang w:val="en-US" w:eastAsia="zh-CN"/>
                                </w:rPr>
                                <w:t>30.75</w:t>
                              </w:r>
                            </w:p>
                          </w:txbxContent>
                        </v:textbox>
                      </v:shape>
                      <v:shape id="文本框 881" o:spid="_x0000_s1026" o:spt="202" type="#_x0000_t202" style="position:absolute;left:1122680;top:236855;height:231140;width:673100;" filled="f" stroked="f" coordsize="21600,21600" o:gfxdata="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K7dIWNQAAAAGAQAADwAAAAAAAAABACAA&#10;AAAiAAAAZHJzL2Rvd25yZXYueG1sUEsBAhQAFAAAAAgAh07iQPgFIsnYAQAAjgMAAA4AAAAAAAAA&#10;AQAgAAAAIwEAAGRycy9lMm9Eb2MueG1sUEsFBgAAAAAGAAYAWQEAAG0FA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103.75</w:t>
                              </w:r>
                            </w:p>
                          </w:txbxContent>
                        </v:textbox>
                      </v:shape>
                      <v:shape id="文本框 882" o:spid="_x0000_s1026" o:spt="202" type="#_x0000_t202" style="position:absolute;left:2589530;top:103505;height:215900;width:673100;" filled="f" stroked="f" coordsize="21600,21600" o:gfxdata="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rt0hY1AAAAAYBAAAPAAAAAAAAAAEAIAAA&#10;ACIAAABkcnMvZG93bnJldi54bWxQSwECFAAUAAAACACHTuJA0Qn6otcBAACOAwAADgAAAAAAAAAB&#10;ACAAAAAjAQAAZHJzL2Uyb0RvYy54bWxQSwUGAAAAAAYABgBZAQAAbAUAAAAA&#10;">
                        <v:fill on="f" focussize="0,0"/>
                        <v:stroke on="f"/>
                        <v:imagedata o:title=""/>
                        <o:lock v:ext="edit" aspectratio="f"/>
                        <v:textbox>
                          <w:txbxContent>
                            <w:p>
                              <w:pPr>
                                <w:rPr>
                                  <w:rFonts w:hint="default" w:eastAsia="宋体"/>
                                  <w:lang w:val="en-US" w:eastAsia="zh-CN"/>
                                </w:rPr>
                              </w:pPr>
                              <w:r>
                                <w:rPr>
                                  <w:rFonts w:hint="eastAsia"/>
                                  <w:lang w:val="en-US" w:eastAsia="zh-CN"/>
                                </w:rPr>
                                <w:t>458.42</w:t>
                              </w:r>
                            </w:p>
                          </w:txbxContent>
                        </v:textbox>
                      </v:shape>
                      <v:shape id="文本框 883" o:spid="_x0000_s1026" o:spt="202" type="#_x0000_t202" style="position:absolute;left:1132205;top:1084580;height:215900;width:673100;" filled="f" stroked="f" coordsize="21600,21600" o:gfxdata="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rt0hY1AAAAAYBAAAPAAAAAAAAAAEAIAAA&#10;ACIAAABkcnMvZG93bnJldi54bWxQSwECFAAUAAAACACHTuJAtbgyZ9cBAACPAwAADgAAAAAAAAAB&#10;ACAAAAAjAQAAZHJzL2Uyb0RvYy54bWxQSwUGAAAAAAYABgBZAQAAbAU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1</w:t>
                              </w:r>
                              <w:r>
                                <w:rPr>
                                  <w:rFonts w:hint="eastAsia"/>
                                  <w:lang w:val="en-US" w:eastAsia="zh-CN"/>
                                </w:rPr>
                                <w:t>452.47</w:t>
                              </w:r>
                            </w:p>
                          </w:txbxContent>
                        </v:textbox>
                      </v:shape>
                      <v:shape id="文本框 884" o:spid="_x0000_s1026" o:spt="202" type="#_x0000_t202" style="position:absolute;left:2456180;top:855980;height:244475;width:673100;" filled="f" stroked="f" coordsize="21600,21600" o:gfxdata="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Cu3SFjUAAAABgEAAA8AAAAAAAAAAQAg&#10;AAAAIgAAAGRycy9kb3ducmV2LnhtbFBLAQIUABQAAAAIAIdO4kDFFbow2QEAAI4DAAAOAAAAAAAA&#10;AAEAIAAAACMBAABkcnMvZTJvRG9jLnhtbFBLBQYAAAAABgAGAFkBAABuBQAAAAA=&#10;">
                        <v:fill on="f" focussize="0,0"/>
                        <v:stroke on="f"/>
                        <v:imagedata o:title=""/>
                        <o:lock v:ext="edit" aspectratio="f"/>
                        <v:textbox>
                          <w:txbxContent>
                            <w:p>
                              <w:pPr>
                                <w:rPr>
                                  <w:rFonts w:hint="default" w:eastAsia="宋体"/>
                                  <w:lang w:val="en-US" w:eastAsia="zh-CN"/>
                                </w:rPr>
                              </w:pPr>
                              <w:r>
                                <w:rPr>
                                  <w:rFonts w:hint="eastAsia"/>
                                  <w:lang w:val="en-US" w:eastAsia="zh-CN"/>
                                </w:rPr>
                                <w:t>547.08</w:t>
                              </w:r>
                            </w:p>
                          </w:txbxContent>
                        </v:textbox>
                      </v:shape>
                      <v:shape id="文本框 885" o:spid="_x0000_s1026" o:spt="202" type="#_x0000_t202" style="position:absolute;left:1570355;top:713105;height:215900;width:673100;" filled="f" stroked="f" coordsize="21600,21600" o:gfxdata="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rt0hY1AAAAAYBAAAPAAAAAAAAAAEAIAAA&#10;ACIAAABkcnMvZG93bnJldi54bWxQSwECFAAUAAAACACHTuJAXtI08dcBAACOAwAADgAAAAAAAAAB&#10;ACAAAAAjAQAAZHJzL2Uyb0RvYy54bWxQSwUGAAAAAAYABgBZAQAAbAUAAAAA&#10;">
                        <v:fill on="f" focussize="0,0"/>
                        <v:stroke on="f"/>
                        <v:imagedata o:title=""/>
                        <o:lock v:ext="edit" aspectratio="f"/>
                        <v:textbox>
                          <w:txbxContent>
                            <w:p>
                              <w:pPr>
                                <w:rPr>
                                  <w:rFonts w:hint="default" w:eastAsia="宋体"/>
                                  <w:lang w:val="en-US" w:eastAsia="zh-CN"/>
                                </w:rPr>
                              </w:pPr>
                              <w:r>
                                <w:rPr>
                                  <w:rFonts w:hint="eastAsia"/>
                                  <w:lang w:val="en-US" w:eastAsia="zh-CN"/>
                                </w:rPr>
                                <w:t>2188.33</w:t>
                              </w:r>
                            </w:p>
                          </w:txbxContent>
                        </v:textbox>
                      </v:shape>
                      <v:shape id="文本框 886" o:spid="_x0000_s1026" o:spt="202" type="#_x0000_t202" style="position:absolute;left:3951605;top:1179830;height:246380;width:673100;" filled="f" stroked="f" coordsize="21600,21600" o:gfxdata="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K7dIWNQAAAAGAQAADwAAAAAAAAAB&#10;ACAAAAAiAAAAZHJzL2Rvd25yZXYueG1sUEsBAhQAFAAAAAgAh07iQJetffnbAQAAjwMAAA4AAAAA&#10;AAAAAQAgAAAAIwEAAGRycy9lMm9Eb2MueG1sUEsFBgAAAAAGAAYAWQEAAHAFA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1</w:t>
                              </w:r>
                              <w:r>
                                <w:rPr>
                                  <w:rFonts w:hint="eastAsia"/>
                                  <w:lang w:val="en-US" w:eastAsia="zh-CN"/>
                                </w:rPr>
                                <w:t>833.66</w:t>
                              </w:r>
                            </w:p>
                          </w:txbxContent>
                        </v:textbox>
                      </v:shape>
                      <v:shape id="文本框 887" o:spid="_x0000_s1026" o:spt="202" type="#_x0000_t202" style="position:absolute;left:3313430;top:1884680;height:215900;width:673100;" filled="f" stroked="f" coordsize="21600,21600" o:gfxdata="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Cu3SFjUAAAABgEAAA8AAAAAAAAAAQAg&#10;AAAAIgAAAGRycy9kb3ducmV2LnhtbFBLAQIUABQAAAAIAIdO4kCTRpr12QEAAI8DAAAOAAAAAAAA&#10;AAEAIAAAACMBAABkcnMvZTJvRG9jLnhtbFBLBQYAAAAABgAGAFkBAABuBQAAAAA=&#10;">
                        <v:fill on="f" focussize="0,0"/>
                        <v:stroke on="f"/>
                        <v:imagedata o:title=""/>
                        <o:lock v:ext="edit" aspectratio="f"/>
                        <v:textbox>
                          <w:txbxContent>
                            <w:p>
                              <w:pPr>
                                <w:rPr>
                                  <w:rFonts w:hint="default" w:eastAsia="宋体"/>
                                  <w:lang w:val="en-US" w:eastAsia="zh-CN"/>
                                </w:rPr>
                              </w:pPr>
                              <w:r>
                                <w:rPr>
                                  <w:rFonts w:hint="eastAsia"/>
                                  <w:lang w:val="en-US" w:eastAsia="zh-CN"/>
                                </w:rPr>
                                <w:t>1002.32</w:t>
                              </w:r>
                            </w:p>
                          </w:txbxContent>
                        </v:textbox>
                      </v:shape>
                      <v:shape id="文本框 888" o:spid="_x0000_s1026" o:spt="202" type="#_x0000_t202" style="position:absolute;left:1189355;top:1932305;height:215900;width:673100;" filled="f" stroked="f" coordsize="21600,21600" o:gfxdata="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K7dIWNQAAAAGAQAADwAAAAAAAAABACAA&#10;AAAiAAAAZHJzL2Rvd25yZXYueG1sUEsBAhQAFAAAAAgAh07iQLHGRIzYAQAAjwMAAA4AAAAAAAAA&#10;AQAgAAAAIwEAAGRycy9lMm9Eb2MueG1sUEsFBgAAAAAGAAYAWQEAAG0FAAAAAA==&#10;">
                        <v:fill on="f" focussize="0,0"/>
                        <v:stroke on="f"/>
                        <v:imagedata o:title=""/>
                        <o:lock v:ext="edit" aspectratio="f"/>
                        <v:textbox>
                          <w:txbxContent>
                            <w:p>
                              <w:pPr>
                                <w:rPr>
                                  <w:rFonts w:hint="default" w:eastAsia="宋体"/>
                                  <w:lang w:val="en-US" w:eastAsia="zh-CN"/>
                                </w:rPr>
                              </w:pPr>
                              <w:r>
                                <w:rPr>
                                  <w:rFonts w:hint="eastAsia"/>
                                  <w:lang w:val="en-US" w:eastAsia="zh-CN"/>
                                </w:rPr>
                                <w:t>350.78</w:t>
                              </w:r>
                            </w:p>
                          </w:txbxContent>
                        </v:textbox>
                      </v:shape>
                      <v:shape id="文本框 889" o:spid="_x0000_s1026" o:spt="202" type="#_x0000_t202" style="position:absolute;left:2522855;top:1751330;height:261620;width:540385;" filled="f" stroked="f" coordsize="21600,21600" o:gfxdata="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Cu3SFjUAAAABgEAAA8AAAAAAAAAAQAg&#10;AAAAIgAAAGRycy9kb3ducmV2LnhtbFBLAQIUABQAAAAIAIdO4kAvHxZL2QEAAI8DAAAOAAAAAAAA&#10;AAEAIAAAACMBAABkcnMvZTJvRG9jLnhtbFBLBQYAAAAABgAGAFkBAABuBQAAAAA=&#10;">
                        <v:fill on="f" focussize="0,0"/>
                        <v:stroke on="f"/>
                        <v:imagedata o:title=""/>
                        <o:lock v:ext="edit" aspectratio="f"/>
                        <v:textbox>
                          <w:txbxContent>
                            <w:p>
                              <w:pPr>
                                <w:rPr>
                                  <w:rFonts w:hint="default" w:eastAsia="宋体"/>
                                  <w:lang w:val="en-US" w:eastAsia="zh-CN"/>
                                </w:rPr>
                              </w:pPr>
                              <w:r>
                                <w:rPr>
                                  <w:rFonts w:hint="eastAsia"/>
                                  <w:lang w:val="en-US" w:eastAsia="zh-CN"/>
                                </w:rPr>
                                <w:t>70.16</w:t>
                              </w:r>
                            </w:p>
                          </w:txbxContent>
                        </v:textbox>
                      </v:shape>
                      <v:shape id="文本框 890" o:spid="_x0000_s1026" o:spt="202" type="#_x0000_t202" style="position:absolute;left:1656080;top:1532255;height:215900;width:673100;" filled="f" stroked="f" coordsize="21600,21600" o:gfxdata="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u3SFjUAAAABgEAAA8AAAAAAAAAAQAgAAAA&#10;IgAAAGRycy9kb3ducmV2LnhtbFBLAQIUABQAAAAIAIdO4kCZhH6y1gEAAI8DAAAOAAAAAAAAAAEA&#10;IAAAACMBAABkcnMvZTJvRG9jLnhtbFBLBQYAAAAABgAGAFkBAABrBQ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2</w:t>
                              </w:r>
                              <w:r>
                                <w:rPr>
                                  <w:rFonts w:hint="eastAsia"/>
                                  <w:lang w:val="en-US" w:eastAsia="zh-CN"/>
                                </w:rPr>
                                <w:t>80.62</w:t>
                              </w:r>
                            </w:p>
                          </w:txbxContent>
                        </v:textbox>
                      </v:shape>
                      <v:shape id="文本框 891" o:spid="_x0000_s1026" o:spt="202" type="#_x0000_t202" style="position:absolute;left:1513205;top:2865755;height:215900;width:673100;" filled="f" stroked="f" coordsize="21600,21600" o:gfxdata="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Cu3SFjUAAAABgEAAA8AAAAAAAAAAQAg&#10;AAAAIgAAAGRycy9kb3ducmV2LnhtbFBLAQIUABQAAAAIAIdO4kBtXpXw2QEAAI8DAAAOAAAAAAAA&#10;AAEAIAAAACMBAABkcnMvZTJvRG9jLnhtbFBLBQYAAAAABgAGAFkBAABuBQAAAAA=&#10;">
                        <v:fill on="f" focussize="0,0"/>
                        <v:stroke on="f"/>
                        <v:imagedata o:title=""/>
                        <o:lock v:ext="edit" aspectratio="f"/>
                        <v:textbox>
                          <w:txbxContent>
                            <w:p>
                              <w:pPr>
                                <w:rPr>
                                  <w:rFonts w:hint="default" w:eastAsia="宋体"/>
                                  <w:lang w:val="en-US" w:eastAsia="zh-CN"/>
                                </w:rPr>
                              </w:pPr>
                              <w:r>
                                <w:rPr>
                                  <w:rFonts w:hint="eastAsia"/>
                                  <w:lang w:val="en-US" w:eastAsia="zh-CN"/>
                                </w:rPr>
                                <w:t>1252.9</w:t>
                              </w:r>
                            </w:p>
                          </w:txbxContent>
                        </v:textbox>
                      </v:shape>
                      <v:shape id="文本框 892" o:spid="_x0000_s1026" o:spt="202" type="#_x0000_t202" style="position:absolute;left:2627630;top:2637155;height:215900;width:673100;" filled="f" stroked="f" coordsize="21600,21600" o:gfxdata="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rt0hY1AAAAAYBAAAPAAAAAAAAAAEAIAAA&#10;ACIAAABkcnMvZG93bnJldi54bWxQSwECFAAUAAAACACHTuJAclpSFdcBAACPAwAADgAAAAAAAAAB&#10;ACAAAAAjAQAAZHJzL2Uyb0RvYy54bWxQSwUGAAAAAAYABgBZAQAAbAU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2</w:t>
                              </w:r>
                              <w:r>
                                <w:rPr>
                                  <w:rFonts w:hint="eastAsia"/>
                                  <w:lang w:val="en-US" w:eastAsia="zh-CN"/>
                                </w:rPr>
                                <w:t>50.58</w:t>
                              </w:r>
                            </w:p>
                          </w:txbxContent>
                        </v:textbox>
                      </v:shape>
                      <v:shape id="文本框 894" o:spid="_x0000_s1026" o:spt="202" type="#_x0000_t202" style="position:absolute;left:1160780;top:3646805;height:215900;width:673100;" filled="f" stroked="f" coordsize="21600,21600" o:gfxdata="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Cu3SFjUAAAABgEAAA8AAAAAAAAAAQAg&#10;AAAAIgAAAGRycy9kb3ducmV2LnhtbFBLAQIUABQAAAAIAIdO4kCFp1wk2QEAAI8DAAAOAAAAAAAA&#10;AAEAIAAAACMBAABkcnMvZTJvRG9jLnhtbFBLBQYAAAAABgAGAFkBAABuBQAAAAA=&#10;">
                        <v:fill on="f" focussize="0,0"/>
                        <v:stroke on="f"/>
                        <v:imagedata o:title=""/>
                        <o:lock v:ext="edit" aspectratio="f"/>
                        <v:textbox>
                          <w:txbxContent>
                            <w:p>
                              <w:pPr>
                                <w:rPr>
                                  <w:rFonts w:hint="default" w:eastAsia="宋体"/>
                                  <w:lang w:val="en-US" w:eastAsia="zh-CN"/>
                                </w:rPr>
                              </w:pPr>
                              <w:r>
                                <w:rPr>
                                  <w:rFonts w:hint="eastAsia"/>
                                  <w:lang w:val="en-US" w:eastAsia="zh-CN"/>
                                </w:rPr>
                                <w:t>12</w:t>
                              </w:r>
                            </w:p>
                          </w:txbxContent>
                        </v:textbox>
                      </v:shape>
                      <v:shape id="文本框 895" o:spid="_x0000_s1026" o:spt="202" type="#_x0000_t202" style="position:absolute;left:2570480;top:3303905;height:215900;width:673100;" filled="f" stroked="f" coordsize="21600,21600" o:gfxdata="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Cu3SFjUAAAABgEAAA8AAAAAAAAAAQAg&#10;AAAAIgAAAGRycy9kb3ducmV2LnhtbFBLAQIUABQAAAAIAIdO4kAnbpKw2QEAAI8DAAAOAAAAAAAA&#10;AAEAIAAAACMBAABkcnMvZTJvRG9jLnhtbFBLBQYAAAAABgAGAFkBAABuBQAAAAA=&#10;">
                        <v:fill on="f" focussize="0,0"/>
                        <v:stroke on="f"/>
                        <v:imagedata o:title=""/>
                        <o:lock v:ext="edit" aspectratio="f"/>
                        <v:textbox>
                          <w:txbxContent>
                            <w:p>
                              <w:pPr>
                                <w:rPr>
                                  <w:rFonts w:hint="default" w:eastAsia="宋体"/>
                                  <w:lang w:val="en-US" w:eastAsia="zh-CN"/>
                                </w:rPr>
                              </w:pPr>
                              <w:r>
                                <w:rPr>
                                  <w:rFonts w:hint="eastAsia"/>
                                  <w:lang w:val="en-US" w:eastAsia="zh-CN"/>
                                </w:rPr>
                                <w:t>1</w:t>
                              </w:r>
                            </w:p>
                          </w:txbxContent>
                        </v:textbox>
                      </v:shape>
                      <v:shape id="文本框 896" o:spid="_x0000_s1026" o:spt="202" type="#_x0000_t202" style="position:absolute;left:2825750;top:3580130;height:246380;width:673100;" filled="f" stroked="f" coordsize="21600,21600" o:gfxdata="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Cu3SFjUAAAABgEAAA8AAAAAAAAAAQAg&#10;AAAAIgAAAGRycy9kb3ducmV2LnhtbFBLAQIUABQAAAAIAIdO4kA+viE+2QEAAI8DAAAOAAAAAAAA&#10;AAEAIAAAACMBAABkcnMvZTJvRG9jLnhtbFBLBQYAAAAABgAGAFkBAABuBQAAAAA=&#10;">
                        <v:fill on="f" focussize="0,0"/>
                        <v:stroke on="f"/>
                        <v:imagedata o:title=""/>
                        <o:lock v:ext="edit" aspectratio="f"/>
                        <v:textbox>
                          <w:txbxContent>
                            <w:p>
                              <w:pPr>
                                <w:rPr>
                                  <w:rFonts w:hint="default" w:eastAsia="宋体"/>
                                  <w:lang w:val="en-US" w:eastAsia="zh-CN"/>
                                </w:rPr>
                              </w:pPr>
                              <w:r>
                                <w:rPr>
                                  <w:rFonts w:hint="eastAsia"/>
                                  <w:lang w:val="en-US" w:eastAsia="zh-CN"/>
                                </w:rPr>
                                <w:t>11</w:t>
                              </w:r>
                            </w:p>
                          </w:txbxContent>
                        </v:textbox>
                      </v:shape>
                      <v:shape id="文本框 897" o:spid="_x0000_s1026" o:spt="202" type="#_x0000_t202" style="position:absolute;left:1151255;top:4513580;height:215900;width:673100;" filled="f" stroked="f" coordsize="21600,21600" o:gfxdata="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K7dIWNQAAAAGAQAADwAAAAAAAAABACAA&#10;AAAiAAAAZHJzL2Rvd25yZXYueG1sUEsBAhQAFAAAAAgAh07iQJDD2LPYAQAAjwMAAA4AAAAAAAAA&#10;AQAgAAAAIwEAAGRycy9lMm9Eb2MueG1sUEsFBgAAAAAGAAYAWQEAAG0FA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3.</w:t>
                              </w:r>
                              <w:r>
                                <w:rPr>
                                  <w:rFonts w:hint="eastAsia"/>
                                  <w:lang w:val="en-US" w:eastAsia="zh-CN"/>
                                </w:rPr>
                                <w:t>7</w:t>
                              </w:r>
                              <w:r>
                                <w:rPr>
                                  <w:rFonts w:hint="eastAsia" w:eastAsia="宋体"/>
                                  <w:lang w:val="en-US" w:eastAsia="zh-CN"/>
                                </w:rPr>
                                <w:t>5</w:t>
                              </w:r>
                            </w:p>
                          </w:txbxContent>
                        </v:textbox>
                      </v:shape>
                      <v:shape id="文本框 898" o:spid="_x0000_s1026" o:spt="202" type="#_x0000_t202" style="position:absolute;left:2541905;top:4288790;height:238760;width:673100;" filled="f" stroked="f" coordsize="21600,21600" o:gfxdata="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rt0hY1AAAAAYBAAAPAAAAAAAAAAEA&#10;IAAAACIAAABkcnMvZG93bnJldi54bWxQSwECFAAUAAAACACHTuJAPmtWj9oBAACPAwAADgAAAAAA&#10;AAABACAAAAAjAQAAZHJzL2Uyb0RvYy54bWxQSwUGAAAAAAYABgBZAQAAbwU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0.7</w:t>
                              </w:r>
                              <w:r>
                                <w:rPr>
                                  <w:rFonts w:hint="eastAsia"/>
                                  <w:lang w:val="en-US" w:eastAsia="zh-CN"/>
                                </w:rPr>
                                <w:t>5</w:t>
                              </w:r>
                            </w:p>
                          </w:txbxContent>
                        </v:textbox>
                      </v:shape>
                      <v:shape id="文本框 899" o:spid="_x0000_s1026" o:spt="202" type="#_x0000_t202" style="position:absolute;left:2722880;top:4551680;height:215900;width:673100;" filled="f" stroked="f" coordsize="21600,21600" o:gfxdata="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rt0hY1AAAAAYBAAAPAAAAAAAAAAEA&#10;IAAAACIAAABkcnMvZG93bnJldi54bWxQSwECFAAUAAAACACHTuJAY4ym8doBAACPAwAADgAAAAAA&#10;AAABACAAAAAjAQAAZHJzL2Uyb0RvYy54bWxQSwUGAAAAAAYABgBZAQAAbwUAAAAA&#10;">
                        <v:fill on="f" focussize="0,0"/>
                        <v:stroke on="f"/>
                        <v:imagedata o:title=""/>
                        <o:lock v:ext="edit" aspectratio="f"/>
                        <v:textbox>
                          <w:txbxContent>
                            <w:p>
                              <w:pPr>
                                <w:rPr>
                                  <w:rFonts w:hint="default" w:eastAsia="宋体"/>
                                  <w:lang w:val="en-US" w:eastAsia="zh-CN"/>
                                </w:rPr>
                              </w:pPr>
                              <w:r>
                                <w:rPr>
                                  <w:rFonts w:hint="eastAsia"/>
                                  <w:lang w:val="en-US" w:eastAsia="zh-CN"/>
                                </w:rPr>
                                <w:t>3</w:t>
                              </w:r>
                            </w:p>
                          </w:txbxContent>
                        </v:textbox>
                      </v:shape>
                      <v:shape id="文本框 900" o:spid="_x0000_s1026" o:spt="202" type="#_x0000_t202" style="position:absolute;left:1122680;top:5332730;height:231140;width:673100;" filled="f" stroked="f" coordsize="21600,21600" o:gfxdata="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rt0hY1AAAAAYBAAAPAAAAAAAAAAEAIAAA&#10;ACIAAABkcnMvZG93bnJldi54bWxQSwECFAAUAAAACACHTuJALNdaxdcBAACPAwAADgAAAAAAAAAB&#10;ACAAAAAjAQAAZHJzL2Uyb0RvYy54bWxQSwUGAAAAAAYABgBZAQAAbAU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1008</w:t>
                              </w:r>
                            </w:p>
                          </w:txbxContent>
                        </v:textbox>
                      </v:shape>
                      <v:shape id="文本框 901" o:spid="_x0000_s1026" o:spt="202" type="#_x0000_t202" style="position:absolute;left:2465705;top:4923155;height:215900;width:673100;" filled="f" stroked="f" coordsize="21600,21600" o:gfxdata="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rt0hY1AAAAAYBAAAPAAAAAAAAAAEA&#10;IAAAACIAAABkcnMvZG93bnJldi54bWxQSwECFAAUAAAACACHTuJA8ZSoHdoBAACPAwAADgAAAAAA&#10;AAABACAAAAAjAQAAZHJzL2Uyb0RvYy54bWxQSwUGAAAAAAYABgBZAQAAbwU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186.96</w:t>
                              </w:r>
                            </w:p>
                          </w:txbxContent>
                        </v:textbox>
                      </v:shape>
                      <v:shape id="文本框 902" o:spid="_x0000_s1026" o:spt="202" type="#_x0000_t202" style="position:absolute;left:2665730;top:5469890;height:238760;width:673100;" filled="f" stroked="f" coordsize="21600,21600" o:gfxdata="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rt0hY1AAAAAYBAAAPAAAAAAAAAAEA&#10;IAAAACIAAABkcnMvZG93bnJldi54bWxQSwECFAAUAAAACACHTuJAZ1XaV9oBAACPAwAADgAAAAAA&#10;AAABACAAAAAjAQAAZHJzL2Uyb0RvYy54bWxQSwUGAAAAAAYABgBZAQAAbwU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73.18</w:t>
                              </w:r>
                            </w:p>
                          </w:txbxContent>
                        </v:textbox>
                      </v:shape>
                      <v:shape id="文本框 903" o:spid="_x0000_s1026" o:spt="202" type="#_x0000_t202" style="position:absolute;left:2179955;top:5923280;height:215900;width:673100;" filled="f" stroked="f" coordsize="21600,21600" o:gfxdata="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Cu3SFjUAAAABgEAAA8AAAAAAAAAAQAg&#10;AAAAIgAAAGRycy9kb3ducmV2LnhtbFBLAQIUABQAAAAIAIdO4kDSlfER2QEAAI8DAAAOAAAAAAAA&#10;AAEAIAAAACMBAABkcnMvZTJvRG9jLnhtbFBLBQYAAAAABgAGAFkBAABuBQ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747.86</w:t>
                              </w:r>
                            </w:p>
                          </w:txbxContent>
                        </v:textbox>
                      </v:shape>
                      <v:shape id="文本框 904" o:spid="_x0000_s1026" o:spt="202" type="#_x0000_t202" style="position:absolute;left:2799080;top:6523355;height:215900;width:673100;" filled="f" stroked="f" coordsize="21600,21600" o:gfxdata="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K7dIWNQAAAAGAQAADwAAAAAAAAABACAA&#10;AAAiAAAAZHJzL2Rvd25yZXYueG1sUEsBAhQAFAAAAAgAh07iQIujo9/YAQAAjwMAAA4AAAAAAAAA&#10;AQAgAAAAIwEAAGRycy9lMm9Eb2MueG1sUEsFBgAAAAAGAAYAWQEAAG0FA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195</w:t>
                              </w:r>
                            </w:p>
                          </w:txbxContent>
                        </v:textbox>
                      </v:shape>
                      <v:shape id="文本框 905" o:spid="_x0000_s1026" o:spt="202" type="#_x0000_t202" style="position:absolute;left:3589655;top:2580005;height:215900;width:673100;" filled="f" stroked="f" coordsize="21600,21600" o:gfxdata="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K7dIWNQAAAAGAQAADwAAAAAAAAABACAA&#10;AAAiAAAAZHJzL2Rvd25yZXYueG1sUEsBAhQAFAAAAAgAh07iQEnJJafYAQAAjwMAAA4AAAAAAAAA&#10;AQAgAAAAIwEAAGRycy9lMm9Eb2MueG1sUEsFBgAAAAAGAAYAWQEAAG0FAAAAAA==&#10;">
                        <v:fill on="f" focussize="0,0"/>
                        <v:stroke on="f"/>
                        <v:imagedata o:title=""/>
                        <o:lock v:ext="edit" aspectratio="f"/>
                        <v:textbox>
                          <w:txbxContent>
                            <w:p>
                              <w:pPr>
                                <w:rPr>
                                  <w:rFonts w:hint="default" w:eastAsia="宋体"/>
                                  <w:lang w:val="en-US" w:eastAsia="zh-CN"/>
                                </w:rPr>
                              </w:pPr>
                              <w:r>
                                <w:rPr>
                                  <w:rFonts w:hint="eastAsia" w:eastAsia="宋体"/>
                                  <w:lang w:val="en-US" w:eastAsia="zh-CN"/>
                                </w:rPr>
                                <w:t>2</w:t>
                              </w:r>
                              <w:r>
                                <w:rPr>
                                  <w:rFonts w:hint="eastAsia"/>
                                  <w:lang w:val="en-US" w:eastAsia="zh-CN"/>
                                </w:rPr>
                                <w:t>82.18</w:t>
                              </w:r>
                            </w:p>
                          </w:txbxContent>
                        </v:textbox>
                      </v:shape>
                      <v:shape id="文本框 906" o:spid="_x0000_s1026" o:spt="202" type="#_x0000_t202" style="position:absolute;left:4018280;top:3237230;height:269240;width:673100;" filled="f" stroked="f" coordsize="21600,21600" o:gfxdata="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Cu3SFjUAAAABgEAAA8AAAAAAAAAAQAg&#10;AAAAIgAAAGRycy9kb3ducmV2LnhtbFBLAQIUABQAAAAIAIdO4kD8QOzp2QEAAI8DAAAOAAAAAAAA&#10;AAEAIAAAACMBAABkcnMvZTJvRG9jLnhtbFBLBQYAAAAABgAGAFkBAABuBQAAAAA=&#10;">
                        <v:fill on="f" focussize="0,0"/>
                        <v:stroke on="f"/>
                        <v:imagedata o:title=""/>
                        <o:lock v:ext="edit" aspectratio="f"/>
                        <v:textbox>
                          <w:txbxContent>
                            <w:p>
                              <w:pPr>
                                <w:rPr>
                                  <w:rFonts w:hint="default" w:eastAsia="宋体"/>
                                  <w:lang w:val="en-US" w:eastAsia="zh-CN"/>
                                </w:rPr>
                              </w:pPr>
                              <w:r>
                                <w:rPr>
                                  <w:rFonts w:hint="eastAsia"/>
                                  <w:lang w:val="en-US" w:eastAsia="zh-CN"/>
                                </w:rPr>
                                <w:t>2115.84</w:t>
                              </w:r>
                            </w:p>
                          </w:txbxContent>
                        </v:textbox>
                      </v:shape>
                      <v:shape id="文本框 841" o:spid="_x0000_s1026" o:spt="202" type="#_x0000_t202" style="position:absolute;left:1865630;top:5170805;height:266700;width:499110;" fillcolor="#FFFFFF" filled="t" stroked="t" coordsize="21600,21600" o:gfxdata="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gmdCtYAAAAGAQAADwAAAAAAAAABACAAAAAiAAAAZHJzL2Rvd25y&#10;ZXYueG1sUEsBAhQAFAAAAAgAh07iQDkt4cU5AgAAeAQAAA4AAAAAAAAAAQAgAAAAJQEAAGRycy9l&#10;Mm9Eb2MueG1sUEsFBgAAAAAGAAYAWQEAANAFAAAAAA==&#10;">
                        <v:fill on="t"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杀菌</w:t>
                              </w:r>
                            </w:p>
                          </w:txbxContent>
                        </v:textbox>
                      </v:shape>
                      <v:shape id="_x0000_s1026" o:spid="_x0000_s1026" o:spt="32" type="#_x0000_t32" style="position:absolute;left:2115185;top:5437505;flip:x y;height:180975;width:4445;" filled="f" stroked="t" coordsize="21600,21600" o:gfxdata="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KWSj71gAAAAYBAAAPAAAAAAAAAAEAIAAAACIAAABkcnMvZG93bnJldi54bWxQSwECFAAU&#10;AAAACACHTuJAEAl76CwCAAAsBAAADgAAAAAAAAABACAAAAAlAQAAZHJzL2Uyb0RvYy54bWxQSwUG&#10;AAAAAAYABgBZAQAAwwUAAAAA&#10;">
                        <v:fill on="f" focussize="0,0"/>
                        <v:stroke weight="0pt" color="#000000 [3213]" joinstyle="round" endarrow="open"/>
                        <v:imagedata o:title=""/>
                        <o:lock v:ext="edit" aspectratio="f"/>
                      </v:shape>
                      <v:shape id="_x0000_s1026" o:spid="_x0000_s1026" o:spt="35" type="#_x0000_t35" style="position:absolute;left:2119630;top:5751830;flip:x;height:133350;width:377190;" filled="f" stroked="t" coordsize="21600,21600" o:gfxdata="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ZCDXzWAAAABgEAAA8AAAAAAAAAAQAgAAAA&#10;IgAAAGRycy9kb3ducmV2LnhtbFBLAQIUABQAAAAIAIdO4kBXMfi0RgIAAGsEAAAOAAAAAAAAAAEA&#10;IAAAACUBAABkcnMvZTJvRG9jLnhtbFBLBQYAAAAABgAGAFkBAADdBQAAAAA=&#10;" adj="-13636,60171">
                        <v:fill on="f" focussize="0,0"/>
                        <v:stroke weight="0pt" color="#000000 [3213]" joinstyle="round" endarrow="open"/>
                        <v:imagedata o:title=""/>
                        <o:lock v:ext="edit" aspectratio="f"/>
                      </v:shape>
                      <v:shape id="文本框 840" o:spid="_x0000_s1026" o:spt="202" type="#_x0000_t202" style="position:absolute;left:1198880;top:2484755;height:266700;width:784225;" fillcolor="#FFFFFF" filled="t" stroked="t" coordsize="21600,21600" o:gfxdata="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uCZ0K1gAAAAYBAAAPAAAAAAAAAAEAIAAAACIAAABkcnMvZG93bnJl&#10;di54bWxQSwECFAAUAAAACACHTuJAij7trzgCAAB4BAAADgAAAAAAAAABACAAAAAlAQAAZHJzL2Uy&#10;b0RvYy54bWxQSwUGAAAAAAYABgBZAQAAzwU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番茄含水</w:t>
                              </w:r>
                            </w:p>
                          </w:txbxContent>
                        </v:textbox>
                      </v:shape>
                      <v:shape id="_x0000_s1026" o:spid="_x0000_s1026" o:spt="33" type="#_x0000_t33" style="position:absolute;left:1657350;top:2685415;flip:y;height:464820;width:333375;rotation:-5898240f;" filled="f" stroked="t" coordsize="21600,21600" o:gfxdata="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10LXdUAAAAGAQAADwAAAAAAAAABACAAAAAiAAAAZHJzL2Rvd25yZXYueG1sUEsBAhQAFAAA&#10;AAgAh07iQPszskUrAgAAKAQAAA4AAAAAAAAAAQAgAAAAJAEAAGRycy9lMm9Eb2MueG1sUEsFBgAA&#10;AAAGAAYAWQEAAMEFAAAAAA==&#10;">
                        <v:fill on="f" focussize="0,0"/>
                        <v:stroke weight="0pt" color="#000000 [3213]" joinstyle="round" endarrow="open"/>
                        <v:imagedata o:title=""/>
                        <o:lock v:ext="edit" aspectratio="f"/>
                      </v:shape>
                      <w10:wrap type="none"/>
                      <w10:anchorlock/>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图2-3  项目水平衡图   单位：m</w:t>
            </w:r>
            <w:r>
              <w:rPr>
                <w:rFonts w:hint="default" w:ascii="Times New Roman" w:hAnsi="Times New Roman" w:eastAsia="宋体" w:cs="Times New Roman"/>
                <w:b/>
                <w:bCs/>
                <w:color w:val="auto"/>
                <w:kern w:val="0"/>
                <w:sz w:val="21"/>
                <w:szCs w:val="21"/>
                <w:highlight w:val="none"/>
                <w:vertAlign w:val="superscript"/>
                <w:lang w:val="en-US" w:eastAsia="zh-CN" w:bidi="ar"/>
              </w:rPr>
              <w:t>3</w:t>
            </w:r>
            <w:r>
              <w:rPr>
                <w:rFonts w:hint="default" w:ascii="Times New Roman" w:hAnsi="Times New Roman" w:eastAsia="宋体" w:cs="Times New Roman"/>
                <w:b/>
                <w:bCs/>
                <w:color w:val="auto"/>
                <w:kern w:val="0"/>
                <w:sz w:val="21"/>
                <w:szCs w:val="21"/>
                <w:highlight w:val="none"/>
                <w:lang w:val="en-US" w:eastAsia="zh-CN" w:bidi="ar"/>
              </w:rPr>
              <w:t>/</w:t>
            </w:r>
            <w:r>
              <w:rPr>
                <w:rFonts w:hint="eastAsia" w:ascii="Times New Roman" w:hAnsi="Times New Roman" w:eastAsia="宋体" w:cs="Times New Roman"/>
                <w:b/>
                <w:bCs/>
                <w:color w:val="auto"/>
                <w:kern w:val="0"/>
                <w:sz w:val="21"/>
                <w:szCs w:val="21"/>
                <w:highlight w:val="none"/>
                <w:lang w:val="en-US" w:eastAsia="zh-CN" w:bidi="ar"/>
              </w:rPr>
              <w:t>d</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b/>
                <w:bCs/>
                <w:color w:val="auto"/>
                <w:kern w:val="0"/>
                <w:sz w:val="24"/>
                <w:szCs w:val="24"/>
                <w:highlight w:val="none"/>
                <w:lang w:val="en-US" w:eastAsia="zh-CN" w:bidi="ar"/>
              </w:rPr>
              <w:t>7</w:t>
            </w:r>
            <w:r>
              <w:rPr>
                <w:rFonts w:hint="default" w:ascii="Times New Roman" w:hAnsi="Times New Roman" w:eastAsia="宋体" w:cs="Times New Roman"/>
                <w:b/>
                <w:bCs/>
                <w:color w:val="auto"/>
                <w:kern w:val="0"/>
                <w:sz w:val="24"/>
                <w:szCs w:val="24"/>
                <w:highlight w:val="none"/>
                <w:lang w:val="en-US" w:eastAsia="zh-CN" w:bidi="ar"/>
              </w:rPr>
              <w:t>.3工作制度及劳动定员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本项目新增劳动定员</w:t>
            </w:r>
            <w:r>
              <w:rPr>
                <w:rFonts w:hint="eastAsia" w:ascii="Times New Roman" w:hAnsi="Times New Roman" w:eastAsia="宋体" w:cs="Times New Roman"/>
                <w:b w:val="0"/>
                <w:bCs/>
                <w:color w:val="auto"/>
                <w:sz w:val="24"/>
                <w:highlight w:val="none"/>
                <w:lang w:val="en-US" w:eastAsia="zh-CN"/>
              </w:rPr>
              <w:t>75</w:t>
            </w:r>
            <w:r>
              <w:rPr>
                <w:rFonts w:hint="default" w:ascii="Times New Roman" w:hAnsi="Times New Roman" w:eastAsia="宋体" w:cs="Times New Roman"/>
                <w:b w:val="0"/>
                <w:bCs/>
                <w:color w:val="auto"/>
                <w:sz w:val="24"/>
                <w:highlight w:val="none"/>
                <w:lang w:val="en-US" w:eastAsia="zh-CN"/>
              </w:rPr>
              <w:t>人。三班制，每班8小时工作。全年有效生产天数为</w:t>
            </w:r>
            <w:r>
              <w:rPr>
                <w:rFonts w:hint="eastAsia" w:ascii="Times New Roman" w:hAnsi="Times New Roman" w:eastAsia="宋体" w:cs="Times New Roman"/>
                <w:b w:val="0"/>
                <w:bCs/>
                <w:color w:val="auto"/>
                <w:sz w:val="24"/>
                <w:highlight w:val="none"/>
                <w:lang w:val="en-US" w:eastAsia="zh-CN"/>
              </w:rPr>
              <w:t>50</w:t>
            </w:r>
            <w:r>
              <w:rPr>
                <w:rFonts w:hint="default" w:ascii="Times New Roman" w:hAnsi="Times New Roman" w:eastAsia="宋体" w:cs="Times New Roman"/>
                <w:b w:val="0"/>
                <w:bCs/>
                <w:color w:val="auto"/>
                <w:sz w:val="24"/>
                <w:highlight w:val="none"/>
                <w:lang w:val="en-US" w:eastAsia="zh-CN"/>
              </w:rPr>
              <w:t>天，生产季节为</w:t>
            </w:r>
            <w:r>
              <w:rPr>
                <w:rFonts w:hint="eastAsia" w:ascii="Times New Roman" w:hAnsi="Times New Roman" w:eastAsia="宋体" w:cs="Times New Roman"/>
                <w:b w:val="0"/>
                <w:bCs/>
                <w:color w:val="auto"/>
                <w:sz w:val="24"/>
                <w:highlight w:val="none"/>
                <w:lang w:val="en-US" w:eastAsia="zh-CN"/>
              </w:rPr>
              <w:t>7</w:t>
            </w:r>
            <w:r>
              <w:rPr>
                <w:rFonts w:hint="default" w:ascii="Times New Roman" w:hAnsi="Times New Roman" w:eastAsia="宋体" w:cs="Times New Roman"/>
                <w:b w:val="0"/>
                <w:bCs/>
                <w:color w:val="auto"/>
                <w:sz w:val="24"/>
                <w:highlight w:val="none"/>
                <w:lang w:val="en-US" w:eastAsia="zh-CN"/>
              </w:rPr>
              <w:t>月</w:t>
            </w:r>
            <w:r>
              <w:rPr>
                <w:rFonts w:hint="eastAsia" w:ascii="Times New Roman" w:hAnsi="Times New Roman" w:eastAsia="宋体" w:cs="Times New Roman"/>
                <w:b w:val="0"/>
                <w:bCs/>
                <w:color w:val="auto"/>
                <w:sz w:val="24"/>
                <w:highlight w:val="none"/>
                <w:lang w:val="en-US" w:eastAsia="zh-CN"/>
              </w:rPr>
              <w:t>下</w:t>
            </w:r>
            <w:r>
              <w:rPr>
                <w:rFonts w:hint="default" w:ascii="Times New Roman" w:hAnsi="Times New Roman" w:eastAsia="宋体" w:cs="Times New Roman"/>
                <w:b w:val="0"/>
                <w:bCs/>
                <w:color w:val="auto"/>
                <w:sz w:val="24"/>
                <w:highlight w:val="none"/>
                <w:lang w:val="en-US" w:eastAsia="zh-CN"/>
              </w:rPr>
              <w:t>旬至</w:t>
            </w:r>
            <w:r>
              <w:rPr>
                <w:rFonts w:hint="eastAsia" w:ascii="Times New Roman" w:hAnsi="Times New Roman" w:eastAsia="宋体" w:cs="Times New Roman"/>
                <w:b w:val="0"/>
                <w:bCs/>
                <w:color w:val="auto"/>
                <w:sz w:val="24"/>
                <w:highlight w:val="none"/>
                <w:lang w:val="en-US" w:eastAsia="zh-CN"/>
              </w:rPr>
              <w:t>9</w:t>
            </w:r>
            <w:r>
              <w:rPr>
                <w:rFonts w:hint="default" w:ascii="Times New Roman" w:hAnsi="Times New Roman" w:eastAsia="宋体" w:cs="Times New Roman"/>
                <w:b w:val="0"/>
                <w:bCs/>
                <w:color w:val="auto"/>
                <w:sz w:val="24"/>
                <w:highlight w:val="none"/>
                <w:lang w:val="en-US" w:eastAsia="zh-CN"/>
              </w:rPr>
              <w:t>月上旬。</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b/>
                <w:bCs/>
                <w:color w:val="auto"/>
                <w:kern w:val="0"/>
                <w:sz w:val="24"/>
                <w:szCs w:val="24"/>
                <w:highlight w:val="none"/>
                <w:lang w:val="en-US" w:eastAsia="zh-CN" w:bidi="ar"/>
              </w:rPr>
              <w:t>8</w:t>
            </w:r>
            <w:r>
              <w:rPr>
                <w:rFonts w:hint="default" w:ascii="Times New Roman" w:hAnsi="Times New Roman" w:eastAsia="宋体" w:cs="Times New Roman"/>
                <w:b/>
                <w:bCs/>
                <w:color w:val="auto"/>
                <w:kern w:val="0"/>
                <w:sz w:val="24"/>
                <w:szCs w:val="24"/>
                <w:highlight w:val="none"/>
                <w:lang w:val="en-US" w:eastAsia="zh-CN" w:bidi="ar"/>
              </w:rPr>
              <w:t xml:space="preserve">、总平面布置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8</w:t>
            </w:r>
            <w:r>
              <w:rPr>
                <w:rFonts w:hint="default" w:ascii="Times New Roman" w:hAnsi="Times New Roman" w:eastAsia="宋体" w:cs="Times New Roman"/>
                <w:b/>
                <w:bCs/>
                <w:color w:val="auto"/>
                <w:kern w:val="0"/>
                <w:sz w:val="24"/>
                <w:szCs w:val="24"/>
                <w:highlight w:val="none"/>
                <w:lang w:val="en-US" w:eastAsia="zh-CN" w:bidi="ar"/>
              </w:rPr>
              <w:t xml:space="preserve">.1总平面布置原则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 xml:space="preserve">进行总体布置时，应根据生产工艺、运输、防火、施工、环境保护与劳动卫生等方面的要求，结合厂区地形、地质和气象条件，对所有建筑物和构筑物、管线及运输线路等进行统筹安排，力求做到布局合理、用地少、建设快、投资省、运行安全和检修方便。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 xml:space="preserve">（1）在满足生产工艺要求的条件下，厂房车间布置紧密，工业线路短，运输方便，并符合环保、消防、安全、卫生等要求。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（2）根据周围环境、自然条件等因素，充分合理地利用公共设施，力求</w:t>
            </w:r>
            <w:r>
              <w:rPr>
                <w:rFonts w:hint="eastAsia" w:ascii="Times New Roman" w:hAnsi="Times New Roman" w:eastAsia="宋体" w:cs="Times New Roman"/>
                <w:color w:val="auto"/>
                <w:kern w:val="0"/>
                <w:sz w:val="24"/>
                <w:szCs w:val="24"/>
                <w:highlight w:val="none"/>
                <w:lang w:val="en-US" w:eastAsia="zh-CN" w:bidi="ar"/>
              </w:rPr>
              <w:t>做到</w:t>
            </w:r>
            <w:r>
              <w:rPr>
                <w:rFonts w:hint="default" w:ascii="Times New Roman" w:hAnsi="Times New Roman" w:eastAsia="宋体" w:cs="Times New Roman"/>
                <w:color w:val="auto"/>
                <w:kern w:val="0"/>
                <w:sz w:val="24"/>
                <w:szCs w:val="24"/>
                <w:highlight w:val="none"/>
                <w:lang w:val="en-US" w:eastAsia="zh-CN" w:bidi="ar"/>
              </w:rPr>
              <w:t xml:space="preserve">功能分区合理，动力负荷集中，工艺流程顺捷，生产管理方便。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（3）结合厂房用地与发展规划，合理组织运输，缩短运输距离，便于相互联系，做到人流、物流各行其道，避免交叉。</w:t>
            </w:r>
            <w:r>
              <w:rPr>
                <w:rFonts w:hint="default" w:ascii="Times New Roman" w:hAnsi="Times New Roman" w:eastAsia="TT266o00" w:cs="Times New Roman"/>
                <w:color w:val="auto"/>
                <w:kern w:val="0"/>
                <w:sz w:val="24"/>
                <w:szCs w:val="24"/>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8</w:t>
            </w:r>
            <w:r>
              <w:rPr>
                <w:rFonts w:hint="default" w:ascii="Times New Roman" w:hAnsi="Times New Roman" w:eastAsia="宋体" w:cs="Times New Roman"/>
                <w:b/>
                <w:bCs/>
                <w:color w:val="auto"/>
                <w:kern w:val="0"/>
                <w:sz w:val="24"/>
                <w:szCs w:val="24"/>
                <w:highlight w:val="none"/>
                <w:lang w:val="en-US" w:eastAsia="zh-CN" w:bidi="ar"/>
              </w:rPr>
              <w:t>.2总平面布置</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bCs w:val="0"/>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全厂功能区从</w:t>
            </w:r>
            <w:r>
              <w:rPr>
                <w:rFonts w:hint="eastAsia" w:ascii="Times New Roman" w:hAnsi="Times New Roman" w:eastAsia="宋体" w:cs="Times New Roman"/>
                <w:color w:val="auto"/>
                <w:kern w:val="0"/>
                <w:sz w:val="24"/>
                <w:szCs w:val="24"/>
                <w:highlight w:val="none"/>
                <w:lang w:val="en-US" w:eastAsia="zh-CN" w:bidi="ar"/>
              </w:rPr>
              <w:t>北</w:t>
            </w:r>
            <w:r>
              <w:rPr>
                <w:rFonts w:hint="default" w:ascii="Times New Roman" w:hAnsi="Times New Roman" w:eastAsia="宋体" w:cs="Times New Roman"/>
                <w:color w:val="auto"/>
                <w:kern w:val="0"/>
                <w:sz w:val="24"/>
                <w:szCs w:val="24"/>
                <w:highlight w:val="none"/>
                <w:lang w:val="en-US" w:eastAsia="zh-CN" w:bidi="ar"/>
              </w:rPr>
              <w:t>向</w:t>
            </w:r>
            <w:r>
              <w:rPr>
                <w:rFonts w:hint="eastAsia" w:ascii="Times New Roman" w:hAnsi="Times New Roman" w:eastAsia="宋体" w:cs="Times New Roman"/>
                <w:color w:val="auto"/>
                <w:kern w:val="0"/>
                <w:sz w:val="24"/>
                <w:szCs w:val="24"/>
                <w:highlight w:val="none"/>
                <w:lang w:val="en-US" w:eastAsia="zh-CN" w:bidi="ar"/>
              </w:rPr>
              <w:t>南</w:t>
            </w:r>
            <w:r>
              <w:rPr>
                <w:rFonts w:hint="default" w:ascii="Times New Roman" w:hAnsi="Times New Roman" w:eastAsia="宋体" w:cs="Times New Roman"/>
                <w:color w:val="auto"/>
                <w:kern w:val="0"/>
                <w:sz w:val="24"/>
                <w:szCs w:val="24"/>
                <w:highlight w:val="none"/>
                <w:lang w:val="en-US" w:eastAsia="zh-CN" w:bidi="ar"/>
              </w:rPr>
              <w:t>依次为</w:t>
            </w:r>
            <w:r>
              <w:rPr>
                <w:rFonts w:hint="eastAsia" w:ascii="Times New Roman" w:hAnsi="Times New Roman" w:eastAsia="宋体" w:cs="Times New Roman"/>
                <w:color w:val="auto"/>
                <w:kern w:val="0"/>
                <w:sz w:val="24"/>
                <w:szCs w:val="24"/>
                <w:highlight w:val="none"/>
                <w:lang w:val="en-US" w:eastAsia="zh-CN" w:bidi="ar"/>
              </w:rPr>
              <w:t>办公楼、生产车间、锅炉房、蒸发器、污水处理站、卸料池、成品堆场。</w:t>
            </w:r>
            <w:r>
              <w:rPr>
                <w:rFonts w:hint="default" w:ascii="Times New Roman" w:hAnsi="Times New Roman" w:eastAsia="宋体" w:cs="Times New Roman"/>
                <w:color w:val="auto"/>
                <w:kern w:val="0"/>
                <w:sz w:val="24"/>
                <w:szCs w:val="24"/>
                <w:highlight w:val="none"/>
                <w:lang w:val="en-US" w:eastAsia="zh-CN" w:bidi="ar"/>
              </w:rPr>
              <w:t>总布局图（平面布置图）见附图</w:t>
            </w:r>
            <w:r>
              <w:rPr>
                <w:rFonts w:hint="eastAsia" w:ascii="Times New Roman" w:hAnsi="Times New Roman" w:eastAsia="宋体"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5" w:type="dxa"/>
            <w:noWrap w:val="0"/>
            <w:vAlign w:val="center"/>
          </w:tcPr>
          <w:p>
            <w:pPr>
              <w:pStyle w:val="22"/>
              <w:adjustRightInd w:val="0"/>
              <w:snapToGrid w:val="0"/>
              <w:spacing w:before="0" w:beforeAutospacing="0" w:after="0" w:afterAutospacing="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工艺流程和产排污环节</w:t>
            </w:r>
          </w:p>
        </w:tc>
        <w:tc>
          <w:tcPr>
            <w:tcW w:w="8465" w:type="dxa"/>
            <w:noWrap w:val="0"/>
            <w:vAlign w:val="top"/>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1、施工期工艺流程及产污节点图</w:t>
            </w:r>
          </w:p>
          <w:p>
            <w:pPr>
              <w:spacing w:line="360" w:lineRule="auto"/>
              <w:jc w:val="center"/>
              <w:rPr>
                <w:color w:val="auto"/>
                <w:szCs w:val="21"/>
                <w:highlight w:val="none"/>
              </w:rPr>
            </w:pPr>
            <w:r>
              <w:rPr>
                <w:rFonts w:hint="default" w:ascii="Times New Roman" w:hAnsi="Times New Roman" w:eastAsia="宋体" w:cs="Times New Roman"/>
                <w:b/>
                <w:bCs/>
                <w:color w:val="auto"/>
                <w:sz w:val="24"/>
                <w:szCs w:val="24"/>
                <w:highlight w:val="none"/>
              </w:rPr>
              <mc:AlternateContent>
                <mc:Choice Requires="wpc">
                  <w:drawing>
                    <wp:inline distT="0" distB="0" distL="114300" distR="114300">
                      <wp:extent cx="5152390" cy="1581785"/>
                      <wp:effectExtent l="4445" t="4445" r="5715" b="0"/>
                      <wp:docPr id="70" name="画布 33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8" name="矩形 3350"/>
                              <wps:cNvSpPr/>
                              <wps:spPr>
                                <a:xfrm>
                                  <a:off x="2924175" y="0"/>
                                  <a:ext cx="466725" cy="274320"/>
                                </a:xfrm>
                                <a:prstGeom prst="rect">
                                  <a:avLst/>
                                </a:prstGeom>
                                <a:solidFill>
                                  <a:srgbClr val="FFFFFF"/>
                                </a:solidFill>
                                <a:ln w="9525" cap="flat" cmpd="sng">
                                  <a:solidFill>
                                    <a:srgbClr val="000000"/>
                                  </a:solidFill>
                                  <a:prstDash val="dashDot"/>
                                  <a:miter/>
                                  <a:headEnd type="none" w="med" len="med"/>
                                  <a:tailEnd type="none" w="med" len="med"/>
                                </a:ln>
                                <a:effectLst/>
                              </wps:spPr>
                              <wps:txbx>
                                <w:txbxContent>
                                  <w:p>
                                    <w:pPr>
                                      <w:jc w:val="center"/>
                                      <w:rPr>
                                        <w:rFonts w:hint="eastAsia"/>
                                        <w:szCs w:val="21"/>
                                      </w:rPr>
                                    </w:pPr>
                                    <w:r>
                                      <w:rPr>
                                        <w:rFonts w:hint="eastAsia"/>
                                        <w:szCs w:val="21"/>
                                      </w:rPr>
                                      <w:t>噪声</w:t>
                                    </w:r>
                                  </w:p>
                                </w:txbxContent>
                              </wps:txbx>
                              <wps:bodyPr wrap="square" upright="1"/>
                            </wps:wsp>
                            <wps:wsp>
                              <wps:cNvPr id="79" name="矩形 3351"/>
                              <wps:cNvSpPr/>
                              <wps:spPr>
                                <a:xfrm>
                                  <a:off x="876300" y="7620"/>
                                  <a:ext cx="927735" cy="274320"/>
                                </a:xfrm>
                                <a:prstGeom prst="rect">
                                  <a:avLst/>
                                </a:prstGeom>
                                <a:solidFill>
                                  <a:srgbClr val="FFFFFF"/>
                                </a:solidFill>
                                <a:ln w="9525" cap="flat" cmpd="sng">
                                  <a:solidFill>
                                    <a:srgbClr val="000000"/>
                                  </a:solidFill>
                                  <a:prstDash val="dashDot"/>
                                  <a:miter/>
                                  <a:headEnd type="none" w="med" len="med"/>
                                  <a:tailEnd type="none" w="med" len="med"/>
                                </a:ln>
                                <a:effectLst/>
                              </wps:spPr>
                              <wps:txbx>
                                <w:txbxContent>
                                  <w:p>
                                    <w:pPr>
                                      <w:jc w:val="center"/>
                                      <w:rPr>
                                        <w:rFonts w:hint="eastAsia"/>
                                        <w:szCs w:val="21"/>
                                      </w:rPr>
                                    </w:pPr>
                                    <w:r>
                                      <w:rPr>
                                        <w:rFonts w:hint="eastAsia"/>
                                        <w:szCs w:val="21"/>
                                      </w:rPr>
                                      <w:t>扬尘、噪声</w:t>
                                    </w:r>
                                  </w:p>
                                </w:txbxContent>
                              </wps:txbx>
                              <wps:bodyPr wrap="square" upright="1"/>
                            </wps:wsp>
                            <wps:wsp>
                              <wps:cNvPr id="80" name="矩形 3352"/>
                              <wps:cNvSpPr/>
                              <wps:spPr>
                                <a:xfrm>
                                  <a:off x="0" y="649605"/>
                                  <a:ext cx="799465"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Cs w:val="21"/>
                                      </w:rPr>
                                    </w:pPr>
                                    <w:r>
                                      <w:rPr>
                                        <w:rFonts w:hint="eastAsia"/>
                                        <w:szCs w:val="21"/>
                                      </w:rPr>
                                      <w:t>基础工程</w:t>
                                    </w:r>
                                  </w:p>
                                </w:txbxContent>
                              </wps:txbx>
                              <wps:bodyPr wrap="square" upright="1"/>
                            </wps:wsp>
                            <wps:wsp>
                              <wps:cNvPr id="81" name="矩形 3353"/>
                              <wps:cNvSpPr/>
                              <wps:spPr>
                                <a:xfrm>
                                  <a:off x="904240" y="636270"/>
                                  <a:ext cx="80010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Cs w:val="21"/>
                                      </w:rPr>
                                    </w:pPr>
                                    <w:r>
                                      <w:rPr>
                                        <w:rFonts w:hint="eastAsia"/>
                                        <w:szCs w:val="21"/>
                                      </w:rPr>
                                      <w:t>主体工程</w:t>
                                    </w:r>
                                  </w:p>
                                </w:txbxContent>
                              </wps:txbx>
                              <wps:bodyPr wrap="square" upright="1"/>
                            </wps:wsp>
                            <wps:wsp>
                              <wps:cNvPr id="82" name="矩形 3354"/>
                              <wps:cNvSpPr/>
                              <wps:spPr>
                                <a:xfrm>
                                  <a:off x="1818640" y="630555"/>
                                  <a:ext cx="810260"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Cs w:val="21"/>
                                      </w:rPr>
                                    </w:pPr>
                                    <w:r>
                                      <w:rPr>
                                        <w:rFonts w:hint="eastAsia"/>
                                        <w:szCs w:val="21"/>
                                      </w:rPr>
                                      <w:t>装饰工程</w:t>
                                    </w:r>
                                  </w:p>
                                </w:txbxContent>
                              </wps:txbx>
                              <wps:bodyPr wrap="square" upright="1"/>
                            </wps:wsp>
                            <wps:wsp>
                              <wps:cNvPr id="83" name="矩形 3355"/>
                              <wps:cNvSpPr/>
                              <wps:spPr>
                                <a:xfrm>
                                  <a:off x="2734310" y="630555"/>
                                  <a:ext cx="799465"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Cs w:val="21"/>
                                      </w:rPr>
                                    </w:pPr>
                                    <w:r>
                                      <w:rPr>
                                        <w:rFonts w:hint="eastAsia"/>
                                        <w:szCs w:val="21"/>
                                      </w:rPr>
                                      <w:t>设备安装</w:t>
                                    </w:r>
                                  </w:p>
                                </w:txbxContent>
                              </wps:txbx>
                              <wps:bodyPr wrap="square" upright="1"/>
                            </wps:wsp>
                            <wps:wsp>
                              <wps:cNvPr id="84" name="矩形 3356"/>
                              <wps:cNvSpPr/>
                              <wps:spPr>
                                <a:xfrm>
                                  <a:off x="3657600" y="617220"/>
                                  <a:ext cx="799465"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Cs w:val="21"/>
                                      </w:rPr>
                                    </w:pPr>
                                    <w:r>
                                      <w:rPr>
                                        <w:rFonts w:hint="eastAsia"/>
                                        <w:szCs w:val="21"/>
                                      </w:rPr>
                                      <w:t>工程验收</w:t>
                                    </w:r>
                                  </w:p>
                                </w:txbxContent>
                              </wps:txbx>
                              <wps:bodyPr wrap="square" upright="1"/>
                            </wps:wsp>
                            <wps:wsp>
                              <wps:cNvPr id="85" name="矩形 3357"/>
                              <wps:cNvSpPr/>
                              <wps:spPr>
                                <a:xfrm>
                                  <a:off x="4581525" y="598170"/>
                                  <a:ext cx="570865" cy="29718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szCs w:val="21"/>
                                      </w:rPr>
                                    </w:pPr>
                                    <w:r>
                                      <w:rPr>
                                        <w:rFonts w:hint="eastAsia"/>
                                        <w:szCs w:val="21"/>
                                      </w:rPr>
                                      <w:t>运行</w:t>
                                    </w:r>
                                  </w:p>
                                </w:txbxContent>
                              </wps:txbx>
                              <wps:bodyPr wrap="square" upright="1"/>
                            </wps:wsp>
                            <wps:wsp>
                              <wps:cNvPr id="86" name="直线 3358"/>
                              <wps:cNvCnPr/>
                              <wps:spPr>
                                <a:xfrm>
                                  <a:off x="800100" y="786765"/>
                                  <a:ext cx="114300" cy="635"/>
                                </a:xfrm>
                                <a:prstGeom prst="line">
                                  <a:avLst/>
                                </a:prstGeom>
                                <a:ln w="9525" cap="flat" cmpd="sng">
                                  <a:solidFill>
                                    <a:srgbClr val="000000"/>
                                  </a:solidFill>
                                  <a:prstDash val="solid"/>
                                  <a:headEnd type="none" w="med" len="med"/>
                                  <a:tailEnd type="triangle" w="med" len="med"/>
                                </a:ln>
                                <a:effectLst/>
                              </wps:spPr>
                              <wps:bodyPr upright="1"/>
                            </wps:wsp>
                            <wps:wsp>
                              <wps:cNvPr id="87" name="直线 3359"/>
                              <wps:cNvCnPr/>
                              <wps:spPr>
                                <a:xfrm>
                                  <a:off x="3543300" y="767715"/>
                                  <a:ext cx="114300" cy="635"/>
                                </a:xfrm>
                                <a:prstGeom prst="line">
                                  <a:avLst/>
                                </a:prstGeom>
                                <a:ln w="9525" cap="flat" cmpd="sng">
                                  <a:solidFill>
                                    <a:srgbClr val="000000"/>
                                  </a:solidFill>
                                  <a:prstDash val="solid"/>
                                  <a:headEnd type="none" w="med" len="med"/>
                                  <a:tailEnd type="triangle" w="med" len="med"/>
                                </a:ln>
                                <a:effectLst/>
                              </wps:spPr>
                              <wps:bodyPr upright="1"/>
                            </wps:wsp>
                            <wps:wsp>
                              <wps:cNvPr id="88" name="直线 3360"/>
                              <wps:cNvCnPr/>
                              <wps:spPr>
                                <a:xfrm>
                                  <a:off x="4467225" y="758190"/>
                                  <a:ext cx="114300" cy="635"/>
                                </a:xfrm>
                                <a:prstGeom prst="line">
                                  <a:avLst/>
                                </a:prstGeom>
                                <a:ln w="9525" cap="flat" cmpd="sng">
                                  <a:solidFill>
                                    <a:srgbClr val="000000"/>
                                  </a:solidFill>
                                  <a:prstDash val="solid"/>
                                  <a:headEnd type="none" w="med" len="med"/>
                                  <a:tailEnd type="triangle" w="med" len="med"/>
                                </a:ln>
                                <a:effectLst/>
                              </wps:spPr>
                              <wps:bodyPr upright="1"/>
                            </wps:wsp>
                            <wps:wsp>
                              <wps:cNvPr id="89" name="直线 3361"/>
                              <wps:cNvCnPr/>
                              <wps:spPr>
                                <a:xfrm>
                                  <a:off x="2628900" y="777240"/>
                                  <a:ext cx="114300" cy="635"/>
                                </a:xfrm>
                                <a:prstGeom prst="line">
                                  <a:avLst/>
                                </a:prstGeom>
                                <a:ln w="9525" cap="flat" cmpd="sng">
                                  <a:solidFill>
                                    <a:srgbClr val="000000"/>
                                  </a:solidFill>
                                  <a:prstDash val="solid"/>
                                  <a:headEnd type="none" w="med" len="med"/>
                                  <a:tailEnd type="triangle" w="med" len="med"/>
                                </a:ln>
                                <a:effectLst/>
                              </wps:spPr>
                              <wps:bodyPr upright="1"/>
                            </wps:wsp>
                            <wps:wsp>
                              <wps:cNvPr id="90" name="直线 3362"/>
                              <wps:cNvCnPr/>
                              <wps:spPr>
                                <a:xfrm>
                                  <a:off x="1714500" y="781050"/>
                                  <a:ext cx="114300" cy="635"/>
                                </a:xfrm>
                                <a:prstGeom prst="line">
                                  <a:avLst/>
                                </a:prstGeom>
                                <a:ln w="9525" cap="flat" cmpd="sng">
                                  <a:solidFill>
                                    <a:srgbClr val="000000"/>
                                  </a:solidFill>
                                  <a:prstDash val="solid"/>
                                  <a:headEnd type="none" w="med" len="med"/>
                                  <a:tailEnd type="triangle" w="med" len="med"/>
                                </a:ln>
                                <a:effectLst/>
                              </wps:spPr>
                              <wps:bodyPr upright="1"/>
                            </wps:wsp>
                            <wps:wsp>
                              <wps:cNvPr id="91" name="直线 3363"/>
                              <wps:cNvCnPr/>
                              <wps:spPr>
                                <a:xfrm flipV="1">
                                  <a:off x="342900" y="441960"/>
                                  <a:ext cx="635" cy="198120"/>
                                </a:xfrm>
                                <a:prstGeom prst="line">
                                  <a:avLst/>
                                </a:prstGeom>
                                <a:ln w="9525" cap="flat" cmpd="sng">
                                  <a:solidFill>
                                    <a:srgbClr val="000000"/>
                                  </a:solidFill>
                                  <a:prstDash val="dashDot"/>
                                  <a:headEnd type="none" w="med" len="med"/>
                                  <a:tailEnd type="triangle" w="med" len="med"/>
                                </a:ln>
                                <a:effectLst/>
                              </wps:spPr>
                              <wps:bodyPr upright="1"/>
                            </wps:wsp>
                            <wps:wsp>
                              <wps:cNvPr id="103" name="直线 3364"/>
                              <wps:cNvCnPr/>
                              <wps:spPr>
                                <a:xfrm flipV="1">
                                  <a:off x="3152775" y="375285"/>
                                  <a:ext cx="635" cy="198120"/>
                                </a:xfrm>
                                <a:prstGeom prst="line">
                                  <a:avLst/>
                                </a:prstGeom>
                                <a:ln w="9525" cap="flat" cmpd="sng">
                                  <a:solidFill>
                                    <a:srgbClr val="000000"/>
                                  </a:solidFill>
                                  <a:prstDash val="dashDot"/>
                                  <a:headEnd type="none" w="med" len="med"/>
                                  <a:tailEnd type="triangle" w="med" len="med"/>
                                </a:ln>
                                <a:effectLst/>
                              </wps:spPr>
                              <wps:bodyPr upright="1"/>
                            </wps:wsp>
                            <wps:wsp>
                              <wps:cNvPr id="118" name="直线 3365"/>
                              <wps:cNvCnPr/>
                              <wps:spPr>
                                <a:xfrm flipV="1">
                                  <a:off x="2219325" y="432435"/>
                                  <a:ext cx="635" cy="198120"/>
                                </a:xfrm>
                                <a:prstGeom prst="line">
                                  <a:avLst/>
                                </a:prstGeom>
                                <a:ln w="9525" cap="flat" cmpd="sng">
                                  <a:solidFill>
                                    <a:srgbClr val="000000"/>
                                  </a:solidFill>
                                  <a:prstDash val="dashDot"/>
                                  <a:headEnd type="none" w="med" len="med"/>
                                  <a:tailEnd type="triangle" w="med" len="med"/>
                                </a:ln>
                                <a:effectLst/>
                              </wps:spPr>
                              <wps:bodyPr upright="1"/>
                            </wps:wsp>
                            <wps:wsp>
                              <wps:cNvPr id="120" name="直线 3366"/>
                              <wps:cNvCnPr/>
                              <wps:spPr>
                                <a:xfrm>
                                  <a:off x="381000" y="432435"/>
                                  <a:ext cx="1828800" cy="10160"/>
                                </a:xfrm>
                                <a:prstGeom prst="line">
                                  <a:avLst/>
                                </a:prstGeom>
                                <a:ln w="9525" cap="flat" cmpd="sng">
                                  <a:solidFill>
                                    <a:srgbClr val="000000"/>
                                  </a:solidFill>
                                  <a:prstDash val="solid"/>
                                  <a:headEnd type="none" w="med" len="med"/>
                                  <a:tailEnd type="none" w="med" len="med"/>
                                </a:ln>
                                <a:effectLst/>
                              </wps:spPr>
                              <wps:bodyPr upright="1"/>
                            </wps:wsp>
                            <wps:wsp>
                              <wps:cNvPr id="121" name="直线 3367"/>
                              <wps:cNvCnPr/>
                              <wps:spPr>
                                <a:xfrm flipV="1">
                                  <a:off x="1295400" y="314325"/>
                                  <a:ext cx="635" cy="297180"/>
                                </a:xfrm>
                                <a:prstGeom prst="line">
                                  <a:avLst/>
                                </a:prstGeom>
                                <a:ln w="9525" cap="flat" cmpd="sng">
                                  <a:solidFill>
                                    <a:srgbClr val="000000"/>
                                  </a:solidFill>
                                  <a:prstDash val="dashDot"/>
                                  <a:headEnd type="none" w="med" len="med"/>
                                  <a:tailEnd type="triangle" w="med" len="med"/>
                                </a:ln>
                                <a:effectLst/>
                              </wps:spPr>
                              <wps:bodyPr upright="1"/>
                            </wps:wsp>
                            <wps:wsp>
                              <wps:cNvPr id="122" name="直线 3368"/>
                              <wps:cNvCnPr/>
                              <wps:spPr>
                                <a:xfrm>
                                  <a:off x="342900" y="946785"/>
                                  <a:ext cx="635" cy="198120"/>
                                </a:xfrm>
                                <a:prstGeom prst="line">
                                  <a:avLst/>
                                </a:prstGeom>
                                <a:ln w="9525" cap="flat" cmpd="sng">
                                  <a:solidFill>
                                    <a:srgbClr val="000000"/>
                                  </a:solidFill>
                                  <a:prstDash val="dashDot"/>
                                  <a:headEnd type="none" w="med" len="med"/>
                                  <a:tailEnd type="triangle" w="med" len="med"/>
                                </a:ln>
                                <a:effectLst/>
                              </wps:spPr>
                              <wps:bodyPr upright="1"/>
                            </wps:wsp>
                            <wps:wsp>
                              <wps:cNvPr id="123" name="直线 3369"/>
                              <wps:cNvCnPr/>
                              <wps:spPr>
                                <a:xfrm>
                                  <a:off x="3152775" y="927735"/>
                                  <a:ext cx="635" cy="198120"/>
                                </a:xfrm>
                                <a:prstGeom prst="line">
                                  <a:avLst/>
                                </a:prstGeom>
                                <a:ln w="9525" cap="flat" cmpd="sng">
                                  <a:solidFill>
                                    <a:srgbClr val="000000"/>
                                  </a:solidFill>
                                  <a:prstDash val="dashDot"/>
                                  <a:headEnd type="none" w="med" len="med"/>
                                  <a:tailEnd type="triangle" w="med" len="med"/>
                                </a:ln>
                                <a:effectLst/>
                              </wps:spPr>
                              <wps:bodyPr upright="1"/>
                            </wps:wsp>
                            <wps:wsp>
                              <wps:cNvPr id="124" name="直线 3370"/>
                              <wps:cNvCnPr/>
                              <wps:spPr>
                                <a:xfrm>
                                  <a:off x="4076700" y="918210"/>
                                  <a:ext cx="635" cy="198120"/>
                                </a:xfrm>
                                <a:prstGeom prst="line">
                                  <a:avLst/>
                                </a:prstGeom>
                                <a:ln w="9525" cap="flat" cmpd="sng">
                                  <a:solidFill>
                                    <a:srgbClr val="000000"/>
                                  </a:solidFill>
                                  <a:prstDash val="dashDot"/>
                                  <a:headEnd type="none" w="med" len="med"/>
                                  <a:tailEnd type="triangle" w="med" len="med"/>
                                </a:ln>
                                <a:effectLst/>
                              </wps:spPr>
                              <wps:bodyPr upright="1"/>
                            </wps:wsp>
                            <wps:wsp>
                              <wps:cNvPr id="125" name="直线 3371"/>
                              <wps:cNvCnPr/>
                              <wps:spPr>
                                <a:xfrm>
                                  <a:off x="1295400" y="927735"/>
                                  <a:ext cx="635" cy="198120"/>
                                </a:xfrm>
                                <a:prstGeom prst="line">
                                  <a:avLst/>
                                </a:prstGeom>
                                <a:ln w="9525" cap="flat" cmpd="sng">
                                  <a:solidFill>
                                    <a:srgbClr val="000000"/>
                                  </a:solidFill>
                                  <a:prstDash val="dashDot"/>
                                  <a:headEnd type="none" w="med" len="med"/>
                                  <a:tailEnd type="triangle" w="med" len="med"/>
                                </a:ln>
                                <a:effectLst/>
                              </wps:spPr>
                              <wps:bodyPr upright="1"/>
                            </wps:wsp>
                            <wps:wsp>
                              <wps:cNvPr id="126" name="直线 3372"/>
                              <wps:cNvCnPr/>
                              <wps:spPr>
                                <a:xfrm>
                                  <a:off x="316865" y="1146810"/>
                                  <a:ext cx="3771900" cy="635"/>
                                </a:xfrm>
                                <a:prstGeom prst="line">
                                  <a:avLst/>
                                </a:prstGeom>
                                <a:ln w="9525" cap="flat" cmpd="sng">
                                  <a:solidFill>
                                    <a:srgbClr val="000000"/>
                                  </a:solidFill>
                                  <a:prstDash val="solid"/>
                                  <a:headEnd type="none" w="med" len="med"/>
                                  <a:tailEnd type="none" w="med" len="med"/>
                                </a:ln>
                                <a:effectLst/>
                              </wps:spPr>
                              <wps:bodyPr upright="1"/>
                            </wps:wsp>
                            <wps:wsp>
                              <wps:cNvPr id="127" name="直线 3373"/>
                              <wps:cNvCnPr/>
                              <wps:spPr>
                                <a:xfrm>
                                  <a:off x="2219325" y="927735"/>
                                  <a:ext cx="635" cy="297180"/>
                                </a:xfrm>
                                <a:prstGeom prst="line">
                                  <a:avLst/>
                                </a:prstGeom>
                                <a:ln w="9525" cap="flat" cmpd="sng">
                                  <a:solidFill>
                                    <a:srgbClr val="000000"/>
                                  </a:solidFill>
                                  <a:prstDash val="dashDot"/>
                                  <a:headEnd type="none" w="med" len="med"/>
                                  <a:tailEnd type="triangle" w="med" len="med"/>
                                </a:ln>
                                <a:effectLst/>
                              </wps:spPr>
                              <wps:bodyPr upright="1"/>
                            </wps:wsp>
                            <wps:wsp>
                              <wps:cNvPr id="128" name="矩形 3374"/>
                              <wps:cNvSpPr/>
                              <wps:spPr>
                                <a:xfrm>
                                  <a:off x="1828800" y="1224915"/>
                                  <a:ext cx="975995" cy="274320"/>
                                </a:xfrm>
                                <a:prstGeom prst="rect">
                                  <a:avLst/>
                                </a:prstGeom>
                                <a:solidFill>
                                  <a:srgbClr val="FFFFFF"/>
                                </a:solidFill>
                                <a:ln w="9525" cap="flat" cmpd="sng">
                                  <a:solidFill>
                                    <a:srgbClr val="000000"/>
                                  </a:solidFill>
                                  <a:prstDash val="dashDot"/>
                                  <a:miter/>
                                  <a:headEnd type="none" w="med" len="med"/>
                                  <a:tailEnd type="none" w="med" len="med"/>
                                </a:ln>
                                <a:effectLst/>
                              </wps:spPr>
                              <wps:txbx>
                                <w:txbxContent>
                                  <w:p>
                                    <w:pPr>
                                      <w:jc w:val="center"/>
                                      <w:rPr>
                                        <w:rFonts w:hint="eastAsia"/>
                                        <w:szCs w:val="21"/>
                                      </w:rPr>
                                    </w:pPr>
                                    <w:r>
                                      <w:rPr>
                                        <w:rFonts w:hint="eastAsia"/>
                                        <w:szCs w:val="21"/>
                                      </w:rPr>
                                      <w:t>废水、固废</w:t>
                                    </w:r>
                                  </w:p>
                                </w:txbxContent>
                              </wps:txbx>
                              <wps:bodyPr wrap="square" upright="1"/>
                            </wps:wsp>
                          </wpc:wpc>
                        </a:graphicData>
                      </a:graphic>
                    </wp:inline>
                  </w:drawing>
                </mc:Choice>
                <mc:Fallback>
                  <w:pict>
                    <v:group id="画布 3348" o:spid="_x0000_s1026" o:spt="203" style="height:124.55pt;width:405.7pt;" coordsize="5152390,1581785" editas="canvas" o:gfxdata="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">
                      <o:lock v:ext="edit" aspectratio="f"/>
                      <v:shape id="画布 3348" o:spid="_x0000_s1026" style="position:absolute;left:0;top:0;height:1581785;width:5152390;" filled="f" stroked="f" coordsize="21600,21600" o:gfxdata="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">
                        <v:fill on="f" focussize="0,0"/>
                        <v:stroke on="f"/>
                        <v:imagedata o:title=""/>
                        <o:lock v:ext="edit" aspectratio="t"/>
                      </v:shape>
                      <v:rect id="矩形 3350" o:spid="_x0000_s1026" o:spt="1" style="position:absolute;left:2924175;top:0;height:274320;width:466725;" fillcolor="#FFFFFF" filled="t" stroked="t" coordsize="21600,21600" o:gfxdata="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ER0V9YAAAAFAQAA&#10;DwAAAAAAAAABACAAAAAiAAAAZHJzL2Rvd25yZXYueG1sUEsBAhQAFAAAAAgAh07iQPprnpYbAgAA&#10;UAQAAA4AAAAAAAAAAQAgAAAAJQEAAGRycy9lMm9Eb2MueG1sUEsFBgAAAAAGAAYAWQEAALIFAAAA&#10;AA==&#10;">
                        <v:fill on="t" focussize="0,0"/>
                        <v:stroke color="#000000" joinstyle="miter" dashstyle="dashDot"/>
                        <v:imagedata o:title=""/>
                        <o:lock v:ext="edit" aspectratio="f"/>
                        <v:textbox>
                          <w:txbxContent>
                            <w:p>
                              <w:pPr>
                                <w:jc w:val="center"/>
                                <w:rPr>
                                  <w:rFonts w:hint="eastAsia"/>
                                  <w:szCs w:val="21"/>
                                </w:rPr>
                              </w:pPr>
                              <w:r>
                                <w:rPr>
                                  <w:rFonts w:hint="eastAsia"/>
                                  <w:szCs w:val="21"/>
                                </w:rPr>
                                <w:t>噪声</w:t>
                              </w:r>
                            </w:p>
                          </w:txbxContent>
                        </v:textbox>
                      </v:rect>
                      <v:rect id="矩形 3351" o:spid="_x0000_s1026" o:spt="1" style="position:absolute;left:876300;top:7620;height:274320;width:927735;" fillcolor="#FFFFFF" filled="t" stroked="t" coordsize="21600,21600" o:gfxdata="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ERHRX1gAA&#10;AAUBAAAPAAAAAAAAAAEAIAAAACIAAABkcnMvZG93bnJldi54bWxQSwECFAAUAAAACACHTuJACniQ&#10;XCACAABSBAAADgAAAAAAAAABACAAAAAlAQAAZHJzL2Uyb0RvYy54bWxQSwUGAAAAAAYABgBZAQAA&#10;twUAAAAA&#10;">
                        <v:fill on="t" focussize="0,0"/>
                        <v:stroke color="#000000" joinstyle="miter" dashstyle="dashDot"/>
                        <v:imagedata o:title=""/>
                        <o:lock v:ext="edit" aspectratio="f"/>
                        <v:textbox>
                          <w:txbxContent>
                            <w:p>
                              <w:pPr>
                                <w:jc w:val="center"/>
                                <w:rPr>
                                  <w:rFonts w:hint="eastAsia"/>
                                  <w:szCs w:val="21"/>
                                </w:rPr>
                              </w:pPr>
                              <w:r>
                                <w:rPr>
                                  <w:rFonts w:hint="eastAsia"/>
                                  <w:szCs w:val="21"/>
                                </w:rPr>
                                <w:t>扬尘、噪声</w:t>
                              </w:r>
                            </w:p>
                          </w:txbxContent>
                        </v:textbox>
                      </v:rect>
                      <v:rect id="矩形 3352" o:spid="_x0000_s1026" o:spt="1" style="position:absolute;left:0;top:649605;height:297180;width:799465;" fillcolor="#FFFFFF" filled="t" stroked="t" coordsize="21600,21600" o:gfxdata="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5Kx8dUAAAAFAQAADwAA&#10;AAAAAAABACAAAAAiAAAAZHJzL2Rvd25yZXYueG1sUEsBAhQAFAAAAAgAh07iQC1rrLYZAgAATQQA&#10;AA4AAAAAAAAAAQAgAAAAJAEAAGRycy9lMm9Eb2MueG1sUEsFBgAAAAAGAAYAWQEAAK8FAAAAAA==&#10;">
                        <v:fill on="t" focussize="0,0"/>
                        <v:stroke color="#000000" joinstyle="miter"/>
                        <v:imagedata o:title=""/>
                        <o:lock v:ext="edit" aspectratio="f"/>
                        <v:textbox>
                          <w:txbxContent>
                            <w:p>
                              <w:pPr>
                                <w:jc w:val="center"/>
                                <w:rPr>
                                  <w:rFonts w:hint="eastAsia"/>
                                  <w:szCs w:val="21"/>
                                </w:rPr>
                              </w:pPr>
                              <w:r>
                                <w:rPr>
                                  <w:rFonts w:hint="eastAsia"/>
                                  <w:szCs w:val="21"/>
                                </w:rPr>
                                <w:t>基础工程</w:t>
                              </w:r>
                            </w:p>
                          </w:txbxContent>
                        </v:textbox>
                      </v:rect>
                      <v:rect id="矩形 3353" o:spid="_x0000_s1026" o:spt="1" style="position:absolute;left:904240;top:636270;height:297180;width:800100;" fillcolor="#FFFFFF" filled="t" stroked="t" coordsize="21600,21600" o:gfxdata="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SsfHVAAAA&#10;BQEAAA8AAAAAAAAAAQAgAAAAIgAAAGRycy9kb3ducmV2LnhtbFBLAQIUABQAAAAIAIdO4kCPEK27&#10;IAIAAFIEAAAOAAAAAAAAAAEAIAAAACQBAABkcnMvZTJvRG9jLnhtbFBLBQYAAAAABgAGAFkBAAC2&#10;BQAAAAA=&#10;">
                        <v:fill on="t" focussize="0,0"/>
                        <v:stroke color="#000000" joinstyle="miter"/>
                        <v:imagedata o:title=""/>
                        <o:lock v:ext="edit" aspectratio="f"/>
                        <v:textbox>
                          <w:txbxContent>
                            <w:p>
                              <w:pPr>
                                <w:jc w:val="center"/>
                                <w:rPr>
                                  <w:rFonts w:hint="eastAsia"/>
                                  <w:szCs w:val="21"/>
                                </w:rPr>
                              </w:pPr>
                              <w:r>
                                <w:rPr>
                                  <w:rFonts w:hint="eastAsia"/>
                                  <w:szCs w:val="21"/>
                                </w:rPr>
                                <w:t>主体工程</w:t>
                              </w:r>
                            </w:p>
                          </w:txbxContent>
                        </v:textbox>
                      </v:rect>
                      <v:rect id="矩形 3354" o:spid="_x0000_s1026" o:spt="1" style="position:absolute;left:1818640;top:630555;height:297180;width:810260;" fillcolor="#FFFFFF" filled="t" stroked="t" coordsize="21600,21600" o:gfxdata="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krHx1QAA&#10;AAUBAAAPAAAAAAAAAAEAIAAAACIAAABkcnMvZG93bnJldi54bWxQSwECFAAUAAAACACHTuJAuqZI&#10;zyECAABTBAAADgAAAAAAAAABACAAAAAkAQAAZHJzL2Uyb0RvYy54bWxQSwUGAAAAAAYABgBZAQAA&#10;twUAAAAA&#10;">
                        <v:fill on="t" focussize="0,0"/>
                        <v:stroke color="#000000" joinstyle="miter"/>
                        <v:imagedata o:title=""/>
                        <o:lock v:ext="edit" aspectratio="f"/>
                        <v:textbox>
                          <w:txbxContent>
                            <w:p>
                              <w:pPr>
                                <w:jc w:val="center"/>
                                <w:rPr>
                                  <w:rFonts w:hint="eastAsia"/>
                                  <w:szCs w:val="21"/>
                                </w:rPr>
                              </w:pPr>
                              <w:r>
                                <w:rPr>
                                  <w:rFonts w:hint="eastAsia"/>
                                  <w:szCs w:val="21"/>
                                </w:rPr>
                                <w:t>装饰工程</w:t>
                              </w:r>
                            </w:p>
                          </w:txbxContent>
                        </v:textbox>
                      </v:rect>
                      <v:rect id="矩形 3355" o:spid="_x0000_s1026" o:spt="1" style="position:absolute;left:2734310;top:630555;height:297180;width:799465;" fillcolor="#FFFFFF" filled="t" stroked="t" coordsize="21600,21600" o:gfxdata="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5Kx8dUA&#10;AAAFAQAADwAAAAAAAAABACAAAAAiAAAAZHJzL2Rvd25yZXYueG1sUEsBAhQAFAAAAAgAh07iQMKi&#10;6RwiAgAAUwQAAA4AAAAAAAAAAQAgAAAAJAEAAGRycy9lMm9Eb2MueG1sUEsFBgAAAAAGAAYAWQEA&#10;ALgFAAAAAA==&#10;">
                        <v:fill on="t" focussize="0,0"/>
                        <v:stroke color="#000000" joinstyle="miter"/>
                        <v:imagedata o:title=""/>
                        <o:lock v:ext="edit" aspectratio="f"/>
                        <v:textbox>
                          <w:txbxContent>
                            <w:p>
                              <w:pPr>
                                <w:jc w:val="center"/>
                                <w:rPr>
                                  <w:rFonts w:hint="eastAsia"/>
                                  <w:szCs w:val="21"/>
                                </w:rPr>
                              </w:pPr>
                              <w:r>
                                <w:rPr>
                                  <w:rFonts w:hint="eastAsia"/>
                                  <w:szCs w:val="21"/>
                                </w:rPr>
                                <w:t>设备安装</w:t>
                              </w:r>
                            </w:p>
                          </w:txbxContent>
                        </v:textbox>
                      </v:rect>
                      <v:rect id="矩形 3356" o:spid="_x0000_s1026" o:spt="1" style="position:absolute;left:3657600;top:617220;height:297180;width:799465;" fillcolor="#FFFFFF" filled="t" stroked="t" coordsize="21600,21600" o:gfxdata="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krHx1QAA&#10;AAUBAAAPAAAAAAAAAAEAIAAAACIAAABkcnMvZG93bnJldi54bWxQSwECFAAUAAAACACHTuJAhB8n&#10;zyECAABTBAAADgAAAAAAAAABACAAAAAkAQAAZHJzL2Uyb0RvYy54bWxQSwUGAAAAAAYABgBZAQAA&#10;twUAAAAA&#10;">
                        <v:fill on="t" focussize="0,0"/>
                        <v:stroke color="#000000" joinstyle="miter"/>
                        <v:imagedata o:title=""/>
                        <o:lock v:ext="edit" aspectratio="f"/>
                        <v:textbox>
                          <w:txbxContent>
                            <w:p>
                              <w:pPr>
                                <w:jc w:val="center"/>
                                <w:rPr>
                                  <w:rFonts w:hint="eastAsia"/>
                                  <w:szCs w:val="21"/>
                                </w:rPr>
                              </w:pPr>
                              <w:r>
                                <w:rPr>
                                  <w:rFonts w:hint="eastAsia"/>
                                  <w:szCs w:val="21"/>
                                </w:rPr>
                                <w:t>工程验收</w:t>
                              </w:r>
                            </w:p>
                          </w:txbxContent>
                        </v:textbox>
                      </v:rect>
                      <v:rect id="矩形 3357" o:spid="_x0000_s1026" o:spt="1" style="position:absolute;left:4581525;top:598170;height:297180;width:570865;" fillcolor="#FFFFFF" filled="t" stroked="t" coordsize="21600,21600" o:gfxdata="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SsfHVAAAA&#10;BQEAAA8AAAAAAAAAAQAgAAAAIgAAAGRycy9kb3ducmV2LnhtbFBLAQIUABQAAAAIAIdO4kDVRxm8&#10;IAIAAFMEAAAOAAAAAAAAAAEAIAAAACQBAABkcnMvZTJvRG9jLnhtbFBLBQYAAAAABgAGAFkBAAC2&#10;BQAAAAA=&#10;">
                        <v:fill on="t" focussize="0,0"/>
                        <v:stroke color="#000000" joinstyle="miter"/>
                        <v:imagedata o:title=""/>
                        <o:lock v:ext="edit" aspectratio="f"/>
                        <v:textbox>
                          <w:txbxContent>
                            <w:p>
                              <w:pPr>
                                <w:jc w:val="center"/>
                                <w:rPr>
                                  <w:rFonts w:hint="eastAsia"/>
                                  <w:szCs w:val="21"/>
                                </w:rPr>
                              </w:pPr>
                              <w:r>
                                <w:rPr>
                                  <w:rFonts w:hint="eastAsia"/>
                                  <w:szCs w:val="21"/>
                                </w:rPr>
                                <w:t>运行</w:t>
                              </w:r>
                            </w:p>
                          </w:txbxContent>
                        </v:textbox>
                      </v:rect>
                      <v:line id="直线 3358" o:spid="_x0000_s1026" o:spt="20" style="position:absolute;left:800100;top:786765;height:635;width:114300;" filled="f" stroked="t" coordsize="21600,21600" o:gfxdata="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eCNjvXAAAABQEAAA8AAAAAAAAAAQAgAAAAIgAAAGRycy9k&#10;b3ducmV2LnhtbFBLAQIUABQAAAAIAIdO4kBYbt7ZAwIAAPwDAAAOAAAAAAAAAAEAIAAAACYBAABk&#10;cnMvZTJvRG9jLnhtbFBLBQYAAAAABgAGAFkBAACbBQAAAAA=&#10;">
                        <v:fill on="f" focussize="0,0"/>
                        <v:stroke color="#000000" joinstyle="round" endarrow="block"/>
                        <v:imagedata o:title=""/>
                        <o:lock v:ext="edit" aspectratio="f"/>
                      </v:line>
                      <v:line id="直线 3359" o:spid="_x0000_s1026" o:spt="20" style="position:absolute;left:3543300;top:767715;height:635;width:114300;" filled="f" stroked="t" coordsize="21600,21600" o:gfxdata="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eCNjvXAAAABQEAAA8AAAAAAAAAAQAgAAAAIgAAAGRy&#10;cy9kb3ducmV2LnhtbFBLAQIUABQAAAAIAIdO4kDYNwigBgIAAP0DAAAOAAAAAAAAAAEAIAAAACYB&#10;AABkcnMvZTJvRG9jLnhtbFBLBQYAAAAABgAGAFkBAACeBQAAAAA=&#10;">
                        <v:fill on="f" focussize="0,0"/>
                        <v:stroke color="#000000" joinstyle="round" endarrow="block"/>
                        <v:imagedata o:title=""/>
                        <o:lock v:ext="edit" aspectratio="f"/>
                      </v:line>
                      <v:line id="直线 3360" o:spid="_x0000_s1026" o:spt="20" style="position:absolute;left:4467225;top:758190;height:635;width:114300;" filled="f" stroked="t" coordsize="21600,21600" o:gfxdata="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eCNjvXAAAABQEAAA8AAAAAAAAAAQAgAAAAIgAAAGRycy9k&#10;b3ducmV2LnhtbFBLAQIUABQAAAAIAIdO4kAoJVReAwIAAP0DAAAOAAAAAAAAAAEAIAAAACYBAABk&#10;cnMvZTJvRG9jLnhtbFBLBQYAAAAABgAGAFkBAACbBQAAAAA=&#10;">
                        <v:fill on="f" focussize="0,0"/>
                        <v:stroke color="#000000" joinstyle="round" endarrow="block"/>
                        <v:imagedata o:title=""/>
                        <o:lock v:ext="edit" aspectratio="f"/>
                      </v:line>
                      <v:line id="直线 3361" o:spid="_x0000_s1026" o:spt="20" style="position:absolute;left:2628900;top:777240;height:635;width:114300;" filled="f" stroked="t" coordsize="21600,21600" o:gfxdata="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eCNjvXAAAABQEAAA8AAAAAAAAAAQAgAAAAIgAAAGRycy9k&#10;b3ducmV2LnhtbFBLAQIUABQAAAAIAIdO4kDYH3d0AwIAAP0DAAAOAAAAAAAAAAEAIAAAACYBAABk&#10;cnMvZTJvRG9jLnhtbFBLBQYAAAAABgAGAFkBAACbBQAAAAA=&#10;">
                        <v:fill on="f" focussize="0,0"/>
                        <v:stroke color="#000000" joinstyle="round" endarrow="block"/>
                        <v:imagedata o:title=""/>
                        <o:lock v:ext="edit" aspectratio="f"/>
                      </v:line>
                      <v:line id="直线 3362" o:spid="_x0000_s1026" o:spt="20" style="position:absolute;left:1714500;top:781050;height:635;width:114300;" filled="f" stroked="t" coordsize="21600,21600" o:gfxdata="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eCNjvXAAAABQEAAA8AAAAAAAAAAQAgAAAAIgAAAGRycy9kb3du&#10;cmV2LnhtbFBLAQIUABQAAAAIAIdO4kBMzAZ0AAIAAP0DAAAOAAAAAAAAAAEAIAAAACYBAABkcnMv&#10;ZTJvRG9jLnhtbFBLBQYAAAAABgAGAFkBAACYBQAAAAA=&#10;">
                        <v:fill on="f" focussize="0,0"/>
                        <v:stroke color="#000000" joinstyle="round" endarrow="block"/>
                        <v:imagedata o:title=""/>
                        <o:lock v:ext="edit" aspectratio="f"/>
                      </v:line>
                      <v:line id="直线 3363" o:spid="_x0000_s1026" o:spt="20" style="position:absolute;left:342900;top:441960;flip:y;height:198120;width:635;" filled="f" stroked="t" coordsize="21600,21600" o:gfxdata="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uTeVNQAAAAFAQAADwAAAAAAAAABACAAAAAi&#10;AAAAZHJzL2Rvd25yZXYueG1sUEsBAhQAFAAAAAgAh07iQBiV+rkOAgAACAQAAA4AAAAAAAAAAQAg&#10;AAAAIwEAAGRycy9lMm9Eb2MueG1sUEsFBgAAAAAGAAYAWQEAAKMFAAAAAA==&#10;">
                        <v:fill on="f" focussize="0,0"/>
                        <v:stroke color="#000000" joinstyle="round" dashstyle="dashDot" endarrow="block"/>
                        <v:imagedata o:title=""/>
                        <o:lock v:ext="edit" aspectratio="f"/>
                      </v:line>
                      <v:line id="直线 3364" o:spid="_x0000_s1026" o:spt="20" style="position:absolute;left:3152775;top:375285;flip:y;height:198120;width:635;" filled="f" stroked="t" coordsize="21600,21600" o:gfxdata="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W5N5U1AAAAAUBAAAPAAAAAAAAAAEAIAAA&#10;ACIAAABkcnMvZG93bnJldi54bWxQSwECFAAUAAAACACHTuJAgCWuRBACAAAKBAAADgAAAAAAAAAB&#10;ACAAAAAjAQAAZHJzL2Uyb0RvYy54bWxQSwUGAAAAAAYABgBZAQAApQUAAAAA&#10;">
                        <v:fill on="f" focussize="0,0"/>
                        <v:stroke color="#000000" joinstyle="round" dashstyle="dashDot" endarrow="block"/>
                        <v:imagedata o:title=""/>
                        <o:lock v:ext="edit" aspectratio="f"/>
                      </v:line>
                      <v:line id="直线 3365" o:spid="_x0000_s1026" o:spt="20" style="position:absolute;left:2219325;top:432435;flip:y;height:198120;width:635;" filled="f" stroked="t" coordsize="21600,21600" o:gfxdata="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uTeVNQAAAAFAQAADwAAAAAAAAABACAA&#10;AAAiAAAAZHJzL2Rvd25yZXYueG1sUEsBAhQAFAAAAAgAh07iQNodf5cRAgAACgQAAA4AAAAAAAAA&#10;AQAgAAAAIwEAAGRycy9lMm9Eb2MueG1sUEsFBgAAAAAGAAYAWQEAAKYFAAAAAA==&#10;">
                        <v:fill on="f" focussize="0,0"/>
                        <v:stroke color="#000000" joinstyle="round" dashstyle="dashDot" endarrow="block"/>
                        <v:imagedata o:title=""/>
                        <o:lock v:ext="edit" aspectratio="f"/>
                      </v:line>
                      <v:line id="直线 3366" o:spid="_x0000_s1026" o:spt="20" style="position:absolute;left:381000;top:432435;height:10160;width:1828800;" filled="f" stroked="t" coordsize="21600,21600" o:gfxdata="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k9pVb1QAAAAUBAAAPAAAAAAAAAAEAIAAAACIAAABkcnMvZG93bnJl&#10;di54bWxQSwECFAAUAAAACACHTuJAPxmEaQACAAD8AwAADgAAAAAAAAABACAAAAAkAQAAZHJzL2Uy&#10;b0RvYy54bWxQSwUGAAAAAAYABgBZAQAAlgUAAAAA&#10;">
                        <v:fill on="f" focussize="0,0"/>
                        <v:stroke color="#000000" joinstyle="round"/>
                        <v:imagedata o:title=""/>
                        <o:lock v:ext="edit" aspectratio="f"/>
                      </v:line>
                      <v:line id="直线 3367" o:spid="_x0000_s1026" o:spt="20" style="position:absolute;left:1295400;top:314325;flip:y;height:297180;width:635;" filled="f" stroked="t" coordsize="21600,21600" o:gfxdata="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uTeVNQAAAAFAQAADwAAAAAAAAABACAA&#10;AAAiAAAAZHJzL2Rvd25yZXYueG1sUEsBAhQAFAAAAAgAh07iQHC2ilYRAgAACgQAAA4AAAAAAAAA&#10;AQAgAAAAIwEAAGRycy9lMm9Eb2MueG1sUEsFBgAAAAAGAAYAWQEAAKYFAAAAAA==&#10;">
                        <v:fill on="f" focussize="0,0"/>
                        <v:stroke color="#000000" joinstyle="round" dashstyle="dashDot" endarrow="block"/>
                        <v:imagedata o:title=""/>
                        <o:lock v:ext="edit" aspectratio="f"/>
                      </v:line>
                      <v:line id="直线 3368" o:spid="_x0000_s1026" o:spt="20" style="position:absolute;left:342900;top:946785;height:198120;width:635;" filled="f" stroked="t" coordsize="21600,21600" o:gfxdata="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gBF0tYAAAAFAQAADwAAAAAAAAABACAAAAAiAAAA&#10;ZHJzL2Rvd25yZXYueG1sUEsBAhQAFAAAAAgAh07iQPndzx4JAgAA/wMAAA4AAAAAAAAAAQAgAAAA&#10;JQEAAGRycy9lMm9Eb2MueG1sUEsFBgAAAAAGAAYAWQEAAKAFAAAAAA==&#10;">
                        <v:fill on="f" focussize="0,0"/>
                        <v:stroke color="#000000" joinstyle="round" dashstyle="dashDot" endarrow="block"/>
                        <v:imagedata o:title=""/>
                        <o:lock v:ext="edit" aspectratio="f"/>
                      </v:line>
                      <v:line id="直线 3369" o:spid="_x0000_s1026" o:spt="20" style="position:absolute;left:3152775;top:927735;height:198120;width:635;" filled="f" stroked="t" coordsize="21600,21600" o:gfxdata="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&#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YARdLWAAAABQEAAA8AAAAAAAAAAQAgAAAAIgAAAGRy&#10;cy9kb3ducmV2LnhtbFBLAQIUABQAAAAIAIdO4kAtTnNRBwIAAAAEAAAOAAAAAAAAAAEAIAAAACUB&#10;AABkcnMvZTJvRG9jLnhtbFBLBQYAAAAABgAGAFkBAACeBQAAAAA=&#10;">
                        <v:fill on="f" focussize="0,0"/>
                        <v:stroke color="#000000" joinstyle="round" dashstyle="dashDot" endarrow="block"/>
                        <v:imagedata o:title=""/>
                        <o:lock v:ext="edit" aspectratio="f"/>
                      </v:line>
                      <v:line id="直线 3370" o:spid="_x0000_s1026" o:spt="20" style="position:absolute;left:4076700;top:918210;height:198120;width:635;" filled="f" stroked="t" coordsize="21600,21600" o:gfxdata="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YARdLWAAAABQEAAA8AAAAAAAAAAQAgAAAAIgAAAGRy&#10;cy9kb3ducmV2LnhtbFBLAQIUABQAAAAIAIdO4kBSGDNfBwIAAAAEAAAOAAAAAAAAAAEAIAAAACUB&#10;AABkcnMvZTJvRG9jLnhtbFBLBQYAAAAABgAGAFkBAACeBQAAAAA=&#10;">
                        <v:fill on="f" focussize="0,0"/>
                        <v:stroke color="#000000" joinstyle="round" dashstyle="dashDot" endarrow="block"/>
                        <v:imagedata o:title=""/>
                        <o:lock v:ext="edit" aspectratio="f"/>
                      </v:line>
                      <v:line id="直线 3371" o:spid="_x0000_s1026" o:spt="20" style="position:absolute;left:1295400;top:927735;height:198120;width:635;" filled="f" stroked="t" coordsize="21600,21600" o:gfxdata="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&#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YARdLWAAAABQEAAA8AAAAAAAAAAQAgAAAAIgAAAGRy&#10;cy9kb3ducmV2LnhtbFBLAQIUABQAAAAIAIdO4kATsuGwBwIAAAAEAAAOAAAAAAAAAAEAIAAAACUB&#10;AABkcnMvZTJvRG9jLnhtbFBLBQYAAAAABgAGAFkBAACeBQAAAAA=&#10;">
                        <v:fill on="f" focussize="0,0"/>
                        <v:stroke color="#000000" joinstyle="round" dashstyle="dashDot" endarrow="block"/>
                        <v:imagedata o:title=""/>
                        <o:lock v:ext="edit" aspectratio="f"/>
                      </v:line>
                      <v:line id="直线 3372" o:spid="_x0000_s1026" o:spt="20" style="position:absolute;left:316865;top:1146810;height:635;width:3771900;" filled="f" stroked="t" coordsize="21600,21600" o:gfxdata="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k9pVb1QAAAAUBAAAPAAAAAAAAAAEAIAAAACIAAABkcnMvZG93bnJldi54&#10;bWxQSwECFAAUAAAACACHTuJAHRoENv0BAAD7AwAADgAAAAAAAAABACAAAAAkAQAAZHJzL2Uyb0Rv&#10;Yy54bWxQSwUGAAAAAAYABgBZAQAAkwUAAAAA&#10;">
                        <v:fill on="f" focussize="0,0"/>
                        <v:stroke color="#000000" joinstyle="round"/>
                        <v:imagedata o:title=""/>
                        <o:lock v:ext="edit" aspectratio="f"/>
                      </v:line>
                      <v:line id="直线 3373" o:spid="_x0000_s1026" o:spt="20" style="position:absolute;left:2219325;top:927735;height:297180;width:635;" filled="f" stroked="t" coordsize="21600,21600" o:gfxdata="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GAEXS1gAAAAUBAAAPAAAAAAAAAAEAIAAAACIAAABk&#10;cnMvZG93bnJldi54bWxQSwECFAAUAAAACACHTuJAOe1x4AgCAAAABAAADgAAAAAAAAABACAAAAAl&#10;AQAAZHJzL2Uyb0RvYy54bWxQSwUGAAAAAAYABgBZAQAAnwUAAAAA&#10;">
                        <v:fill on="f" focussize="0,0"/>
                        <v:stroke color="#000000" joinstyle="round" dashstyle="dashDot" endarrow="block"/>
                        <v:imagedata o:title=""/>
                        <o:lock v:ext="edit" aspectratio="f"/>
                      </v:line>
                      <v:rect id="矩形 3374" o:spid="_x0000_s1026" o:spt="1" style="position:absolute;left:1828800;top:1224915;height:274320;width:975995;" fillcolor="#FFFFFF" filled="t" stroked="t" coordsize="21600,21600" o:gfxdata="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ERHRX&#10;1gAAAAUBAAAPAAAAAAAAAAEAIAAAACIAAABkcnMvZG93bnJldi54bWxQSwECFAAUAAAACACHTuJA&#10;2kfHjyMCAABXBAAADgAAAAAAAAABACAAAAAlAQAAZHJzL2Uyb0RvYy54bWxQSwUGAAAAAAYABgBZ&#10;AQAAugUAAAAA&#10;">
                        <v:fill on="t" focussize="0,0"/>
                        <v:stroke color="#000000" joinstyle="miter" dashstyle="dashDot"/>
                        <v:imagedata o:title=""/>
                        <o:lock v:ext="edit" aspectratio="f"/>
                        <v:textbox>
                          <w:txbxContent>
                            <w:p>
                              <w:pPr>
                                <w:jc w:val="center"/>
                                <w:rPr>
                                  <w:rFonts w:hint="eastAsia"/>
                                  <w:szCs w:val="21"/>
                                </w:rPr>
                              </w:pPr>
                              <w:r>
                                <w:rPr>
                                  <w:rFonts w:hint="eastAsia"/>
                                  <w:szCs w:val="21"/>
                                </w:rPr>
                                <w:t>废水、固废</w:t>
                              </w:r>
                            </w:p>
                          </w:txbxContent>
                        </v:textbox>
                      </v:rect>
                      <w10:wrap type="none"/>
                      <w10:anchorlock/>
                    </v:group>
                  </w:pict>
                </mc:Fallback>
              </mc:AlternateContent>
            </w:r>
          </w:p>
          <w:p>
            <w:pPr>
              <w:spacing w:line="360" w:lineRule="auto"/>
              <w:jc w:val="center"/>
              <w:rPr>
                <w:color w:val="auto"/>
                <w:szCs w:val="21"/>
                <w:highlight w:val="none"/>
              </w:rPr>
            </w:pPr>
            <w:r>
              <w:rPr>
                <w:b/>
                <w:color w:val="auto"/>
                <w:szCs w:val="21"/>
                <w:highlight w:val="none"/>
              </w:rPr>
              <w:t>图</w:t>
            </w:r>
            <w:r>
              <w:rPr>
                <w:rFonts w:hint="eastAsia"/>
                <w:b/>
                <w:color w:val="auto"/>
                <w:szCs w:val="21"/>
                <w:highlight w:val="none"/>
                <w:lang w:val="en-US" w:eastAsia="zh-CN"/>
              </w:rPr>
              <w:t>8</w:t>
            </w:r>
            <w:r>
              <w:rPr>
                <w:b/>
                <w:color w:val="auto"/>
                <w:szCs w:val="21"/>
                <w:highlight w:val="none"/>
              </w:rPr>
              <w:t xml:space="preserve"> 施工期工艺流程及产污节点图</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2</w:t>
            </w:r>
            <w:r>
              <w:rPr>
                <w:rFonts w:hint="default" w:ascii="Times New Roman" w:hAnsi="Times New Roman" w:eastAsia="宋体" w:cs="Times New Roman"/>
                <w:b/>
                <w:bCs/>
                <w:color w:val="auto"/>
                <w:kern w:val="0"/>
                <w:sz w:val="24"/>
                <w:szCs w:val="24"/>
                <w:highlight w:val="none"/>
                <w:lang w:val="en-US" w:eastAsia="zh-CN" w:bidi="ar"/>
              </w:rPr>
              <w:t>、</w:t>
            </w:r>
            <w:r>
              <w:rPr>
                <w:rFonts w:hint="eastAsia" w:ascii="Times New Roman" w:hAnsi="Times New Roman" w:eastAsia="宋体" w:cs="Times New Roman"/>
                <w:b/>
                <w:bCs/>
                <w:color w:val="auto"/>
                <w:kern w:val="0"/>
                <w:sz w:val="24"/>
                <w:szCs w:val="24"/>
                <w:highlight w:val="none"/>
                <w:lang w:val="en-US" w:eastAsia="zh-CN" w:bidi="ar"/>
              </w:rPr>
              <w:t>运营期</w:t>
            </w:r>
            <w:r>
              <w:rPr>
                <w:rFonts w:hint="default" w:ascii="Times New Roman" w:hAnsi="Times New Roman" w:eastAsia="宋体" w:cs="Times New Roman"/>
                <w:b/>
                <w:bCs/>
                <w:color w:val="auto"/>
                <w:kern w:val="0"/>
                <w:sz w:val="24"/>
                <w:szCs w:val="24"/>
                <w:highlight w:val="none"/>
                <w:lang w:val="en-US" w:eastAsia="zh-CN" w:bidi="ar"/>
              </w:rPr>
              <w:t>生产工艺流程</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生产工艺流程及产污节点图：</w:t>
            </w:r>
          </w:p>
          <w:p>
            <w:pPr>
              <w:pStyle w:val="20"/>
              <w:keepNext w:val="0"/>
              <w:keepLines w:val="0"/>
              <w:pageBreakBefore w:val="0"/>
              <w:widowControl w:val="0"/>
              <w:kinsoku/>
              <w:wordWrap/>
              <w:overflowPunct/>
              <w:topLinePunct w:val="0"/>
              <w:autoSpaceDE/>
              <w:autoSpaceDN/>
              <w:bidi w:val="0"/>
              <w:adjustRightInd w:val="0"/>
              <w:snapToGrid w:val="0"/>
              <w:ind w:left="0"/>
              <w:textAlignment w:val="auto"/>
              <w:rPr>
                <w:rFonts w:hint="default" w:ascii="Times New Roman" w:hAnsi="Times New Roman" w:cs="Times New Roman"/>
                <w:color w:val="auto"/>
                <w:highlight w:val="none"/>
              </w:rPr>
            </w:pPr>
            <w:r>
              <w:rPr>
                <w:rFonts w:hint="default" w:ascii="Times New Roman" w:hAnsi="Times New Roman" w:cs="Times New Roman"/>
                <w:color w:val="auto"/>
                <w:sz w:val="20"/>
                <w:highlight w:val="none"/>
              </w:rPr>
              <mc:AlternateContent>
                <mc:Choice Requires="wps">
                  <w:drawing>
                    <wp:anchor distT="0" distB="0" distL="114300" distR="114300" simplePos="0" relativeHeight="251669504" behindDoc="0" locked="0" layoutInCell="1" allowOverlap="1">
                      <wp:simplePos x="0" y="0"/>
                      <wp:positionH relativeFrom="column">
                        <wp:posOffset>2986405</wp:posOffset>
                      </wp:positionH>
                      <wp:positionV relativeFrom="paragraph">
                        <wp:posOffset>891540</wp:posOffset>
                      </wp:positionV>
                      <wp:extent cx="428625" cy="6985"/>
                      <wp:effectExtent l="0" t="47625" r="9525" b="59690"/>
                      <wp:wrapNone/>
                      <wp:docPr id="179" name="直线 136"/>
                      <wp:cNvGraphicFramePr/>
                      <a:graphic xmlns:a="http://schemas.openxmlformats.org/drawingml/2006/main">
                        <a:graphicData uri="http://schemas.microsoft.com/office/word/2010/wordprocessingShape">
                          <wps:wsp>
                            <wps:cNvCnPr/>
                            <wps:spPr>
                              <a:xfrm flipV="1">
                                <a:off x="0" y="0"/>
                                <a:ext cx="428625" cy="6985"/>
                              </a:xfrm>
                              <a:prstGeom prst="line">
                                <a:avLst/>
                              </a:prstGeom>
                              <a:ln w="9525" cap="flat" cmpd="sng">
                                <a:solidFill>
                                  <a:srgbClr val="000000"/>
                                </a:solidFill>
                                <a:prstDash val="dash"/>
                                <a:headEnd type="none" w="med" len="med"/>
                                <a:tailEnd type="arrow" w="med" len="med"/>
                              </a:ln>
                            </wps:spPr>
                            <wps:bodyPr upright="1"/>
                          </wps:wsp>
                        </a:graphicData>
                      </a:graphic>
                    </wp:anchor>
                  </w:drawing>
                </mc:Choice>
                <mc:Fallback>
                  <w:pict>
                    <v:line id="直线 136" o:spid="_x0000_s1026" o:spt="20" style="position:absolute;left:0pt;flip:y;margin-left:235.15pt;margin-top:70.2pt;height:0.55pt;width:33.75pt;z-index:251669504;mso-width-relative:page;mso-height-relative:page;" filled="f" stroked="t" coordsize="21600,21600" o:gfxdata="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nKGw21wAAAAsBAAAPAAAAAAAAAAEAIAAAACIAAABkcnMvZG93bnJldi54bWxQ&#10;SwECFAAUAAAACACHTuJAZJHavfgBAADrAwAADgAAAAAAAAABACAAAAAmAQAAZHJzL2Uyb0RvYy54&#10;bWxQSwUGAAAAAAYABgBZAQAAkAUAAAAA&#10;">
                      <v:fill on="f" focussize="0,0"/>
                      <v:stroke color="#000000" joinstyle="round" dashstyle="dash" endarrow="open"/>
                      <v:imagedata o:title=""/>
                      <o:lock v:ext="edit" aspectratio="f"/>
                    </v:line>
                  </w:pict>
                </mc:Fallback>
              </mc:AlternateContent>
            </w:r>
            <w:r>
              <w:rPr>
                <w:rFonts w:hint="default" w:ascii="Times New Roman" w:hAnsi="Times New Roman" w:cs="Times New Roman"/>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2620010</wp:posOffset>
                      </wp:positionH>
                      <wp:positionV relativeFrom="paragraph">
                        <wp:posOffset>459105</wp:posOffset>
                      </wp:positionV>
                      <wp:extent cx="635" cy="294005"/>
                      <wp:effectExtent l="48895" t="0" r="64770" b="10795"/>
                      <wp:wrapNone/>
                      <wp:docPr id="174" name="直线 116"/>
                      <wp:cNvGraphicFramePr/>
                      <a:graphic xmlns:a="http://schemas.openxmlformats.org/drawingml/2006/main">
                        <a:graphicData uri="http://schemas.microsoft.com/office/word/2010/wordprocessingShape">
                          <wps:wsp>
                            <wps:cNvCnPr/>
                            <wps:spPr>
                              <a:xfrm>
                                <a:off x="0" y="0"/>
                                <a:ext cx="635" cy="2940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116" o:spid="_x0000_s1026" o:spt="20" style="position:absolute;left:0pt;margin-left:206.3pt;margin-top:36.15pt;height:23.15pt;width:0.05pt;z-index:251664384;mso-width-relative:page;mso-height-relative:page;" filled="f" stroked="t" coordsize="21600,21600" o:gfxdata="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pqcoaNkAAAAKAQAADwAAAAAAAAABACAAAAAiAAAAZHJzL2Rvd25yZXYueG1sUEsBAhQA&#10;FAAAAAgAh07iQLz5AIPxAQAA4QMAAA4AAAAAAAAAAQAgAAAAKAEAAGRycy9lMm9Eb2MueG1sUEsF&#10;BgAAAAAGAAYAWQEAAIsFAAAAAA==&#10;">
                      <v:fill on="f" focussize="0,0"/>
                      <v:stroke color="#000000" joinstyle="round" endarrow="open"/>
                      <v:imagedata o:title=""/>
                      <o:lock v:ext="edit" aspectratio="f"/>
                    </v:line>
                  </w:pict>
                </mc:Fallback>
              </mc:AlternateContent>
            </w:r>
            <w:r>
              <w:rPr>
                <w:rFonts w:hint="default" w:ascii="Times New Roman" w:hAnsi="Times New Roman" w:cs="Times New Roman"/>
                <w:color w:val="auto"/>
                <w:highlight w:val="none"/>
              </w:rPr>
              <mc:AlternateContent>
                <mc:Choice Requires="wpc">
                  <w:drawing>
                    <wp:inline distT="0" distB="0" distL="114300" distR="114300">
                      <wp:extent cx="5185410" cy="8090535"/>
                      <wp:effectExtent l="0" t="0" r="0" b="0"/>
                      <wp:docPr id="172" name="画布 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6" name="矩形 90"/>
                              <wps:cNvSpPr/>
                              <wps:spPr>
                                <a:xfrm>
                                  <a:off x="2238649" y="177165"/>
                                  <a:ext cx="759553" cy="2838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eastAsia="zh-CN"/>
                                      </w:rPr>
                                    </w:pPr>
                                    <w:r>
                                      <w:rPr>
                                        <w:rFonts w:hint="eastAsia"/>
                                        <w:lang w:eastAsia="zh-CN"/>
                                      </w:rPr>
                                      <w:t>新鲜番茄</w:t>
                                    </w:r>
                                  </w:p>
                                  <w:p>
                                    <w:pPr>
                                      <w:pStyle w:val="20"/>
                                      <w:rPr>
                                        <w:rFonts w:hint="eastAsia"/>
                                        <w:lang w:eastAsia="zh-CN"/>
                                      </w:rPr>
                                    </w:pPr>
                                  </w:p>
                                </w:txbxContent>
                              </wps:txbx>
                              <wps:bodyPr vert="horz" wrap="square" anchor="t" anchorCtr="0" upright="1"/>
                            </wps:wsp>
                            <wps:wsp>
                              <wps:cNvPr id="97" name="矩形 93"/>
                              <wps:cNvSpPr/>
                              <wps:spPr>
                                <a:xfrm>
                                  <a:off x="2353598" y="5356225"/>
                                  <a:ext cx="816710" cy="298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杀菌</w:t>
                                    </w:r>
                                  </w:p>
                                </w:txbxContent>
                              </wps:txbx>
                              <wps:bodyPr vert="horz" wrap="square" anchor="t" anchorCtr="0" upright="1"/>
                            </wps:wsp>
                            <wps:wsp>
                              <wps:cNvPr id="98" name="矩形 99"/>
                              <wps:cNvSpPr/>
                              <wps:spPr>
                                <a:xfrm>
                                  <a:off x="2262147" y="3104515"/>
                                  <a:ext cx="823061" cy="297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lang w:val="en-US" w:eastAsia="zh-CN"/>
                                      </w:rPr>
                                      <w:t>破碎</w:t>
                                    </w:r>
                                  </w:p>
                                </w:txbxContent>
                              </wps:txbx>
                              <wps:bodyPr vert="horz" wrap="square" anchor="t" anchorCtr="0" upright="1"/>
                            </wps:wsp>
                            <wps:wsp>
                              <wps:cNvPr id="99" name="矩形 100"/>
                              <wps:cNvSpPr/>
                              <wps:spPr>
                                <a:xfrm>
                                  <a:off x="2250716" y="1883410"/>
                                  <a:ext cx="780511"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提升喷洗</w:t>
                                    </w:r>
                                  </w:p>
                                </w:txbxContent>
                              </wps:txbx>
                              <wps:bodyPr vert="horz" wrap="square" anchor="t" anchorCtr="0" upright="1"/>
                            </wps:wsp>
                            <wps:wsp>
                              <wps:cNvPr id="100" name="矩形 102"/>
                              <wps:cNvSpPr/>
                              <wps:spPr>
                                <a:xfrm>
                                  <a:off x="2354233" y="4824730"/>
                                  <a:ext cx="877042" cy="297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浓缩、蒸发</w:t>
                                    </w:r>
                                  </w:p>
                                </w:txbxContent>
                              </wps:txbx>
                              <wps:bodyPr vert="horz" wrap="square" anchor="t" anchorCtr="0" upright="1"/>
                            </wps:wsp>
                            <wps:wsp>
                              <wps:cNvPr id="101" name="矩形 103"/>
                              <wps:cNvSpPr/>
                              <wps:spPr>
                                <a:xfrm>
                                  <a:off x="2258337" y="2501900"/>
                                  <a:ext cx="798293"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lang w:val="en-US" w:eastAsia="zh-CN"/>
                                      </w:rPr>
                                      <w:t>挑选</w:t>
                                    </w:r>
                                  </w:p>
                                </w:txbxContent>
                              </wps:txbx>
                              <wps:bodyPr vert="horz" wrap="square" anchor="t" anchorCtr="0" upright="1"/>
                            </wps:wsp>
                            <wps:wsp>
                              <wps:cNvPr id="102" name="矩形 105"/>
                              <wps:cNvSpPr/>
                              <wps:spPr>
                                <a:xfrm>
                                  <a:off x="2316129" y="4255770"/>
                                  <a:ext cx="825601" cy="298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精制</w:t>
                                    </w:r>
                                  </w:p>
                                </w:txbxContent>
                              </wps:txbx>
                              <wps:bodyPr vert="horz" wrap="square" anchor="t" anchorCtr="0" upright="1"/>
                            </wps:wsp>
                            <wps:wsp>
                              <wps:cNvPr id="104" name="矩形 106"/>
                              <wps:cNvSpPr/>
                              <wps:spPr>
                                <a:xfrm>
                                  <a:off x="2330735" y="3676650"/>
                                  <a:ext cx="744946"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lang w:val="en-US" w:eastAsia="zh-CN"/>
                                      </w:rPr>
                                      <w:t>预热</w:t>
                                    </w:r>
                                  </w:p>
                                </w:txbxContent>
                              </wps:txbx>
                              <wps:bodyPr vert="horz" wrap="square" anchor="t" anchorCtr="0" upright="1"/>
                            </wps:wsp>
                            <wps:wsp>
                              <wps:cNvPr id="105" name="矩形 109"/>
                              <wps:cNvSpPr/>
                              <wps:spPr>
                                <a:xfrm>
                                  <a:off x="2237379" y="749300"/>
                                  <a:ext cx="749392" cy="279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lang w:val="en-US" w:eastAsia="zh-CN"/>
                                      </w:rPr>
                                      <w:t>卸料池</w:t>
                                    </w:r>
                                  </w:p>
                                  <w:p>
                                    <w:pPr>
                                      <w:pStyle w:val="20"/>
                                      <w:rPr>
                                        <w:rFonts w:hint="eastAsia"/>
                                        <w:lang w:eastAsia="zh-CN"/>
                                      </w:rPr>
                                    </w:pPr>
                                  </w:p>
                                </w:txbxContent>
                              </wps:txbx>
                              <wps:bodyPr vert="horz" wrap="square" anchor="t" anchorCtr="0" upright="1"/>
                            </wps:wsp>
                            <wps:wsp>
                              <wps:cNvPr id="106" name="矩形 111"/>
                              <wps:cNvSpPr/>
                              <wps:spPr>
                                <a:xfrm>
                                  <a:off x="2255161" y="1322705"/>
                                  <a:ext cx="749392" cy="279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20"/>
                                      <w:rPr>
                                        <w:rFonts w:hint="default"/>
                                        <w:lang w:val="en-US" w:eastAsia="zh-CN"/>
                                      </w:rPr>
                                    </w:pPr>
                                    <w:r>
                                      <w:rPr>
                                        <w:rFonts w:hint="eastAsia"/>
                                        <w:lang w:val="en-US" w:eastAsia="zh-CN"/>
                                      </w:rPr>
                                      <w:t>流送</w:t>
                                    </w:r>
                                  </w:p>
                                </w:txbxContent>
                              </wps:txbx>
                              <wps:bodyPr vert="horz" wrap="square" anchor="t" anchorCtr="0" upright="1"/>
                            </wps:wsp>
                            <wps:wsp>
                              <wps:cNvPr id="107" name="矩形 113"/>
                              <wps:cNvSpPr/>
                              <wps:spPr>
                                <a:xfrm>
                                  <a:off x="2363124" y="5870575"/>
                                  <a:ext cx="805914"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冷却</w:t>
                                    </w:r>
                                  </w:p>
                                </w:txbxContent>
                              </wps:txbx>
                              <wps:bodyPr vert="horz" wrap="square" anchor="t" anchorCtr="0" upright="1"/>
                            </wps:wsp>
                            <wps:wsp>
                              <wps:cNvPr id="108" name="矩形 114"/>
                              <wps:cNvSpPr/>
                              <wps:spPr>
                                <a:xfrm>
                                  <a:off x="2332641" y="6950710"/>
                                  <a:ext cx="845289"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无菌罐装</w:t>
                                    </w:r>
                                  </w:p>
                                </w:txbxContent>
                              </wps:txbx>
                              <wps:bodyPr vert="horz" wrap="square" anchor="t" anchorCtr="0" upright="1"/>
                            </wps:wsp>
                            <wps:wsp>
                              <wps:cNvPr id="109" name="矩形 115"/>
                              <wps:cNvSpPr/>
                              <wps:spPr>
                                <a:xfrm>
                                  <a:off x="2379636" y="7517130"/>
                                  <a:ext cx="829412"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成品</w:t>
                                    </w:r>
                                  </w:p>
                                </w:txbxContent>
                              </wps:txbx>
                              <wps:bodyPr vert="horz" wrap="square" anchor="t" anchorCtr="0" upright="1"/>
                            </wps:wsp>
                            <wps:wsp>
                              <wps:cNvPr id="110" name="直线 118"/>
                              <wps:cNvCnPr/>
                              <wps:spPr>
                                <a:xfrm>
                                  <a:off x="2620331" y="1027430"/>
                                  <a:ext cx="635" cy="293370"/>
                                </a:xfrm>
                                <a:prstGeom prst="line">
                                  <a:avLst/>
                                </a:prstGeom>
                                <a:ln w="9525" cap="flat" cmpd="sng">
                                  <a:solidFill>
                                    <a:srgbClr val="000000"/>
                                  </a:solidFill>
                                  <a:prstDash val="solid"/>
                                  <a:headEnd type="none" w="med" len="med"/>
                                  <a:tailEnd type="arrow" w="med" len="med"/>
                                </a:ln>
                              </wps:spPr>
                              <wps:bodyPr upright="1"/>
                            </wps:wsp>
                            <wps:wsp>
                              <wps:cNvPr id="111" name="直线 119"/>
                              <wps:cNvCnPr/>
                              <wps:spPr>
                                <a:xfrm>
                                  <a:off x="2612075" y="1598930"/>
                                  <a:ext cx="635" cy="269875"/>
                                </a:xfrm>
                                <a:prstGeom prst="line">
                                  <a:avLst/>
                                </a:prstGeom>
                                <a:ln w="9525" cap="flat" cmpd="sng">
                                  <a:solidFill>
                                    <a:srgbClr val="000000"/>
                                  </a:solidFill>
                                  <a:prstDash val="solid"/>
                                  <a:headEnd type="none" w="med" len="med"/>
                                  <a:tailEnd type="arrow" w="med" len="med"/>
                                </a:ln>
                              </wps:spPr>
                              <wps:bodyPr upright="1"/>
                            </wps:wsp>
                            <wps:wsp>
                              <wps:cNvPr id="112" name="直线 120"/>
                              <wps:cNvCnPr/>
                              <wps:spPr>
                                <a:xfrm>
                                  <a:off x="2620331" y="2182495"/>
                                  <a:ext cx="635" cy="325755"/>
                                </a:xfrm>
                                <a:prstGeom prst="line">
                                  <a:avLst/>
                                </a:prstGeom>
                                <a:ln w="9525" cap="flat" cmpd="sng">
                                  <a:solidFill>
                                    <a:srgbClr val="000000"/>
                                  </a:solidFill>
                                  <a:prstDash val="solid"/>
                                  <a:headEnd type="none" w="med" len="med"/>
                                  <a:tailEnd type="arrow" w="med" len="med"/>
                                </a:ln>
                              </wps:spPr>
                              <wps:bodyPr upright="1"/>
                            </wps:wsp>
                            <wps:wsp>
                              <wps:cNvPr id="113" name="直线 121"/>
                              <wps:cNvCnPr/>
                              <wps:spPr>
                                <a:xfrm>
                                  <a:off x="2620331" y="2806065"/>
                                  <a:ext cx="635" cy="294005"/>
                                </a:xfrm>
                                <a:prstGeom prst="line">
                                  <a:avLst/>
                                </a:prstGeom>
                                <a:ln w="9525" cap="flat" cmpd="sng">
                                  <a:solidFill>
                                    <a:srgbClr val="000000"/>
                                  </a:solidFill>
                                  <a:prstDash val="solid"/>
                                  <a:headEnd type="none" w="med" len="med"/>
                                  <a:tailEnd type="arrow" w="med" len="med"/>
                                </a:ln>
                              </wps:spPr>
                              <wps:bodyPr upright="1"/>
                            </wps:wsp>
                            <wps:wsp>
                              <wps:cNvPr id="114" name="直线 122"/>
                              <wps:cNvCnPr/>
                              <wps:spPr>
                                <a:xfrm flipH="1">
                                  <a:off x="2643829" y="3411855"/>
                                  <a:ext cx="8256" cy="285750"/>
                                </a:xfrm>
                                <a:prstGeom prst="line">
                                  <a:avLst/>
                                </a:prstGeom>
                                <a:ln w="9525" cap="flat" cmpd="sng">
                                  <a:solidFill>
                                    <a:srgbClr val="000000"/>
                                  </a:solidFill>
                                  <a:prstDash val="solid"/>
                                  <a:headEnd type="none" w="med" len="med"/>
                                  <a:tailEnd type="arrow" w="med" len="med"/>
                                </a:ln>
                              </wps:spPr>
                              <wps:bodyPr upright="1"/>
                            </wps:wsp>
                            <wps:wsp>
                              <wps:cNvPr id="115" name="直线 123"/>
                              <wps:cNvCnPr/>
                              <wps:spPr>
                                <a:xfrm>
                                  <a:off x="2691460" y="3983355"/>
                                  <a:ext cx="8256" cy="293370"/>
                                </a:xfrm>
                                <a:prstGeom prst="line">
                                  <a:avLst/>
                                </a:prstGeom>
                                <a:ln w="9525" cap="flat" cmpd="sng">
                                  <a:solidFill>
                                    <a:srgbClr val="000000"/>
                                  </a:solidFill>
                                  <a:prstDash val="solid"/>
                                  <a:headEnd type="none" w="med" len="med"/>
                                  <a:tailEnd type="arrow" w="med" len="med"/>
                                </a:ln>
                              </wps:spPr>
                              <wps:bodyPr upright="1"/>
                            </wps:wsp>
                            <wps:wsp>
                              <wps:cNvPr id="116" name="直线 124"/>
                              <wps:cNvCnPr/>
                              <wps:spPr>
                                <a:xfrm>
                                  <a:off x="2731469" y="4561205"/>
                                  <a:ext cx="635" cy="269875"/>
                                </a:xfrm>
                                <a:prstGeom prst="line">
                                  <a:avLst/>
                                </a:prstGeom>
                                <a:ln w="9525" cap="flat" cmpd="sng">
                                  <a:solidFill>
                                    <a:srgbClr val="000000"/>
                                  </a:solidFill>
                                  <a:prstDash val="solid"/>
                                  <a:headEnd type="none" w="med" len="med"/>
                                  <a:tailEnd type="arrow" w="med" len="med"/>
                                </a:ln>
                              </wps:spPr>
                              <wps:bodyPr upright="1"/>
                            </wps:wsp>
                            <wps:wsp>
                              <wps:cNvPr id="117" name="直线 125"/>
                              <wps:cNvCnPr/>
                              <wps:spPr>
                                <a:xfrm>
                                  <a:off x="2763223" y="5132705"/>
                                  <a:ext cx="635" cy="246380"/>
                                </a:xfrm>
                                <a:prstGeom prst="line">
                                  <a:avLst/>
                                </a:prstGeom>
                                <a:ln w="9525" cap="flat" cmpd="sng">
                                  <a:solidFill>
                                    <a:srgbClr val="000000"/>
                                  </a:solidFill>
                                  <a:prstDash val="solid"/>
                                  <a:headEnd type="none" w="med" len="med"/>
                                  <a:tailEnd type="arrow" w="med" len="med"/>
                                </a:ln>
                              </wps:spPr>
                              <wps:bodyPr upright="1"/>
                            </wps:wsp>
                            <wps:wsp>
                              <wps:cNvPr id="119" name="直线 126"/>
                              <wps:cNvCnPr/>
                              <wps:spPr>
                                <a:xfrm flipH="1">
                                  <a:off x="2763223" y="5661025"/>
                                  <a:ext cx="7621" cy="214630"/>
                                </a:xfrm>
                                <a:prstGeom prst="line">
                                  <a:avLst/>
                                </a:prstGeom>
                                <a:ln w="9525" cap="flat" cmpd="sng">
                                  <a:solidFill>
                                    <a:srgbClr val="000000"/>
                                  </a:solidFill>
                                  <a:prstDash val="solid"/>
                                  <a:headEnd type="none" w="med" len="med"/>
                                  <a:tailEnd type="arrow" w="med" len="med"/>
                                </a:ln>
                              </wps:spPr>
                              <wps:bodyPr upright="1"/>
                            </wps:wsp>
                            <wps:wsp>
                              <wps:cNvPr id="129" name="直线 127"/>
                              <wps:cNvCnPr/>
                              <wps:spPr>
                                <a:xfrm flipH="1">
                                  <a:off x="2763223" y="6177280"/>
                                  <a:ext cx="7621" cy="245745"/>
                                </a:xfrm>
                                <a:prstGeom prst="line">
                                  <a:avLst/>
                                </a:prstGeom>
                                <a:ln w="9525" cap="flat" cmpd="sng">
                                  <a:solidFill>
                                    <a:srgbClr val="000000"/>
                                  </a:solidFill>
                                  <a:prstDash val="solid"/>
                                  <a:headEnd type="none" w="med" len="med"/>
                                  <a:tailEnd type="arrow" w="med" len="med"/>
                                </a:ln>
                              </wps:spPr>
                              <wps:bodyPr upright="1"/>
                            </wps:wsp>
                            <wps:wsp>
                              <wps:cNvPr id="130" name="直线 128"/>
                              <wps:cNvCnPr/>
                              <wps:spPr>
                                <a:xfrm>
                                  <a:off x="2761318" y="7259955"/>
                                  <a:ext cx="8256" cy="254000"/>
                                </a:xfrm>
                                <a:prstGeom prst="line">
                                  <a:avLst/>
                                </a:prstGeom>
                                <a:ln w="9525" cap="flat" cmpd="sng">
                                  <a:solidFill>
                                    <a:srgbClr val="000000"/>
                                  </a:solidFill>
                                  <a:prstDash val="solid"/>
                                  <a:headEnd type="none" w="med" len="med"/>
                                  <a:tailEnd type="arrow" w="med" len="med"/>
                                </a:ln>
                              </wps:spPr>
                              <wps:bodyPr upright="1"/>
                            </wps:wsp>
                            <wps:wsp>
                              <wps:cNvPr id="131" name="矩形 129"/>
                              <wps:cNvSpPr/>
                              <wps:spPr>
                                <a:xfrm>
                                  <a:off x="1172354" y="3671570"/>
                                  <a:ext cx="736690"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锅炉</w:t>
                                    </w:r>
                                  </w:p>
                                </w:txbxContent>
                              </wps:txbx>
                              <wps:bodyPr vert="horz" wrap="square" anchor="t" anchorCtr="0" upright="1"/>
                            </wps:wsp>
                            <wps:wsp>
                              <wps:cNvPr id="132" name="直线 130"/>
                              <wps:cNvCnPr/>
                              <wps:spPr>
                                <a:xfrm>
                                  <a:off x="1921745" y="3808095"/>
                                  <a:ext cx="396924" cy="635"/>
                                </a:xfrm>
                                <a:prstGeom prst="line">
                                  <a:avLst/>
                                </a:prstGeom>
                                <a:ln w="9525" cap="flat" cmpd="sng">
                                  <a:solidFill>
                                    <a:srgbClr val="000000"/>
                                  </a:solidFill>
                                  <a:prstDash val="solid"/>
                                  <a:headEnd type="none" w="med" len="med"/>
                                  <a:tailEnd type="arrow" w="med" len="med"/>
                                </a:ln>
                              </wps:spPr>
                              <wps:bodyPr upright="1"/>
                            </wps:wsp>
                            <wps:wsp>
                              <wps:cNvPr id="133" name="矩形 131"/>
                              <wps:cNvSpPr/>
                              <wps:spPr>
                                <a:xfrm>
                                  <a:off x="3211588" y="772160"/>
                                  <a:ext cx="1881735" cy="293370"/>
                                </a:xfrm>
                                <a:prstGeom prst="rect">
                                  <a:avLst/>
                                </a:prstGeom>
                                <a:noFill/>
                                <a:ln>
                                  <a:noFill/>
                                </a:ln>
                              </wps:spPr>
                              <wps:txbx>
                                <w:txbxContent>
                                  <w:p>
                                    <w:pPr>
                                      <w:jc w:val="center"/>
                                      <w:rPr>
                                        <w:rFonts w:hint="eastAsia"/>
                                        <w:color w:val="FF0000"/>
                                        <w:lang w:eastAsia="zh-CN"/>
                                      </w:rPr>
                                    </w:pPr>
                                    <w:r>
                                      <w:rPr>
                                        <w:rFonts w:hint="eastAsia"/>
                                        <w:b w:val="0"/>
                                        <w:bCs w:val="0"/>
                                        <w:color w:val="auto"/>
                                        <w:sz w:val="21"/>
                                        <w:szCs w:val="21"/>
                                        <w:vertAlign w:val="baseline"/>
                                        <w:lang w:val="en-US" w:eastAsia="zh-CN"/>
                                      </w:rPr>
                                      <w:t>石块泥土等杂质（泥沙）</w:t>
                                    </w:r>
                                  </w:p>
                                  <w:p>
                                    <w:pPr>
                                      <w:pStyle w:val="20"/>
                                      <w:rPr>
                                        <w:rFonts w:hint="eastAsia"/>
                                        <w:lang w:eastAsia="zh-CN"/>
                                      </w:rPr>
                                    </w:pPr>
                                  </w:p>
                                </w:txbxContent>
                              </wps:txbx>
                              <wps:bodyPr vert="horz" wrap="square" anchor="t" anchorCtr="0" upright="1"/>
                            </wps:wsp>
                            <wps:wsp>
                              <wps:cNvPr id="134" name="矩形 134"/>
                              <wps:cNvSpPr/>
                              <wps:spPr>
                                <a:xfrm>
                                  <a:off x="3269380" y="1329690"/>
                                  <a:ext cx="749392" cy="279400"/>
                                </a:xfrm>
                                <a:prstGeom prst="rect">
                                  <a:avLst/>
                                </a:prstGeom>
                                <a:noFill/>
                                <a:ln>
                                  <a:noFill/>
                                </a:ln>
                              </wps:spPr>
                              <wps:txbx>
                                <w:txbxContent>
                                  <w:p>
                                    <w:pPr>
                                      <w:jc w:val="center"/>
                                      <w:rPr>
                                        <w:rFonts w:hint="default"/>
                                        <w:lang w:val="en-US" w:eastAsia="zh-CN"/>
                                      </w:rPr>
                                    </w:pPr>
                                    <w:r>
                                      <w:rPr>
                                        <w:rFonts w:hint="eastAsia"/>
                                        <w:lang w:val="en-US" w:eastAsia="zh-CN"/>
                                      </w:rPr>
                                      <w:t>废水</w:t>
                                    </w:r>
                                  </w:p>
                                  <w:p>
                                    <w:pPr>
                                      <w:pStyle w:val="20"/>
                                      <w:rPr>
                                        <w:rFonts w:hint="eastAsia"/>
                                        <w:lang w:eastAsia="zh-CN"/>
                                      </w:rPr>
                                    </w:pPr>
                                  </w:p>
                                </w:txbxContent>
                              </wps:txbx>
                              <wps:bodyPr vert="horz" wrap="square" anchor="t" anchorCtr="0" upright="1"/>
                            </wps:wsp>
                            <wps:wsp>
                              <wps:cNvPr id="135" name="直线 135"/>
                              <wps:cNvCnPr/>
                              <wps:spPr>
                                <a:xfrm>
                                  <a:off x="3021065" y="1478280"/>
                                  <a:ext cx="435663" cy="635"/>
                                </a:xfrm>
                                <a:prstGeom prst="line">
                                  <a:avLst/>
                                </a:prstGeom>
                                <a:ln w="9525" cap="flat" cmpd="sng">
                                  <a:solidFill>
                                    <a:srgbClr val="000000"/>
                                  </a:solidFill>
                                  <a:prstDash val="dash"/>
                                  <a:headEnd type="none" w="med" len="med"/>
                                  <a:tailEnd type="arrow" w="med" len="med"/>
                                </a:ln>
                              </wps:spPr>
                              <wps:bodyPr upright="1"/>
                            </wps:wsp>
                            <wps:wsp>
                              <wps:cNvPr id="136" name="矩形 137"/>
                              <wps:cNvSpPr/>
                              <wps:spPr>
                                <a:xfrm>
                                  <a:off x="3267475" y="1907540"/>
                                  <a:ext cx="749392" cy="279400"/>
                                </a:xfrm>
                                <a:prstGeom prst="rect">
                                  <a:avLst/>
                                </a:prstGeom>
                                <a:noFill/>
                                <a:ln>
                                  <a:noFill/>
                                </a:ln>
                              </wps:spPr>
                              <wps:txbx>
                                <w:txbxContent>
                                  <w:p>
                                    <w:pPr>
                                      <w:jc w:val="center"/>
                                      <w:rPr>
                                        <w:rFonts w:hint="default"/>
                                        <w:lang w:val="en-US" w:eastAsia="zh-CN"/>
                                      </w:rPr>
                                    </w:pPr>
                                    <w:r>
                                      <w:rPr>
                                        <w:rFonts w:hint="eastAsia"/>
                                        <w:lang w:val="en-US" w:eastAsia="zh-CN"/>
                                      </w:rPr>
                                      <w:t>废水</w:t>
                                    </w:r>
                                  </w:p>
                                  <w:p>
                                    <w:pPr>
                                      <w:pStyle w:val="20"/>
                                      <w:rPr>
                                        <w:rFonts w:hint="eastAsia"/>
                                        <w:lang w:eastAsia="zh-CN"/>
                                      </w:rPr>
                                    </w:pPr>
                                  </w:p>
                                </w:txbxContent>
                              </wps:txbx>
                              <wps:bodyPr vert="horz" wrap="square" anchor="t" anchorCtr="0" upright="1"/>
                            </wps:wsp>
                            <wps:wsp>
                              <wps:cNvPr id="137" name="直线 138"/>
                              <wps:cNvCnPr/>
                              <wps:spPr>
                                <a:xfrm>
                                  <a:off x="3034402" y="2044700"/>
                                  <a:ext cx="449000" cy="6985"/>
                                </a:xfrm>
                                <a:prstGeom prst="line">
                                  <a:avLst/>
                                </a:prstGeom>
                                <a:ln w="9525" cap="flat" cmpd="sng">
                                  <a:solidFill>
                                    <a:srgbClr val="000000"/>
                                  </a:solidFill>
                                  <a:prstDash val="dash"/>
                                  <a:headEnd type="none" w="med" len="med"/>
                                  <a:tailEnd type="arrow" w="med" len="med"/>
                                </a:ln>
                              </wps:spPr>
                              <wps:bodyPr upright="1"/>
                            </wps:wsp>
                            <wps:wsp>
                              <wps:cNvPr id="138" name="矩形 139"/>
                              <wps:cNvSpPr/>
                              <wps:spPr>
                                <a:xfrm>
                                  <a:off x="3411638" y="2533650"/>
                                  <a:ext cx="749392" cy="279400"/>
                                </a:xfrm>
                                <a:prstGeom prst="rect">
                                  <a:avLst/>
                                </a:prstGeom>
                                <a:noFill/>
                                <a:ln>
                                  <a:noFill/>
                                </a:ln>
                              </wps:spPr>
                              <wps:txbx>
                                <w:txbxContent>
                                  <w:p>
                                    <w:pPr>
                                      <w:jc w:val="center"/>
                                      <w:rPr>
                                        <w:rFonts w:hint="default"/>
                                        <w:lang w:val="en-US" w:eastAsia="zh-CN"/>
                                      </w:rPr>
                                    </w:pPr>
                                    <w:r>
                                      <w:rPr>
                                        <w:rFonts w:hint="eastAsia"/>
                                        <w:lang w:val="en-US" w:eastAsia="zh-CN"/>
                                      </w:rPr>
                                      <w:t>生烂番茄</w:t>
                                    </w:r>
                                  </w:p>
                                  <w:p>
                                    <w:pPr>
                                      <w:pStyle w:val="20"/>
                                      <w:rPr>
                                        <w:rFonts w:hint="eastAsia"/>
                                        <w:lang w:eastAsia="zh-CN"/>
                                      </w:rPr>
                                    </w:pPr>
                                  </w:p>
                                </w:txbxContent>
                              </wps:txbx>
                              <wps:bodyPr vert="horz" wrap="square" anchor="t" anchorCtr="0" upright="1"/>
                            </wps:wsp>
                            <wps:wsp>
                              <wps:cNvPr id="139" name="直线 140"/>
                              <wps:cNvCnPr/>
                              <wps:spPr>
                                <a:xfrm flipV="1">
                                  <a:off x="3054724" y="2663825"/>
                                  <a:ext cx="449635" cy="6985"/>
                                </a:xfrm>
                                <a:prstGeom prst="line">
                                  <a:avLst/>
                                </a:prstGeom>
                                <a:ln w="9525" cap="flat" cmpd="sng">
                                  <a:solidFill>
                                    <a:srgbClr val="000000"/>
                                  </a:solidFill>
                                  <a:prstDash val="dash"/>
                                  <a:headEnd type="none" w="med" len="med"/>
                                  <a:tailEnd type="arrow" w="med" len="med"/>
                                </a:ln>
                              </wps:spPr>
                              <wps:bodyPr upright="1"/>
                            </wps:wsp>
                            <wps:wsp>
                              <wps:cNvPr id="140" name="矩形 143"/>
                              <wps:cNvSpPr/>
                              <wps:spPr>
                                <a:xfrm>
                                  <a:off x="3330348" y="4289425"/>
                                  <a:ext cx="749392" cy="279400"/>
                                </a:xfrm>
                                <a:prstGeom prst="rect">
                                  <a:avLst/>
                                </a:prstGeom>
                                <a:noFill/>
                                <a:ln>
                                  <a:noFill/>
                                </a:ln>
                              </wps:spPr>
                              <wps:txbx>
                                <w:txbxContent>
                                  <w:p>
                                    <w:pPr>
                                      <w:jc w:val="center"/>
                                      <w:rPr>
                                        <w:rFonts w:hint="default"/>
                                        <w:lang w:val="en-US" w:eastAsia="zh-CN"/>
                                      </w:rPr>
                                    </w:pPr>
                                    <w:r>
                                      <w:rPr>
                                        <w:rFonts w:hint="eastAsia"/>
                                        <w:lang w:val="en-US" w:eastAsia="zh-CN"/>
                                      </w:rPr>
                                      <w:t>皮渣</w:t>
                                    </w:r>
                                  </w:p>
                                  <w:p>
                                    <w:pPr>
                                      <w:pStyle w:val="20"/>
                                      <w:rPr>
                                        <w:rFonts w:hint="eastAsia"/>
                                        <w:lang w:eastAsia="zh-CN"/>
                                      </w:rPr>
                                    </w:pPr>
                                  </w:p>
                                </w:txbxContent>
                              </wps:txbx>
                              <wps:bodyPr vert="horz" wrap="square" anchor="t" anchorCtr="0" upright="1"/>
                            </wps:wsp>
                            <wps:wsp>
                              <wps:cNvPr id="141" name="直线 144"/>
                              <wps:cNvCnPr/>
                              <wps:spPr>
                                <a:xfrm flipV="1">
                                  <a:off x="3149986" y="4408805"/>
                                  <a:ext cx="415341" cy="6985"/>
                                </a:xfrm>
                                <a:prstGeom prst="line">
                                  <a:avLst/>
                                </a:prstGeom>
                                <a:ln w="9525" cap="flat" cmpd="sng">
                                  <a:solidFill>
                                    <a:srgbClr val="000000"/>
                                  </a:solidFill>
                                  <a:prstDash val="dash"/>
                                  <a:headEnd type="none" w="med" len="med"/>
                                  <a:tailEnd type="arrow" w="med" len="med"/>
                                </a:ln>
                              </wps:spPr>
                              <wps:bodyPr upright="1"/>
                            </wps:wsp>
                            <wps:wsp>
                              <wps:cNvPr id="142" name="矩形 145"/>
                              <wps:cNvSpPr/>
                              <wps:spPr>
                                <a:xfrm>
                                  <a:off x="3659318" y="4795520"/>
                                  <a:ext cx="749392" cy="279400"/>
                                </a:xfrm>
                                <a:prstGeom prst="rect">
                                  <a:avLst/>
                                </a:prstGeom>
                                <a:noFill/>
                                <a:ln>
                                  <a:noFill/>
                                </a:ln>
                              </wps:spPr>
                              <wps:txbx>
                                <w:txbxContent>
                                  <w:p>
                                    <w:pPr>
                                      <w:jc w:val="center"/>
                                      <w:rPr>
                                        <w:rFonts w:hint="default"/>
                                        <w:lang w:val="en-US" w:eastAsia="zh-CN"/>
                                      </w:rPr>
                                    </w:pPr>
                                    <w:r>
                                      <w:rPr>
                                        <w:rFonts w:hint="eastAsia"/>
                                        <w:lang w:val="en-US" w:eastAsia="zh-CN"/>
                                      </w:rPr>
                                      <w:t>清净废水</w:t>
                                    </w:r>
                                  </w:p>
                                  <w:p>
                                    <w:pPr>
                                      <w:pStyle w:val="20"/>
                                      <w:rPr>
                                        <w:rFonts w:hint="eastAsia"/>
                                        <w:lang w:eastAsia="zh-CN"/>
                                      </w:rPr>
                                    </w:pPr>
                                  </w:p>
                                </w:txbxContent>
                              </wps:txbx>
                              <wps:bodyPr vert="horz" wrap="square" anchor="t" anchorCtr="0" upright="1"/>
                            </wps:wsp>
                            <wps:wsp>
                              <wps:cNvPr id="143" name="矩形 146"/>
                              <wps:cNvSpPr/>
                              <wps:spPr>
                                <a:xfrm>
                                  <a:off x="3527857" y="5357495"/>
                                  <a:ext cx="749392" cy="279400"/>
                                </a:xfrm>
                                <a:prstGeom prst="rect">
                                  <a:avLst/>
                                </a:prstGeom>
                                <a:noFill/>
                                <a:ln>
                                  <a:noFill/>
                                </a:ln>
                              </wps:spPr>
                              <wps:txbx>
                                <w:txbxContent>
                                  <w:p>
                                    <w:pPr>
                                      <w:jc w:val="center"/>
                                      <w:rPr>
                                        <w:rFonts w:hint="default"/>
                                        <w:lang w:val="en-US" w:eastAsia="zh-CN"/>
                                      </w:rPr>
                                    </w:pPr>
                                    <w:r>
                                      <w:rPr>
                                        <w:rFonts w:hint="eastAsia"/>
                                        <w:lang w:val="en-US" w:eastAsia="zh-CN"/>
                                      </w:rPr>
                                      <w:t>清净废水</w:t>
                                    </w:r>
                                  </w:p>
                                  <w:p>
                                    <w:pPr>
                                      <w:jc w:val="center"/>
                                      <w:rPr>
                                        <w:rFonts w:hint="default"/>
                                        <w:lang w:val="en-US" w:eastAsia="zh-CN"/>
                                      </w:rPr>
                                    </w:pPr>
                                  </w:p>
                                  <w:p>
                                    <w:pPr>
                                      <w:pStyle w:val="20"/>
                                      <w:rPr>
                                        <w:rFonts w:hint="eastAsia"/>
                                        <w:lang w:eastAsia="zh-CN"/>
                                      </w:rPr>
                                    </w:pPr>
                                  </w:p>
                                </w:txbxContent>
                              </wps:txbx>
                              <wps:bodyPr vert="horz" wrap="square" anchor="t" anchorCtr="0" upright="1"/>
                            </wps:wsp>
                            <wps:wsp>
                              <wps:cNvPr id="144" name="直线 147"/>
                              <wps:cNvCnPr/>
                              <wps:spPr>
                                <a:xfrm>
                                  <a:off x="3170943" y="5495925"/>
                                  <a:ext cx="489645" cy="635"/>
                                </a:xfrm>
                                <a:prstGeom prst="line">
                                  <a:avLst/>
                                </a:prstGeom>
                                <a:ln w="9525" cap="flat" cmpd="sng">
                                  <a:solidFill>
                                    <a:srgbClr val="000000"/>
                                  </a:solidFill>
                                  <a:prstDash val="dash"/>
                                  <a:headEnd type="none" w="med" len="med"/>
                                  <a:tailEnd type="arrow" w="med" len="med"/>
                                </a:ln>
                              </wps:spPr>
                              <wps:bodyPr upright="1"/>
                            </wps:wsp>
                            <wps:wsp>
                              <wps:cNvPr id="145" name="直线 148"/>
                              <wps:cNvCnPr/>
                              <wps:spPr>
                                <a:xfrm>
                                  <a:off x="3238897" y="4958080"/>
                                  <a:ext cx="476308" cy="6985"/>
                                </a:xfrm>
                                <a:prstGeom prst="line">
                                  <a:avLst/>
                                </a:prstGeom>
                                <a:ln w="9525" cap="flat" cmpd="sng">
                                  <a:solidFill>
                                    <a:srgbClr val="000000"/>
                                  </a:solidFill>
                                  <a:prstDash val="dash"/>
                                  <a:headEnd type="none" w="med" len="med"/>
                                  <a:tailEnd type="arrow" w="med" len="med"/>
                                </a:ln>
                              </wps:spPr>
                              <wps:bodyPr upright="1"/>
                            </wps:wsp>
                            <wps:wsp>
                              <wps:cNvPr id="146" name="直线 149"/>
                              <wps:cNvCnPr/>
                              <wps:spPr>
                                <a:xfrm flipH="1" flipV="1">
                                  <a:off x="1911584" y="877570"/>
                                  <a:ext cx="320079" cy="6985"/>
                                </a:xfrm>
                                <a:prstGeom prst="line">
                                  <a:avLst/>
                                </a:prstGeom>
                                <a:ln w="9525" cap="flat" cmpd="sng">
                                  <a:solidFill>
                                    <a:srgbClr val="000000"/>
                                  </a:solidFill>
                                  <a:prstDash val="dash"/>
                                  <a:headEnd type="none" w="med" len="med"/>
                                  <a:tailEnd type="arrow" w="med" len="med"/>
                                </a:ln>
                              </wps:spPr>
                              <wps:bodyPr upright="1"/>
                            </wps:wsp>
                            <wps:wsp>
                              <wps:cNvPr id="147" name="直线 150"/>
                              <wps:cNvCnPr/>
                              <wps:spPr>
                                <a:xfrm flipH="1" flipV="1">
                                  <a:off x="1918570" y="1459865"/>
                                  <a:ext cx="326430" cy="13335"/>
                                </a:xfrm>
                                <a:prstGeom prst="line">
                                  <a:avLst/>
                                </a:prstGeom>
                                <a:ln w="9525" cap="flat" cmpd="sng">
                                  <a:solidFill>
                                    <a:srgbClr val="000000"/>
                                  </a:solidFill>
                                  <a:prstDash val="dash"/>
                                  <a:headEnd type="none" w="med" len="med"/>
                                  <a:tailEnd type="arrow" w="med" len="med"/>
                                </a:ln>
                              </wps:spPr>
                              <wps:bodyPr upright="1"/>
                            </wps:wsp>
                            <wps:wsp>
                              <wps:cNvPr id="148" name="直线 151"/>
                              <wps:cNvCnPr/>
                              <wps:spPr>
                                <a:xfrm flipH="1">
                                  <a:off x="1959215" y="2026285"/>
                                  <a:ext cx="292771" cy="635"/>
                                </a:xfrm>
                                <a:prstGeom prst="line">
                                  <a:avLst/>
                                </a:prstGeom>
                                <a:ln w="9525" cap="flat" cmpd="sng">
                                  <a:solidFill>
                                    <a:srgbClr val="000000"/>
                                  </a:solidFill>
                                  <a:prstDash val="dash"/>
                                  <a:headEnd type="none" w="med" len="med"/>
                                  <a:tailEnd type="arrow" w="med" len="med"/>
                                </a:ln>
                              </wps:spPr>
                              <wps:bodyPr upright="1"/>
                            </wps:wsp>
                            <wps:wsp>
                              <wps:cNvPr id="149" name="直线 152"/>
                              <wps:cNvCnPr/>
                              <wps:spPr>
                                <a:xfrm flipH="1">
                                  <a:off x="1938892" y="2648585"/>
                                  <a:ext cx="320079" cy="635"/>
                                </a:xfrm>
                                <a:prstGeom prst="line">
                                  <a:avLst/>
                                </a:prstGeom>
                                <a:ln w="9525" cap="flat" cmpd="sng">
                                  <a:solidFill>
                                    <a:srgbClr val="000000"/>
                                  </a:solidFill>
                                  <a:prstDash val="dash"/>
                                  <a:headEnd type="none" w="med" len="med"/>
                                  <a:tailEnd type="arrow" w="med" len="med"/>
                                </a:ln>
                              </wps:spPr>
                              <wps:bodyPr upright="1"/>
                            </wps:wsp>
                            <wps:wsp>
                              <wps:cNvPr id="150" name="直线 153"/>
                              <wps:cNvCnPr/>
                              <wps:spPr>
                                <a:xfrm flipH="1">
                                  <a:off x="1966201" y="3257550"/>
                                  <a:ext cx="292771" cy="6985"/>
                                </a:xfrm>
                                <a:prstGeom prst="line">
                                  <a:avLst/>
                                </a:prstGeom>
                                <a:ln w="9525" cap="flat" cmpd="sng">
                                  <a:solidFill>
                                    <a:srgbClr val="000000"/>
                                  </a:solidFill>
                                  <a:prstDash val="dash"/>
                                  <a:headEnd type="none" w="med" len="med"/>
                                  <a:tailEnd type="arrow" w="med" len="med"/>
                                </a:ln>
                              </wps:spPr>
                              <wps:bodyPr upright="1"/>
                            </wps:wsp>
                            <wps:wsp>
                              <wps:cNvPr id="151" name="直线 154"/>
                              <wps:cNvCnPr/>
                              <wps:spPr>
                                <a:xfrm flipH="1">
                                  <a:off x="1973187" y="4419600"/>
                                  <a:ext cx="346752" cy="635"/>
                                </a:xfrm>
                                <a:prstGeom prst="line">
                                  <a:avLst/>
                                </a:prstGeom>
                                <a:ln w="9525" cap="flat" cmpd="sng">
                                  <a:solidFill>
                                    <a:srgbClr val="000000"/>
                                  </a:solidFill>
                                  <a:prstDash val="dash"/>
                                  <a:headEnd type="none" w="med" len="med"/>
                                  <a:tailEnd type="arrow" w="med" len="med"/>
                                </a:ln>
                              </wps:spPr>
                              <wps:bodyPr upright="1"/>
                            </wps:wsp>
                            <wps:wsp>
                              <wps:cNvPr id="152" name="直线 155"/>
                              <wps:cNvCnPr/>
                              <wps:spPr>
                                <a:xfrm flipV="1">
                                  <a:off x="3195711" y="7077710"/>
                                  <a:ext cx="424867" cy="22225"/>
                                </a:xfrm>
                                <a:prstGeom prst="line">
                                  <a:avLst/>
                                </a:prstGeom>
                                <a:ln w="9525" cap="flat" cmpd="sng">
                                  <a:solidFill>
                                    <a:srgbClr val="000000"/>
                                  </a:solidFill>
                                  <a:prstDash val="dash"/>
                                  <a:headEnd type="none" w="med" len="med"/>
                                  <a:tailEnd type="arrow" w="med" len="med"/>
                                </a:ln>
                              </wps:spPr>
                              <wps:bodyPr upright="1"/>
                            </wps:wsp>
                            <wps:wsp>
                              <wps:cNvPr id="153" name="直线 156"/>
                              <wps:cNvCnPr/>
                              <wps:spPr>
                                <a:xfrm flipH="1" flipV="1">
                                  <a:off x="1993509" y="4984115"/>
                                  <a:ext cx="360724" cy="6985"/>
                                </a:xfrm>
                                <a:prstGeom prst="line">
                                  <a:avLst/>
                                </a:prstGeom>
                                <a:ln w="9525" cap="flat" cmpd="sng">
                                  <a:solidFill>
                                    <a:srgbClr val="000000"/>
                                  </a:solidFill>
                                  <a:prstDash val="dash"/>
                                  <a:headEnd type="none" w="med" len="med"/>
                                  <a:tailEnd type="arrow" w="med" len="med"/>
                                </a:ln>
                              </wps:spPr>
                              <wps:bodyPr upright="1"/>
                            </wps:wsp>
                            <wps:wsp>
                              <wps:cNvPr id="154" name="矩形 158"/>
                              <wps:cNvSpPr/>
                              <wps:spPr>
                                <a:xfrm>
                                  <a:off x="1357161" y="744220"/>
                                  <a:ext cx="749392" cy="279400"/>
                                </a:xfrm>
                                <a:prstGeom prst="rect">
                                  <a:avLst/>
                                </a:prstGeom>
                                <a:noFill/>
                                <a:ln>
                                  <a:noFill/>
                                </a:ln>
                              </wps:spPr>
                              <wps:txbx>
                                <w:txbxContent>
                                  <w:p>
                                    <w:pPr>
                                      <w:jc w:val="center"/>
                                      <w:rPr>
                                        <w:rFonts w:hint="default"/>
                                        <w:lang w:val="en-US" w:eastAsia="zh-CN"/>
                                      </w:rPr>
                                    </w:pPr>
                                    <w:r>
                                      <w:rPr>
                                        <w:rFonts w:hint="eastAsia"/>
                                        <w:lang w:val="en-US" w:eastAsia="zh-CN"/>
                                      </w:rPr>
                                      <w:t>噪声</w:t>
                                    </w:r>
                                  </w:p>
                                  <w:p>
                                    <w:pPr>
                                      <w:pStyle w:val="20"/>
                                      <w:rPr>
                                        <w:rFonts w:hint="eastAsia"/>
                                        <w:lang w:eastAsia="zh-CN"/>
                                      </w:rPr>
                                    </w:pPr>
                                  </w:p>
                                </w:txbxContent>
                              </wps:txbx>
                              <wps:bodyPr vert="horz" wrap="square" anchor="t" anchorCtr="0" upright="1"/>
                            </wps:wsp>
                            <wps:wsp>
                              <wps:cNvPr id="155" name="矩形 159"/>
                              <wps:cNvSpPr/>
                              <wps:spPr>
                                <a:xfrm>
                                  <a:off x="1370498" y="1315720"/>
                                  <a:ext cx="749392" cy="279400"/>
                                </a:xfrm>
                                <a:prstGeom prst="rect">
                                  <a:avLst/>
                                </a:prstGeom>
                                <a:noFill/>
                                <a:ln>
                                  <a:noFill/>
                                </a:ln>
                              </wps:spPr>
                              <wps:txbx>
                                <w:txbxContent>
                                  <w:p>
                                    <w:pPr>
                                      <w:jc w:val="center"/>
                                      <w:rPr>
                                        <w:rFonts w:hint="default"/>
                                        <w:lang w:val="en-US" w:eastAsia="zh-CN"/>
                                      </w:rPr>
                                    </w:pPr>
                                    <w:r>
                                      <w:rPr>
                                        <w:rFonts w:hint="eastAsia"/>
                                        <w:lang w:val="en-US" w:eastAsia="zh-CN"/>
                                      </w:rPr>
                                      <w:t>噪声</w:t>
                                    </w:r>
                                  </w:p>
                                  <w:p>
                                    <w:pPr>
                                      <w:pStyle w:val="20"/>
                                      <w:rPr>
                                        <w:rFonts w:hint="eastAsia"/>
                                        <w:lang w:eastAsia="zh-CN"/>
                                      </w:rPr>
                                    </w:pPr>
                                  </w:p>
                                </w:txbxContent>
                              </wps:txbx>
                              <wps:bodyPr vert="horz" wrap="square" anchor="t" anchorCtr="0" upright="1"/>
                            </wps:wsp>
                            <wps:wsp>
                              <wps:cNvPr id="156" name="矩形 160"/>
                              <wps:cNvSpPr/>
                              <wps:spPr>
                                <a:xfrm>
                                  <a:off x="1404792" y="1887220"/>
                                  <a:ext cx="749392" cy="279400"/>
                                </a:xfrm>
                                <a:prstGeom prst="rect">
                                  <a:avLst/>
                                </a:prstGeom>
                                <a:noFill/>
                                <a:ln>
                                  <a:noFill/>
                                </a:ln>
                              </wps:spPr>
                              <wps:txbx>
                                <w:txbxContent>
                                  <w:p>
                                    <w:pPr>
                                      <w:jc w:val="center"/>
                                      <w:rPr>
                                        <w:rFonts w:hint="default"/>
                                        <w:lang w:val="en-US" w:eastAsia="zh-CN"/>
                                      </w:rPr>
                                    </w:pPr>
                                    <w:r>
                                      <w:rPr>
                                        <w:rFonts w:hint="eastAsia"/>
                                        <w:lang w:val="en-US" w:eastAsia="zh-CN"/>
                                      </w:rPr>
                                      <w:t>噪声</w:t>
                                    </w:r>
                                  </w:p>
                                  <w:p>
                                    <w:pPr>
                                      <w:pStyle w:val="20"/>
                                      <w:rPr>
                                        <w:rFonts w:hint="eastAsia"/>
                                        <w:lang w:eastAsia="zh-CN"/>
                                      </w:rPr>
                                    </w:pPr>
                                  </w:p>
                                </w:txbxContent>
                              </wps:txbx>
                              <wps:bodyPr vert="horz" wrap="square" anchor="t" anchorCtr="0" upright="1"/>
                            </wps:wsp>
                            <wps:wsp>
                              <wps:cNvPr id="157" name="矩形 161"/>
                              <wps:cNvSpPr/>
                              <wps:spPr>
                                <a:xfrm>
                                  <a:off x="1411143" y="2513330"/>
                                  <a:ext cx="749392" cy="279400"/>
                                </a:xfrm>
                                <a:prstGeom prst="rect">
                                  <a:avLst/>
                                </a:prstGeom>
                                <a:noFill/>
                                <a:ln>
                                  <a:noFill/>
                                </a:ln>
                              </wps:spPr>
                              <wps:txbx>
                                <w:txbxContent>
                                  <w:p>
                                    <w:pPr>
                                      <w:jc w:val="center"/>
                                      <w:rPr>
                                        <w:rFonts w:hint="default"/>
                                        <w:lang w:val="en-US" w:eastAsia="zh-CN"/>
                                      </w:rPr>
                                    </w:pPr>
                                    <w:r>
                                      <w:rPr>
                                        <w:rFonts w:hint="eastAsia"/>
                                        <w:lang w:val="en-US" w:eastAsia="zh-CN"/>
                                      </w:rPr>
                                      <w:t>噪声</w:t>
                                    </w:r>
                                  </w:p>
                                  <w:p>
                                    <w:pPr>
                                      <w:pStyle w:val="20"/>
                                      <w:rPr>
                                        <w:rFonts w:hint="eastAsia"/>
                                        <w:lang w:eastAsia="zh-CN"/>
                                      </w:rPr>
                                    </w:pPr>
                                  </w:p>
                                </w:txbxContent>
                              </wps:txbx>
                              <wps:bodyPr vert="horz" wrap="square" anchor="t" anchorCtr="0" upright="1"/>
                            </wps:wsp>
                            <wps:wsp>
                              <wps:cNvPr id="158" name="矩形 162"/>
                              <wps:cNvSpPr/>
                              <wps:spPr>
                                <a:xfrm>
                                  <a:off x="1438451" y="3118485"/>
                                  <a:ext cx="749392" cy="279400"/>
                                </a:xfrm>
                                <a:prstGeom prst="rect">
                                  <a:avLst/>
                                </a:prstGeom>
                                <a:noFill/>
                                <a:ln>
                                  <a:noFill/>
                                </a:ln>
                              </wps:spPr>
                              <wps:txbx>
                                <w:txbxContent>
                                  <w:p>
                                    <w:pPr>
                                      <w:jc w:val="center"/>
                                      <w:rPr>
                                        <w:rFonts w:hint="default"/>
                                        <w:lang w:val="en-US" w:eastAsia="zh-CN"/>
                                      </w:rPr>
                                    </w:pPr>
                                    <w:r>
                                      <w:rPr>
                                        <w:rFonts w:hint="eastAsia"/>
                                        <w:lang w:val="en-US" w:eastAsia="zh-CN"/>
                                      </w:rPr>
                                      <w:t>噪声</w:t>
                                    </w:r>
                                  </w:p>
                                  <w:p>
                                    <w:pPr>
                                      <w:pStyle w:val="20"/>
                                      <w:rPr>
                                        <w:rFonts w:hint="eastAsia"/>
                                        <w:lang w:eastAsia="zh-CN"/>
                                      </w:rPr>
                                    </w:pPr>
                                  </w:p>
                                </w:txbxContent>
                              </wps:txbx>
                              <wps:bodyPr vert="horz" wrap="square" anchor="t" anchorCtr="0" upright="1"/>
                            </wps:wsp>
                            <wps:wsp>
                              <wps:cNvPr id="159" name="矩形 163"/>
                              <wps:cNvSpPr/>
                              <wps:spPr>
                                <a:xfrm>
                                  <a:off x="1438451" y="4282440"/>
                                  <a:ext cx="749392" cy="279400"/>
                                </a:xfrm>
                                <a:prstGeom prst="rect">
                                  <a:avLst/>
                                </a:prstGeom>
                                <a:noFill/>
                                <a:ln>
                                  <a:noFill/>
                                </a:ln>
                              </wps:spPr>
                              <wps:txbx>
                                <w:txbxContent>
                                  <w:p>
                                    <w:pPr>
                                      <w:jc w:val="center"/>
                                      <w:rPr>
                                        <w:rFonts w:hint="default"/>
                                        <w:lang w:val="en-US" w:eastAsia="zh-CN"/>
                                      </w:rPr>
                                    </w:pPr>
                                    <w:r>
                                      <w:rPr>
                                        <w:rFonts w:hint="eastAsia"/>
                                        <w:lang w:val="en-US" w:eastAsia="zh-CN"/>
                                      </w:rPr>
                                      <w:t>噪声</w:t>
                                    </w:r>
                                  </w:p>
                                  <w:p>
                                    <w:pPr>
                                      <w:pStyle w:val="20"/>
                                      <w:rPr>
                                        <w:rFonts w:hint="eastAsia"/>
                                        <w:lang w:eastAsia="zh-CN"/>
                                      </w:rPr>
                                    </w:pPr>
                                  </w:p>
                                </w:txbxContent>
                              </wps:txbx>
                              <wps:bodyPr vert="horz" wrap="square" anchor="t" anchorCtr="0" upright="1"/>
                            </wps:wsp>
                            <wps:wsp>
                              <wps:cNvPr id="160" name="矩形 164"/>
                              <wps:cNvSpPr/>
                              <wps:spPr>
                                <a:xfrm>
                                  <a:off x="1445437" y="4860290"/>
                                  <a:ext cx="749392" cy="279400"/>
                                </a:xfrm>
                                <a:prstGeom prst="rect">
                                  <a:avLst/>
                                </a:prstGeom>
                                <a:noFill/>
                                <a:ln>
                                  <a:noFill/>
                                </a:ln>
                              </wps:spPr>
                              <wps:txbx>
                                <w:txbxContent>
                                  <w:p>
                                    <w:pPr>
                                      <w:jc w:val="center"/>
                                      <w:rPr>
                                        <w:rFonts w:hint="default"/>
                                        <w:lang w:val="en-US" w:eastAsia="zh-CN"/>
                                      </w:rPr>
                                    </w:pPr>
                                    <w:r>
                                      <w:rPr>
                                        <w:rFonts w:hint="eastAsia"/>
                                        <w:lang w:val="en-US" w:eastAsia="zh-CN"/>
                                      </w:rPr>
                                      <w:t>噪声</w:t>
                                    </w:r>
                                  </w:p>
                                  <w:p>
                                    <w:pPr>
                                      <w:pStyle w:val="20"/>
                                      <w:rPr>
                                        <w:rFonts w:hint="eastAsia"/>
                                        <w:lang w:eastAsia="zh-CN"/>
                                      </w:rPr>
                                    </w:pPr>
                                  </w:p>
                                </w:txbxContent>
                              </wps:txbx>
                              <wps:bodyPr vert="horz" wrap="square" anchor="t" anchorCtr="0" upright="1"/>
                            </wps:wsp>
                            <wps:wsp>
                              <wps:cNvPr id="161" name="矩形 165"/>
                              <wps:cNvSpPr/>
                              <wps:spPr>
                                <a:xfrm>
                                  <a:off x="3466254" y="6956425"/>
                                  <a:ext cx="749392" cy="279400"/>
                                </a:xfrm>
                                <a:prstGeom prst="rect">
                                  <a:avLst/>
                                </a:prstGeom>
                                <a:noFill/>
                                <a:ln>
                                  <a:noFill/>
                                </a:ln>
                              </wps:spPr>
                              <wps:txbx>
                                <w:txbxContent>
                                  <w:p>
                                    <w:pPr>
                                      <w:jc w:val="center"/>
                                      <w:rPr>
                                        <w:rFonts w:hint="default"/>
                                        <w:lang w:val="en-US" w:eastAsia="zh-CN"/>
                                      </w:rPr>
                                    </w:pPr>
                                    <w:r>
                                      <w:rPr>
                                        <w:rFonts w:hint="eastAsia"/>
                                        <w:lang w:val="en-US" w:eastAsia="zh-CN"/>
                                      </w:rPr>
                                      <w:t>噪声</w:t>
                                    </w:r>
                                  </w:p>
                                  <w:p>
                                    <w:pPr>
                                      <w:pStyle w:val="20"/>
                                      <w:rPr>
                                        <w:rFonts w:hint="eastAsia"/>
                                        <w:lang w:eastAsia="zh-CN"/>
                                      </w:rPr>
                                    </w:pPr>
                                  </w:p>
                                </w:txbxContent>
                              </wps:txbx>
                              <wps:bodyPr vert="horz" wrap="square" anchor="t" anchorCtr="0" upright="1"/>
                            </wps:wsp>
                            <wps:wsp>
                              <wps:cNvPr id="162" name="矩形 113"/>
                              <wps:cNvSpPr/>
                              <wps:spPr>
                                <a:xfrm>
                                  <a:off x="2358044" y="6415405"/>
                                  <a:ext cx="799563" cy="2921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val="en-US" w:eastAsia="zh-CN"/>
                                      </w:rPr>
                                      <w:t>化验</w:t>
                                    </w:r>
                                  </w:p>
                                </w:txbxContent>
                              </wps:txbx>
                              <wps:bodyPr vert="horz" wrap="square" anchor="t" anchorCtr="0" upright="1"/>
                            </wps:wsp>
                            <wps:wsp>
                              <wps:cNvPr id="163" name="直线 127"/>
                              <wps:cNvCnPr/>
                              <wps:spPr>
                                <a:xfrm flipH="1">
                                  <a:off x="2763858" y="6713855"/>
                                  <a:ext cx="0" cy="241300"/>
                                </a:xfrm>
                                <a:prstGeom prst="line">
                                  <a:avLst/>
                                </a:prstGeom>
                                <a:ln w="9525" cap="flat" cmpd="sng">
                                  <a:solidFill>
                                    <a:srgbClr val="000000"/>
                                  </a:solidFill>
                                  <a:prstDash val="solid"/>
                                  <a:headEnd type="none" w="med" len="med"/>
                                  <a:tailEnd type="arrow" w="med" len="med"/>
                                </a:ln>
                              </wps:spPr>
                              <wps:bodyPr upright="1"/>
                            </wps:wsp>
                            <wps:wsp>
                              <wps:cNvPr id="164" name="直线 147"/>
                              <wps:cNvCnPr/>
                              <wps:spPr>
                                <a:xfrm>
                                  <a:off x="3170308" y="6567805"/>
                                  <a:ext cx="482659" cy="0"/>
                                </a:xfrm>
                                <a:prstGeom prst="line">
                                  <a:avLst/>
                                </a:prstGeom>
                                <a:ln w="9525" cap="flat" cmpd="sng">
                                  <a:solidFill>
                                    <a:srgbClr val="000000"/>
                                  </a:solidFill>
                                  <a:prstDash val="dash"/>
                                  <a:headEnd type="none" w="med" len="med"/>
                                  <a:tailEnd type="arrow" w="med" len="med"/>
                                </a:ln>
                              </wps:spPr>
                              <wps:bodyPr upright="1"/>
                            </wps:wsp>
                            <wps:wsp>
                              <wps:cNvPr id="165" name="矩形 146"/>
                              <wps:cNvSpPr/>
                              <wps:spPr>
                                <a:xfrm>
                                  <a:off x="3551355" y="6421755"/>
                                  <a:ext cx="749392" cy="279400"/>
                                </a:xfrm>
                                <a:prstGeom prst="rect">
                                  <a:avLst/>
                                </a:prstGeom>
                                <a:noFill/>
                                <a:ln>
                                  <a:noFill/>
                                </a:ln>
                              </wps:spPr>
                              <wps:txbx>
                                <w:txbxContent>
                                  <w:p>
                                    <w:pPr>
                                      <w:jc w:val="center"/>
                                      <w:rPr>
                                        <w:rFonts w:hint="default"/>
                                        <w:lang w:val="en-US" w:eastAsia="zh-CN"/>
                                      </w:rPr>
                                    </w:pPr>
                                    <w:r>
                                      <w:rPr>
                                        <w:rFonts w:hint="eastAsia"/>
                                        <w:lang w:val="en-US" w:eastAsia="zh-CN"/>
                                      </w:rPr>
                                      <w:t>化验废液</w:t>
                                    </w:r>
                                  </w:p>
                                  <w:p>
                                    <w:pPr>
                                      <w:jc w:val="center"/>
                                      <w:rPr>
                                        <w:rFonts w:hint="default"/>
                                        <w:lang w:val="en-US" w:eastAsia="zh-CN"/>
                                      </w:rPr>
                                    </w:pPr>
                                  </w:p>
                                  <w:p>
                                    <w:pPr>
                                      <w:pStyle w:val="20"/>
                                      <w:rPr>
                                        <w:rFonts w:hint="eastAsia"/>
                                        <w:lang w:eastAsia="zh-CN"/>
                                      </w:rPr>
                                    </w:pPr>
                                  </w:p>
                                </w:txbxContent>
                              </wps:txbx>
                              <wps:bodyPr vert="horz" wrap="square" anchor="t" anchorCtr="0" upright="1"/>
                            </wps:wsp>
                            <wps:wsp>
                              <wps:cNvPr id="166" name="直线 241"/>
                              <wps:cNvCnPr/>
                              <wps:spPr>
                                <a:xfrm flipH="1" flipV="1">
                                  <a:off x="758918" y="7674610"/>
                                  <a:ext cx="1619448" cy="9525"/>
                                </a:xfrm>
                                <a:prstGeom prst="line">
                                  <a:avLst/>
                                </a:prstGeom>
                                <a:ln w="9525" cap="flat" cmpd="sng">
                                  <a:solidFill>
                                    <a:srgbClr val="000000"/>
                                  </a:solidFill>
                                  <a:prstDash val="solid"/>
                                  <a:headEnd type="none" w="med" len="med"/>
                                  <a:tailEnd type="none" w="med" len="med"/>
                                </a:ln>
                              </wps:spPr>
                              <wps:bodyPr upright="1"/>
                            </wps:wsp>
                            <wps:wsp>
                              <wps:cNvPr id="167" name="直线 242"/>
                              <wps:cNvCnPr/>
                              <wps:spPr>
                                <a:xfrm flipH="1" flipV="1">
                                  <a:off x="768444" y="3083560"/>
                                  <a:ext cx="9526" cy="4591050"/>
                                </a:xfrm>
                                <a:prstGeom prst="line">
                                  <a:avLst/>
                                </a:prstGeom>
                                <a:ln w="9525" cap="flat" cmpd="sng">
                                  <a:solidFill>
                                    <a:srgbClr val="000000"/>
                                  </a:solidFill>
                                  <a:prstDash val="solid"/>
                                  <a:headEnd type="none" w="med" len="med"/>
                                  <a:tailEnd type="none" w="med" len="med"/>
                                </a:ln>
                              </wps:spPr>
                              <wps:bodyPr upright="1"/>
                            </wps:wsp>
                            <wps:wsp>
                              <wps:cNvPr id="168" name="直线 257"/>
                              <wps:cNvCnPr/>
                              <wps:spPr>
                                <a:xfrm flipV="1">
                                  <a:off x="758918" y="3074035"/>
                                  <a:ext cx="1866494" cy="9525"/>
                                </a:xfrm>
                                <a:prstGeom prst="line">
                                  <a:avLst/>
                                </a:prstGeom>
                                <a:ln w="9525" cap="flat" cmpd="sng">
                                  <a:solidFill>
                                    <a:srgbClr val="000000"/>
                                  </a:solidFill>
                                  <a:prstDash val="solid"/>
                                  <a:headEnd type="none" w="med" len="med"/>
                                  <a:tailEnd type="arrow" w="med" len="med"/>
                                </a:ln>
                              </wps:spPr>
                              <wps:bodyPr upright="1"/>
                            </wps:wsp>
                            <wps:wsp>
                              <wps:cNvPr id="169" name="文本框 264"/>
                              <wps:cNvSpPr txBox="1"/>
                              <wps:spPr>
                                <a:xfrm>
                                  <a:off x="654130" y="2788285"/>
                                  <a:ext cx="1124088"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不合格品返回</w:t>
                                    </w:r>
                                  </w:p>
                                </w:txbxContent>
                              </wps:txbx>
                              <wps:bodyPr vert="horz" wrap="square" anchor="t" anchorCtr="0" upright="1"/>
                            </wps:wsp>
                            <wps:wsp>
                              <wps:cNvPr id="170" name="直线 267"/>
                              <wps:cNvCnPr/>
                              <wps:spPr>
                                <a:xfrm flipV="1">
                                  <a:off x="1540064" y="3502660"/>
                                  <a:ext cx="9526" cy="171450"/>
                                </a:xfrm>
                                <a:prstGeom prst="line">
                                  <a:avLst/>
                                </a:prstGeom>
                                <a:ln w="9525" cap="flat" cmpd="sng">
                                  <a:solidFill>
                                    <a:srgbClr val="000000"/>
                                  </a:solidFill>
                                  <a:prstDash val="solid"/>
                                  <a:headEnd type="none" w="med" len="med"/>
                                  <a:tailEnd type="arrow" w="med" len="med"/>
                                </a:ln>
                              </wps:spPr>
                              <wps:bodyPr upright="1"/>
                            </wps:wsp>
                            <wps:wsp>
                              <wps:cNvPr id="171" name="矩形 162"/>
                              <wps:cNvSpPr/>
                              <wps:spPr>
                                <a:xfrm>
                                  <a:off x="1113291" y="3284855"/>
                                  <a:ext cx="958967" cy="279400"/>
                                </a:xfrm>
                                <a:prstGeom prst="rect">
                                  <a:avLst/>
                                </a:prstGeom>
                                <a:noFill/>
                                <a:ln>
                                  <a:noFill/>
                                </a:ln>
                              </wps:spPr>
                              <wps:txbx>
                                <w:txbxContent>
                                  <w:p>
                                    <w:pPr>
                                      <w:jc w:val="center"/>
                                      <w:rPr>
                                        <w:rFonts w:hint="default"/>
                                        <w:lang w:val="en-US" w:eastAsia="zh-CN"/>
                                      </w:rPr>
                                    </w:pPr>
                                    <w:r>
                                      <w:rPr>
                                        <w:rFonts w:hint="eastAsia"/>
                                        <w:lang w:val="en-US" w:eastAsia="zh-CN"/>
                                      </w:rPr>
                                      <w:t>废气、固废</w:t>
                                    </w:r>
                                  </w:p>
                                  <w:p>
                                    <w:pPr>
                                      <w:pStyle w:val="20"/>
                                      <w:rPr>
                                        <w:rFonts w:hint="eastAsia"/>
                                        <w:lang w:eastAsia="zh-CN"/>
                                      </w:rPr>
                                    </w:pPr>
                                  </w:p>
                                </w:txbxContent>
                              </wps:txbx>
                              <wps:bodyPr vert="horz" wrap="square" anchor="t" anchorCtr="0" upright="1"/>
                            </wps:wsp>
                          </wpc:wpc>
                        </a:graphicData>
                      </a:graphic>
                    </wp:inline>
                  </w:drawing>
                </mc:Choice>
                <mc:Fallback>
                  <w:pict>
                    <v:group id="画布 86" o:spid="_x0000_s1026" o:spt="203" style="height:637.05pt;width:408.3pt;" coordsize="5185410,8090535" editas="canvas" o:gfxdata="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">
                      <o:lock v:ext="edit" aspectratio="f"/>
                      <v:shape id="画布 86" o:spid="_x0000_s1026" style="position:absolute;left:0;top:0;height:8090535;width:5185410;" filled="f" stroked="f" coordsize="21600,21600" o:gfxdata="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">
                        <v:fill on="f" focussize="0,0"/>
                        <v:stroke on="f"/>
                        <v:imagedata o:title=""/>
                        <o:lock v:ext="edit" aspectratio="t"/>
                      </v:shape>
                      <v:rect id="矩形 90" o:spid="_x0000_s1026" o:spt="1" style="position:absolute;left:2238649;top:177165;height:283845;width:759553;" fillcolor="#FFFFFF" filled="t" stroked="t" coordsize="21600,21600" o:gfxdata="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fajjN1QAAAAYBAAAPAAAAAAAAAAEAIAAAACIAAABkcnMvZG93bnJldi54bWxQSwECFAAU&#10;AAAACACHTuJAzRI/yS0CAABoBAAADgAAAAAAAAABACAAAAAkAQAAZHJzL2Uyb0RvYy54bWxQSwUG&#10;AAAAAAYABgBZAQAAwwUAAAAA&#10;">
                        <v:fill on="t" focussize="0,0"/>
                        <v:stroke color="#000000" joinstyle="miter"/>
                        <v:imagedata o:title=""/>
                        <o:lock v:ext="edit" aspectratio="f"/>
                        <v:textbox>
                          <w:txbxContent>
                            <w:p>
                              <w:pPr>
                                <w:jc w:val="center"/>
                                <w:rPr>
                                  <w:rFonts w:hint="eastAsia"/>
                                  <w:lang w:eastAsia="zh-CN"/>
                                </w:rPr>
                              </w:pPr>
                              <w:r>
                                <w:rPr>
                                  <w:rFonts w:hint="eastAsia"/>
                                  <w:lang w:eastAsia="zh-CN"/>
                                </w:rPr>
                                <w:t>新鲜番茄</w:t>
                              </w:r>
                            </w:p>
                            <w:p>
                              <w:pPr>
                                <w:pStyle w:val="20"/>
                                <w:rPr>
                                  <w:rFonts w:hint="eastAsia"/>
                                  <w:lang w:eastAsia="zh-CN"/>
                                </w:rPr>
                              </w:pPr>
                            </w:p>
                          </w:txbxContent>
                        </v:textbox>
                      </v:rect>
                      <v:rect id="矩形 93" o:spid="_x0000_s1026" o:spt="1" style="position:absolute;left:2353598;top:5356225;height:298450;width:816710;" fillcolor="#FFFFFF" filled="t" stroked="t" coordsize="21600,21600" o:gfxdata="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fajjN1QAAAAYBAAAPAAAAAAAAAAEAIAAAACIAAABkcnMvZG93bnJldi54bWxQSwECFAAU&#10;AAAACACHTuJAN7ml7y0CAABpBAAADgAAAAAAAAABACAAAAAkAQAAZHJzL2Uyb0RvYy54bWxQSwUG&#10;AAAAAAYABgBZAQAAwwUAAAAA&#10;">
                        <v:fill on="t" focussize="0,0"/>
                        <v:stroke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杀菌</w:t>
                              </w:r>
                            </w:p>
                          </w:txbxContent>
                        </v:textbox>
                      </v:rect>
                      <v:rect id="矩形 99" o:spid="_x0000_s1026" o:spt="1" style="position:absolute;left:2262147;top:3104515;height:297815;width:823061;" fillcolor="#FFFFFF" filled="t" stroked="t" coordsize="21600,21600" o:gfxdata="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9qOM3VAAAABgEAAA8AAAAAAAAAAQAgAAAAIgAAAGRycy9kb3ducmV2LnhtbFBLAQIU&#10;ABQAAAAIAIdO4kDaf3IlLwIAAGkEAAAOAAAAAAAAAAEAIAAAACQBAABkcnMvZTJvRG9jLnhtbFBL&#10;BQYAAAAABgAGAFkBAADFBQAAAAA=&#10;">
                        <v:fill on="t" focussize="0,0"/>
                        <v:stroke color="#000000" joinstyle="miter"/>
                        <v:imagedata o:title=""/>
                        <o:lock v:ext="edit" aspectratio="f"/>
                        <v:textbox>
                          <w:txbxContent>
                            <w:p>
                              <w:pPr>
                                <w:jc w:val="center"/>
                                <w:rPr>
                                  <w:rFonts w:hint="eastAsia" w:eastAsia="宋体"/>
                                  <w:lang w:val="en-US" w:eastAsia="zh-CN"/>
                                </w:rPr>
                              </w:pPr>
                              <w:r>
                                <w:rPr>
                                  <w:rFonts w:hint="eastAsia"/>
                                  <w:lang w:val="en-US" w:eastAsia="zh-CN"/>
                                </w:rPr>
                                <w:t>破碎</w:t>
                              </w:r>
                            </w:p>
                          </w:txbxContent>
                        </v:textbox>
                      </v:rect>
                      <v:rect id="矩形 100" o:spid="_x0000_s1026" o:spt="1" style="position:absolute;left:2250716;top:1883410;height:296545;width:780511;" fillcolor="#FFFFFF" filled="t" stroked="t" coordsize="21600,21600" o:gfxdata="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fajjN1QAAAAYBAAAPAAAAAAAAAAEAIAAAACIAAABkcnMvZG93bnJldi54bWxQSwECFAAU&#10;AAAACACHTuJAFGs87C0CAABqBAAADgAAAAAAAAABACAAAAAkAQAAZHJzL2Uyb0RvYy54bWxQSwUG&#10;AAAAAAYABgBZAQAAwwU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提升喷洗</w:t>
                              </w:r>
                            </w:p>
                          </w:txbxContent>
                        </v:textbox>
                      </v:rect>
                      <v:rect id="矩形 102" o:spid="_x0000_s1026" o:spt="1" style="position:absolute;left:2354233;top:4824730;height:297815;width:877042;" fillcolor="#FFFFFF" filled="t" stroked="t" coordsize="21600,21600" o:gfxdata="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9qOM3VAAAABgEAAA8AAAAAAAAAAQAgAAAAIgAAAGRycy9kb3ducmV2LnhtbFBLAQIU&#10;ABQAAAAIAIdO4kBxwo/SLwIAAGsEAAAOAAAAAAAAAAEAIAAAACQBAABkcnMvZTJvRG9jLnhtbFBL&#10;BQYAAAAABgAGAFkBAADFBQ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浓缩、蒸发</w:t>
                              </w:r>
                            </w:p>
                          </w:txbxContent>
                        </v:textbox>
                      </v:rect>
                      <v:rect id="矩形 103" o:spid="_x0000_s1026" o:spt="1" style="position:absolute;left:2258337;top:2501900;height:297180;width:798293;" fillcolor="#FFFFFF" filled="t" stroked="t" coordsize="21600,21600" o:gfxdata="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9qOM3VAAAABgEAAA8AAAAAAAAAAQAgAAAAIgAAAGRycy9kb3ducmV2LnhtbFBLAQIU&#10;ABQAAAAIAIdO4kBjsiYhLwIAAGsEAAAOAAAAAAAAAAEAIAAAACQBAABkcnMvZTJvRG9jLnhtbFBL&#10;BQYAAAAABgAGAFkBAADFBQAAAAA=&#10;">
                        <v:fill on="t" focussize="0,0"/>
                        <v:stroke color="#000000" joinstyle="miter"/>
                        <v:imagedata o:title=""/>
                        <o:lock v:ext="edit" aspectratio="f"/>
                        <v:textbox>
                          <w:txbxContent>
                            <w:p>
                              <w:pPr>
                                <w:jc w:val="center"/>
                                <w:rPr>
                                  <w:rFonts w:hint="eastAsia" w:eastAsia="宋体"/>
                                  <w:lang w:val="en-US" w:eastAsia="zh-CN"/>
                                </w:rPr>
                              </w:pPr>
                              <w:r>
                                <w:rPr>
                                  <w:rFonts w:hint="eastAsia"/>
                                  <w:lang w:val="en-US" w:eastAsia="zh-CN"/>
                                </w:rPr>
                                <w:t>挑选</w:t>
                              </w:r>
                            </w:p>
                          </w:txbxContent>
                        </v:textbox>
                      </v:rect>
                      <v:rect id="矩形 105" o:spid="_x0000_s1026" o:spt="1" style="position:absolute;left:2316129;top:4255770;height:298450;width:825601;" fillcolor="#FFFFFF" filled="t" stroked="t" coordsize="21600,21600" o:gfxdata="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9qOM3VAAAABgEAAA8AAAAAAAAAAQAgAAAAIgAAAGRycy9kb3ducmV2LnhtbFBL&#10;AQIUABQAAAAIAIdO4kD2JhklMgIAAGsEAAAOAAAAAAAAAAEAIAAAACQBAABkcnMvZTJvRG9jLnht&#10;bFBLBQYAAAAABgAGAFkBAADIBQAAAAA=&#10;">
                        <v:fill on="t" focussize="0,0"/>
                        <v:stroke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精制</w:t>
                              </w:r>
                            </w:p>
                          </w:txbxContent>
                        </v:textbox>
                      </v:rect>
                      <v:rect id="矩形 106" o:spid="_x0000_s1026" o:spt="1" style="position:absolute;left:2330735;top:3676650;height:296545;width:744946;" fillcolor="#FFFFFF" filled="t" stroked="t" coordsize="21600,21600" o:gfxdata="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9qOM3VAAAABgEAAA8AAAAAAAAAAQAgAAAAIgAAAGRycy9kb3ducmV2LnhtbFBLAQIU&#10;ABQAAAAIAIdO4kA6EU24LwIAAGsEAAAOAAAAAAAAAAEAIAAAACQBAABkcnMvZTJvRG9jLnhtbFBL&#10;BQYAAAAABgAGAFkBAADFBQAAAAA=&#10;">
                        <v:fill on="t" focussize="0,0"/>
                        <v:stroke color="#000000" joinstyle="miter"/>
                        <v:imagedata o:title=""/>
                        <o:lock v:ext="edit" aspectratio="f"/>
                        <v:textbox>
                          <w:txbxContent>
                            <w:p>
                              <w:pPr>
                                <w:jc w:val="center"/>
                                <w:rPr>
                                  <w:rFonts w:hint="eastAsia" w:eastAsia="宋体"/>
                                  <w:lang w:val="en-US" w:eastAsia="zh-CN"/>
                                </w:rPr>
                              </w:pPr>
                              <w:r>
                                <w:rPr>
                                  <w:rFonts w:hint="eastAsia"/>
                                  <w:lang w:val="en-US" w:eastAsia="zh-CN"/>
                                </w:rPr>
                                <w:t>预热</w:t>
                              </w:r>
                            </w:p>
                          </w:txbxContent>
                        </v:textbox>
                      </v:rect>
                      <v:rect id="矩形 109" o:spid="_x0000_s1026" o:spt="1" style="position:absolute;left:2237379;top:749300;height:279400;width:749392;" fillcolor="#FFFFFF" filled="t" stroked="t" coordsize="21600,21600" o:gfxdata="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2o4zdUAAAAGAQAADwAAAAAAAAABACAAAAAiAAAAZHJzL2Rvd25yZXYueG1sUEsBAhQA&#10;FAAAAAgAh07iQK6svd8uAgAAagQAAA4AAAAAAAAAAQAgAAAAJAEAAGRycy9lMm9Eb2MueG1sUEsF&#10;BgAAAAAGAAYAWQEAAMQFAAAAAA==&#10;">
                        <v:fill on="t" focussize="0,0"/>
                        <v:stroke color="#000000" joinstyle="miter"/>
                        <v:imagedata o:title=""/>
                        <o:lock v:ext="edit" aspectratio="f"/>
                        <v:textbox>
                          <w:txbxContent>
                            <w:p>
                              <w:pPr>
                                <w:jc w:val="center"/>
                                <w:rPr>
                                  <w:rFonts w:hint="default"/>
                                  <w:lang w:val="en-US" w:eastAsia="zh-CN"/>
                                </w:rPr>
                              </w:pPr>
                              <w:r>
                                <w:rPr>
                                  <w:rFonts w:hint="eastAsia"/>
                                  <w:lang w:val="en-US" w:eastAsia="zh-CN"/>
                                </w:rPr>
                                <w:t>卸料池</w:t>
                              </w:r>
                            </w:p>
                            <w:p>
                              <w:pPr>
                                <w:pStyle w:val="20"/>
                                <w:rPr>
                                  <w:rFonts w:hint="eastAsia"/>
                                  <w:lang w:eastAsia="zh-CN"/>
                                </w:rPr>
                              </w:pPr>
                            </w:p>
                          </w:txbxContent>
                        </v:textbox>
                      </v:rect>
                      <v:rect id="矩形 111" o:spid="_x0000_s1026" o:spt="1" style="position:absolute;left:2255161;top:1322705;height:279400;width:749392;" fillcolor="#FFFFFF" filled="t" stroked="t" coordsize="21600,21600" o:gfxdata="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fajjN1QAAAAYBAAAPAAAAAAAAAAEAIAAAACIAAABkcnMvZG93bnJldi54bWxQSwEC&#10;FAAUAAAACACHTuJAaFbJCzACAABrBAAADgAAAAAAAAABACAAAAAkAQAAZHJzL2Uyb0RvYy54bWxQ&#10;SwUGAAAAAAYABgBZAQAAxgUAAAAA&#10;">
                        <v:fill on="t" focussize="0,0"/>
                        <v:stroke color="#000000" joinstyle="miter"/>
                        <v:imagedata o:title=""/>
                        <o:lock v:ext="edit" aspectratio="f"/>
                        <v:textbox>
                          <w:txbxContent>
                            <w:p>
                              <w:pPr>
                                <w:pStyle w:val="20"/>
                                <w:rPr>
                                  <w:rFonts w:hint="default"/>
                                  <w:lang w:val="en-US" w:eastAsia="zh-CN"/>
                                </w:rPr>
                              </w:pPr>
                              <w:r>
                                <w:rPr>
                                  <w:rFonts w:hint="eastAsia"/>
                                  <w:lang w:val="en-US" w:eastAsia="zh-CN"/>
                                </w:rPr>
                                <w:t>流送</w:t>
                              </w:r>
                            </w:p>
                          </w:txbxContent>
                        </v:textbox>
                      </v:rect>
                      <v:rect id="矩形 113" o:spid="_x0000_s1026" o:spt="1" style="position:absolute;left:2363124;top:5870575;height:292100;width:805914;" fillcolor="#FFFFFF" filled="t" stroked="t" coordsize="21600,21600" o:gfxdata="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32o4zdUAAAAGAQAADwAAAAAAAAABACAAAAAiAAAAZHJzL2Rvd25yZXYueG1sUEsB&#10;AhQAFAAAAAgAh07iQCoRooMxAgAAawQAAA4AAAAAAAAAAQAgAAAAJAEAAGRycy9lMm9Eb2MueG1s&#10;UEsFBgAAAAAGAAYAWQEAAMcFAAAAAA==&#10;">
                        <v:fill on="t" focussize="0,0"/>
                        <v:stroke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冷却</w:t>
                              </w:r>
                            </w:p>
                          </w:txbxContent>
                        </v:textbox>
                      </v:rect>
                      <v:rect id="矩形 114" o:spid="_x0000_s1026" o:spt="1" style="position:absolute;left:2332641;top:6950710;height:292100;width:845289;" fillcolor="#FFFFFF" filled="t" stroked="t" coordsize="21600,21600" o:gfxdata="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32o4zdUAAAAGAQAADwAAAAAAAAABACAAAAAiAAAAZHJzL2Rvd25yZXYueG1sUEsB&#10;AhQAFAAAAAgAh07iQB29KxYxAgAAawQAAA4AAAAAAAAAAQAgAAAAJAEAAGRycy9lMm9Eb2MueG1s&#10;UEsFBgAAAAAGAAYAWQEAAMcFAAAAAA==&#10;">
                        <v:fill on="t" focussize="0,0"/>
                        <v:stroke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无菌罐装</w:t>
                              </w:r>
                            </w:p>
                          </w:txbxContent>
                        </v:textbox>
                      </v:rect>
                      <v:rect id="矩形 115" o:spid="_x0000_s1026" o:spt="1" style="position:absolute;left:2379636;top:7517130;height:292100;width:829412;" fillcolor="#FFFFFF" filled="t" stroked="t" coordsize="21600,21600" o:gfxdata="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9qOM3VAAAABgEAAA8AAAAAAAAAAQAgAAAAIgAAAGRycy9kb3ducmV2LnhtbFBL&#10;AQIUABQAAAAIAIdO4kA03gU3MgIAAGsEAAAOAAAAAAAAAAEAIAAAACQBAABkcnMvZTJvRG9jLnht&#10;bFBLBQYAAAAABgAGAFkBAADIBQAAAAA=&#10;">
                        <v:fill on="t" focussize="0,0"/>
                        <v:stroke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成品</w:t>
                              </w:r>
                            </w:p>
                          </w:txbxContent>
                        </v:textbox>
                      </v:rect>
                      <v:line id="直线 118" o:spid="_x0000_s1026" o:spt="20" style="position:absolute;left:2620331;top:1027430;height:293370;width:635;" filled="f" stroked="t" coordsize="21600,21600" o:gfxdata="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HMwb9cAAAAGAQAADwAAAAAAAAABACAAAAAiAAAAZHJzL2Rvd25y&#10;ZXYueG1sUEsBAhQAFAAAAAgAh07iQEkI5gj/AQAA7QMAAA4AAAAAAAAAAQAgAAAAJgEAAGRycy9l&#10;Mm9Eb2MueG1sUEsFBgAAAAAGAAYAWQEAAJcFAAAAAA==&#10;">
                        <v:fill on="f" focussize="0,0"/>
                        <v:stroke color="#000000" joinstyle="round" endarrow="open"/>
                        <v:imagedata o:title=""/>
                        <o:lock v:ext="edit" aspectratio="f"/>
                      </v:line>
                      <v:line id="直线 119" o:spid="_x0000_s1026" o:spt="20" style="position:absolute;left:2612075;top:1598930;height:269875;width:635;" filled="f" stroked="t" coordsize="21600,21600" o:gfxdata="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HMwb9cAAAAGAQAADwAAAAAAAAABACAAAAAiAAAAZHJzL2Rvd25yZXYu&#10;eG1sUEsBAhQAFAAAAAgAh07iQOxntxv8AQAA7QMAAA4AAAAAAAAAAQAgAAAAJgEAAGRycy9lMm9E&#10;b2MueG1sUEsFBgAAAAAGAAYAWQEAAJQFAAAAAA==&#10;">
                        <v:fill on="f" focussize="0,0"/>
                        <v:stroke color="#000000" joinstyle="round" endarrow="open"/>
                        <v:imagedata o:title=""/>
                        <o:lock v:ext="edit" aspectratio="f"/>
                      </v:line>
                      <v:line id="直线 120" o:spid="_x0000_s1026" o:spt="20" style="position:absolute;left:2620331;top:2182495;height:325755;width:635;" filled="f" stroked="t" coordsize="21600,21600" o:gfxdata="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EczBv1wAAAAYBAAAPAAAAAAAAAAEAIAAAACIAAABkcnMvZG93bnJl&#10;di54bWxQSwECFAAUAAAACACHTuJAFLq0jP4BAADtAwAADgAAAAAAAAABACAAAAAmAQAAZHJzL2Uy&#10;b0RvYy54bWxQSwUGAAAAAAYABgBZAQAAlgUAAAAA&#10;">
                        <v:fill on="f" focussize="0,0"/>
                        <v:stroke color="#000000" joinstyle="round" endarrow="open"/>
                        <v:imagedata o:title=""/>
                        <o:lock v:ext="edit" aspectratio="f"/>
                      </v:line>
                      <v:line id="直线 121" o:spid="_x0000_s1026" o:spt="20" style="position:absolute;left:2620331;top:2806065;height:294005;width:635;" filled="f" stroked="t" coordsize="21600,21600" o:gfxdata="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EczBv1wAAAAYBAAAPAAAAAAAAAAEAIAAAACIAAABkcnMvZG93bnJl&#10;di54bWxQSwECFAAUAAAACACHTuJAfgwUEP4BAADtAwAADgAAAAAAAAABACAAAAAmAQAAZHJzL2Uy&#10;b0RvYy54bWxQSwUGAAAAAAYABgBZAQAAlgUAAAAA&#10;">
                        <v:fill on="f" focussize="0,0"/>
                        <v:stroke color="#000000" joinstyle="round" endarrow="open"/>
                        <v:imagedata o:title=""/>
                        <o:lock v:ext="edit" aspectratio="f"/>
                      </v:line>
                      <v:line id="直线 122" o:spid="_x0000_s1026" o:spt="20" style="position:absolute;left:2643829;top:3411855;flip:x;height:285750;width:8256;" filled="f" stroked="t" coordsize="21600,21600" o:gfxdata="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iDoqnVAAAABgEAAA8AAAAAAAAAAQAgAAAAIgAA&#10;AGRycy9kb3ducmV2LnhtbFBLAQIUABQAAAAIAIdO4kCjvrSICwIAAPgDAAAOAAAAAAAAAAEAIAAA&#10;ACQBAABkcnMvZTJvRG9jLnhtbFBLBQYAAAAABgAGAFkBAAChBQAAAAA=&#10;">
                        <v:fill on="f" focussize="0,0"/>
                        <v:stroke color="#000000" joinstyle="round" endarrow="open"/>
                        <v:imagedata o:title=""/>
                        <o:lock v:ext="edit" aspectratio="f"/>
                      </v:line>
                      <v:line id="直线 123" o:spid="_x0000_s1026" o:spt="20" style="position:absolute;left:2691460;top:3983355;height:293370;width:8256;" filled="f" stroked="t" coordsize="21600,21600" o:gfxdata="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HMwb9cAAAAGAQAADwAAAAAAAAABACAAAAAiAAAAZHJzL2Rv&#10;d25yZXYueG1sUEsBAhQAFAAAAAgAh07iQLcsresCAgAA7gMAAA4AAAAAAAAAAQAgAAAAJgEAAGRy&#10;cy9lMm9Eb2MueG1sUEsFBgAAAAAGAAYAWQEAAJoFAAAAAA==&#10;">
                        <v:fill on="f" focussize="0,0"/>
                        <v:stroke color="#000000" joinstyle="round" endarrow="open"/>
                        <v:imagedata o:title=""/>
                        <o:lock v:ext="edit" aspectratio="f"/>
                      </v:line>
                      <v:line id="直线 124" o:spid="_x0000_s1026" o:spt="20" style="position:absolute;left:2731469;top:4561205;height:269875;width:635;" filled="f" stroked="t" coordsize="21600,21600" o:gfxdata="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EczBv1wAAAAYBAAAPAAAAAAAAAAEAIAAAACIAAABkcnMvZG93&#10;bnJldi54bWxQSwECFAAUAAAACACHTuJA8BFM0gECAADtAwAADgAAAAAAAAABACAAAAAmAQAAZHJz&#10;L2Uyb0RvYy54bWxQSwUGAAAAAAYABgBZAQAAmQUAAAAA&#10;">
                        <v:fill on="f" focussize="0,0"/>
                        <v:stroke color="#000000" joinstyle="round" endarrow="open"/>
                        <v:imagedata o:title=""/>
                        <o:lock v:ext="edit" aspectratio="f"/>
                      </v:line>
                      <v:line id="直线 125" o:spid="_x0000_s1026" o:spt="20" style="position:absolute;left:2763223;top:5132705;height:246380;width:635;" filled="f" stroked="t" coordsize="21600,21600" o:gfxdata="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HMwb9cAAAAGAQAADwAAAAAAAAABACAAAAAiAAAAZHJzL2Rv&#10;d25yZXYueG1sUEsBAhQAFAAAAAgAh07iQL9QFCMCAgAA7QMAAA4AAAAAAAAAAQAgAAAAJgEAAGRy&#10;cy9lMm9Eb2MueG1sUEsFBgAAAAAGAAYAWQEAAJoFAAAAAA==&#10;">
                        <v:fill on="f" focussize="0,0"/>
                        <v:stroke color="#000000" joinstyle="round" endarrow="open"/>
                        <v:imagedata o:title=""/>
                        <o:lock v:ext="edit" aspectratio="f"/>
                      </v:line>
                      <v:line id="直线 126" o:spid="_x0000_s1026" o:spt="20" style="position:absolute;left:2763223;top:5661025;flip:x;height:214630;width:7621;" filled="f" stroked="t" coordsize="21600,21600" o:gfxdata="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iDoqnVAAAABgEAAA8AAAAAAAAAAQAgAAAAIgAA&#10;AGRycy9kb3ducmV2LnhtbFBLAQIUABQAAAAIAIdO4kCv69ChCwIAAPgDAAAOAAAAAAAAAAEAIAAA&#10;ACQBAABkcnMvZTJvRG9jLnhtbFBLBQYAAAAABgAGAFkBAAChBQAAAAA=&#10;">
                        <v:fill on="f" focussize="0,0"/>
                        <v:stroke color="#000000" joinstyle="round" endarrow="open"/>
                        <v:imagedata o:title=""/>
                        <o:lock v:ext="edit" aspectratio="f"/>
                      </v:line>
                      <v:line id="直线 127" o:spid="_x0000_s1026" o:spt="20" style="position:absolute;left:2763223;top:6177280;flip:x;height:245745;width:7621;" filled="f" stroked="t" coordsize="21600,21600" o:gfxdata="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&#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iDoqnVAAAABgEAAA8AAAAAAAAAAQAgAAAAIgAAAGRy&#10;cy9kb3ducmV2LnhtbFBLAQIUABQAAAAIAIdO4kAXF19NCAIAAPgDAAAOAAAAAAAAAAEAIAAAACQB&#10;AABkcnMvZTJvRG9jLnhtbFBLBQYAAAAABgAGAFkBAACeBQAAAAA=&#10;">
                        <v:fill on="f" focussize="0,0"/>
                        <v:stroke color="#000000" joinstyle="round" endarrow="open"/>
                        <v:imagedata o:title=""/>
                        <o:lock v:ext="edit" aspectratio="f"/>
                      </v:line>
                      <v:line id="直线 128" o:spid="_x0000_s1026" o:spt="20" style="position:absolute;left:2761318;top:7259955;height:254000;width:8256;" filled="f" stroked="t" coordsize="21600,21600" o:gfxdata="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RzMG/XAAAABgEAAA8AAAAAAAAAAQAgAAAAIgAAAGRycy9k&#10;b3ducmV2LnhtbFBLAQIUABQAAAAIAIdO4kCUwIkbAwIAAO4DAAAOAAAAAAAAAAEAIAAAACYBAABk&#10;cnMvZTJvRG9jLnhtbFBLBQYAAAAABgAGAFkBAACbBQAAAAA=&#10;">
                        <v:fill on="f" focussize="0,0"/>
                        <v:stroke color="#000000" joinstyle="round" endarrow="open"/>
                        <v:imagedata o:title=""/>
                        <o:lock v:ext="edit" aspectratio="f"/>
                      </v:line>
                      <v:rect id="矩形 129" o:spid="_x0000_s1026" o:spt="1" style="position:absolute;left:1172354;top:3671570;height:292100;width:736690;" fillcolor="#FFFFFF" filled="t" stroked="t" coordsize="21600,21600" o:gfxdata="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32o4zdUAAAAGAQAADwAAAAAAAAABACAAAAAiAAAAZHJzL2Rvd25yZXYueG1sUEsB&#10;AhQAFAAAAAgAh07iQGZKHywxAgAAawQAAA4AAAAAAAAAAQAgAAAAJAEAAGRycy9lMm9Eb2MueG1s&#10;UEsFBgAAAAAGAAYAWQEAAMcFAAAAAA==&#10;">
                        <v:fill on="t" focussize="0,0"/>
                        <v:stroke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锅炉</w:t>
                              </w:r>
                            </w:p>
                          </w:txbxContent>
                        </v:textbox>
                      </v:rect>
                      <v:line id="直线 130" o:spid="_x0000_s1026" o:spt="20" style="position:absolute;left:1921745;top:3808095;height:635;width:396924;" filled="f" stroked="t" coordsize="21600,21600" o:gfxdata="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RzMG/XAAAABgEAAA8AAAAAAAAAAQAgAAAAIgAAAGRycy9kb3du&#10;cmV2LnhtbFBLAQIUABQAAAAIAIdO4kAcCPaHAAIAAO0DAAAOAAAAAAAAAAEAIAAAACYBAABkcnMv&#10;ZTJvRG9jLnhtbFBLBQYAAAAABgAGAFkBAACYBQAAAAA=&#10;">
                        <v:fill on="f" focussize="0,0"/>
                        <v:stroke color="#000000" joinstyle="round" endarrow="open"/>
                        <v:imagedata o:title=""/>
                        <o:lock v:ext="edit" aspectratio="f"/>
                      </v:line>
                      <v:rect id="矩形 131" o:spid="_x0000_s1026" o:spt="1" style="position:absolute;left:3211588;top:772160;height:293370;width:1881735;" filled="f" stroked="f" coordsize="21600,21600" o:gfxdata="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ARuMm1wAAAAYBAAAPAAAAAAAAAAEAIAAAACIA&#10;AABkcnMvZG93bnJldi54bWxQSwECFAAUAAAACACHTuJAAWTSY9EBAACDAwAADgAAAAAAAAABACAA&#10;AAAmAQAAZHJzL2Uyb0RvYy54bWxQSwUGAAAAAAYABgBZAQAAaQUAAAAA&#10;">
                        <v:fill on="f" focussize="0,0"/>
                        <v:stroke on="f"/>
                        <v:imagedata o:title=""/>
                        <o:lock v:ext="edit" aspectratio="f"/>
                        <v:textbox>
                          <w:txbxContent>
                            <w:p>
                              <w:pPr>
                                <w:jc w:val="center"/>
                                <w:rPr>
                                  <w:rFonts w:hint="eastAsia"/>
                                  <w:color w:val="FF0000"/>
                                  <w:lang w:eastAsia="zh-CN"/>
                                </w:rPr>
                              </w:pPr>
                              <w:r>
                                <w:rPr>
                                  <w:rFonts w:hint="eastAsia"/>
                                  <w:b w:val="0"/>
                                  <w:bCs w:val="0"/>
                                  <w:color w:val="auto"/>
                                  <w:sz w:val="21"/>
                                  <w:szCs w:val="21"/>
                                  <w:vertAlign w:val="baseline"/>
                                  <w:lang w:val="en-US" w:eastAsia="zh-CN"/>
                                </w:rPr>
                                <w:t>石块泥土等杂质（泥沙）</w:t>
                              </w:r>
                            </w:p>
                            <w:p>
                              <w:pPr>
                                <w:pStyle w:val="20"/>
                                <w:rPr>
                                  <w:rFonts w:hint="eastAsia"/>
                                  <w:lang w:eastAsia="zh-CN"/>
                                </w:rPr>
                              </w:pPr>
                            </w:p>
                          </w:txbxContent>
                        </v:textbox>
                      </v:rect>
                      <v:rect id="_x0000_s1026" o:spid="_x0000_s1026" o:spt="1" style="position:absolute;left:3269380;top:1329690;height:279400;width:749392;" filled="f" stroked="f" coordsize="21600,21600" o:gfxdata="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gEbjJtcAAAAGAQAADwAAAAAAAAABACAAAAAiAAAA&#10;ZHJzL2Rvd25yZXYueG1sUEsBAhQAFAAAAAgAh07iQIycgpjPAQAAgwMAAA4AAAAAAAAAAQAgAAAA&#10;JgEAAGRycy9lMm9Eb2MueG1sUEsFBgAAAAAGAAYAWQEAAGcFAAAAAA==&#10;">
                        <v:fill on="f" focussize="0,0"/>
                        <v:stroke on="f"/>
                        <v:imagedata o:title=""/>
                        <o:lock v:ext="edit" aspectratio="f"/>
                        <v:textbox>
                          <w:txbxContent>
                            <w:p>
                              <w:pPr>
                                <w:jc w:val="center"/>
                                <w:rPr>
                                  <w:rFonts w:hint="default"/>
                                  <w:lang w:val="en-US" w:eastAsia="zh-CN"/>
                                </w:rPr>
                              </w:pPr>
                              <w:r>
                                <w:rPr>
                                  <w:rFonts w:hint="eastAsia"/>
                                  <w:lang w:val="en-US" w:eastAsia="zh-CN"/>
                                </w:rPr>
                                <w:t>废水</w:t>
                              </w:r>
                            </w:p>
                            <w:p>
                              <w:pPr>
                                <w:pStyle w:val="20"/>
                                <w:rPr>
                                  <w:rFonts w:hint="eastAsia"/>
                                  <w:lang w:eastAsia="zh-CN"/>
                                </w:rPr>
                              </w:pPr>
                            </w:p>
                          </w:txbxContent>
                        </v:textbox>
                      </v:rect>
                      <v:line id="直线 135" o:spid="_x0000_s1026" o:spt="20" style="position:absolute;left:3021065;top:1478280;height:635;width:435663;" filled="f" stroked="t" coordsize="21600,21600" o:gfxdata="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KReazWAAAABgEAAA8AAAAAAAAAAQAgAAAAIgAAAGRycy9kb3ducmV2&#10;LnhtbFBLAQIUABQAAAAIAIdO4kCrcLIe/gEAAOwDAAAOAAAAAAAAAAEAIAAAACUBAABkcnMvZTJv&#10;RG9jLnhtbFBLBQYAAAAABgAGAFkBAACVBQAAAAA=&#10;">
                        <v:fill on="f" focussize="0,0"/>
                        <v:stroke color="#000000" joinstyle="round" dashstyle="dash" endarrow="open"/>
                        <v:imagedata o:title=""/>
                        <o:lock v:ext="edit" aspectratio="f"/>
                      </v:line>
                      <v:rect id="矩形 137" o:spid="_x0000_s1026" o:spt="1" style="position:absolute;left:3267475;top:1907540;height:279400;width:749392;" filled="f" stroked="f" coordsize="21600,21600" o:gfxdata="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gEbjJtcAAAAGAQAADwAAAAAAAAABACAAAAAi&#10;AAAAZHJzL2Rvd25yZXYueG1sUEsBAhQAFAAAAAgAh07iQN22wVvSAQAAgwMAAA4AAAAAAAAAAQAg&#10;AAAAJgEAAGRycy9lMm9Eb2MueG1sUEsFBgAAAAAGAAYAWQEAAGoFAAAAAA==&#10;">
                        <v:fill on="f" focussize="0,0"/>
                        <v:stroke on="f"/>
                        <v:imagedata o:title=""/>
                        <o:lock v:ext="edit" aspectratio="f"/>
                        <v:textbox>
                          <w:txbxContent>
                            <w:p>
                              <w:pPr>
                                <w:jc w:val="center"/>
                                <w:rPr>
                                  <w:rFonts w:hint="default"/>
                                  <w:lang w:val="en-US" w:eastAsia="zh-CN"/>
                                </w:rPr>
                              </w:pPr>
                              <w:r>
                                <w:rPr>
                                  <w:rFonts w:hint="eastAsia"/>
                                  <w:lang w:val="en-US" w:eastAsia="zh-CN"/>
                                </w:rPr>
                                <w:t>废水</w:t>
                              </w:r>
                            </w:p>
                            <w:p>
                              <w:pPr>
                                <w:pStyle w:val="20"/>
                                <w:rPr>
                                  <w:rFonts w:hint="eastAsia"/>
                                  <w:lang w:eastAsia="zh-CN"/>
                                </w:rPr>
                              </w:pPr>
                            </w:p>
                          </w:txbxContent>
                        </v:textbox>
                      </v:rect>
                      <v:line id="直线 138" o:spid="_x0000_s1026" o:spt="20" style="position:absolute;left:3034402;top:2044700;height:6985;width:449000;" filled="f" stroked="t" coordsize="21600,21600" o:gfxdata="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ykXms1gAAAAYBAAAPAAAAAAAAAAEAIAAAACIAAABkcnMvZG93bnJl&#10;di54bWxQSwECFAAUAAAACACHTuJAtKYNp/8BAADtAwAADgAAAAAAAAABACAAAAAlAQAAZHJzL2Uy&#10;b0RvYy54bWxQSwUGAAAAAAYABgBZAQAAlgUAAAAA&#10;">
                        <v:fill on="f" focussize="0,0"/>
                        <v:stroke color="#000000" joinstyle="round" dashstyle="dash" endarrow="open"/>
                        <v:imagedata o:title=""/>
                        <o:lock v:ext="edit" aspectratio="f"/>
                      </v:line>
                      <v:rect id="矩形 139" o:spid="_x0000_s1026" o:spt="1" style="position:absolute;left:3411638;top:2533650;height:279400;width:749392;" filled="f" stroked="f" coordsize="21600,21600" o:gfxdata="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BG4ybXAAAABgEAAA8AAAAAAAAAAQAgAAAAIgAA&#10;AGRycy9kb3ducmV2LnhtbFBLAQIUABQAAAAIAIdO4kBPW6uy0AEAAIMDAAAOAAAAAAAAAAEAIAAA&#10;ACYBAABkcnMvZTJvRG9jLnhtbFBLBQYAAAAABgAGAFkBAABoBQAAAAA=&#10;">
                        <v:fill on="f" focussize="0,0"/>
                        <v:stroke on="f"/>
                        <v:imagedata o:title=""/>
                        <o:lock v:ext="edit" aspectratio="f"/>
                        <v:textbox>
                          <w:txbxContent>
                            <w:p>
                              <w:pPr>
                                <w:jc w:val="center"/>
                                <w:rPr>
                                  <w:rFonts w:hint="default"/>
                                  <w:lang w:val="en-US" w:eastAsia="zh-CN"/>
                                </w:rPr>
                              </w:pPr>
                              <w:r>
                                <w:rPr>
                                  <w:rFonts w:hint="eastAsia"/>
                                  <w:lang w:val="en-US" w:eastAsia="zh-CN"/>
                                </w:rPr>
                                <w:t>生烂番茄</w:t>
                              </w:r>
                            </w:p>
                            <w:p>
                              <w:pPr>
                                <w:pStyle w:val="20"/>
                                <w:rPr>
                                  <w:rFonts w:hint="eastAsia"/>
                                  <w:lang w:eastAsia="zh-CN"/>
                                </w:rPr>
                              </w:pPr>
                            </w:p>
                          </w:txbxContent>
                        </v:textbox>
                      </v:rect>
                      <v:line id="直线 140" o:spid="_x0000_s1026" o:spt="20" style="position:absolute;left:3054724;top:2663825;flip:y;height:6985;width:449635;" filled="f" stroked="t" coordsize="21600,21600" o:gfxdata="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A4rZNUAAAAGAQAADwAAAAAAAAABACAAAAAiAAAAZHJz&#10;L2Rvd25yZXYueG1sUEsBAhQAFAAAAAgAh07iQBUNssQHAgAA9wMAAA4AAAAAAAAAAQAgAAAAJAEA&#10;AGRycy9lMm9Eb2MueG1sUEsFBgAAAAAGAAYAWQEAAJ0FAAAAAA==&#10;">
                        <v:fill on="f" focussize="0,0"/>
                        <v:stroke color="#000000" joinstyle="round" dashstyle="dash" endarrow="open"/>
                        <v:imagedata o:title=""/>
                        <o:lock v:ext="edit" aspectratio="f"/>
                      </v:line>
                      <v:rect id="矩形 143" o:spid="_x0000_s1026" o:spt="1" style="position:absolute;left:3330348;top:4289425;height:279400;width:749392;" filled="f" stroked="f" coordsize="21600,21600" o:gfxdata="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IBG4ybXAAAABgEAAA8AAAAAAAAAAQAgAAAA&#10;IgAAAGRycy9kb3ducmV2LnhtbFBLAQIUABQAAAAIAIdO4kCeyxXb0wEAAIMDAAAOAAAAAAAAAAEA&#10;IAAAACYBAABkcnMvZTJvRG9jLnhtbFBLBQYAAAAABgAGAFkBAABrBQAAAAA=&#10;">
                        <v:fill on="f" focussize="0,0"/>
                        <v:stroke on="f"/>
                        <v:imagedata o:title=""/>
                        <o:lock v:ext="edit" aspectratio="f"/>
                        <v:textbox>
                          <w:txbxContent>
                            <w:p>
                              <w:pPr>
                                <w:jc w:val="center"/>
                                <w:rPr>
                                  <w:rFonts w:hint="default"/>
                                  <w:lang w:val="en-US" w:eastAsia="zh-CN"/>
                                </w:rPr>
                              </w:pPr>
                              <w:r>
                                <w:rPr>
                                  <w:rFonts w:hint="eastAsia"/>
                                  <w:lang w:val="en-US" w:eastAsia="zh-CN"/>
                                </w:rPr>
                                <w:t>皮渣</w:t>
                              </w:r>
                            </w:p>
                            <w:p>
                              <w:pPr>
                                <w:pStyle w:val="20"/>
                                <w:rPr>
                                  <w:rFonts w:hint="eastAsia"/>
                                  <w:lang w:eastAsia="zh-CN"/>
                                </w:rPr>
                              </w:pPr>
                            </w:p>
                          </w:txbxContent>
                        </v:textbox>
                      </v:rect>
                      <v:line id="直线 144" o:spid="_x0000_s1026" o:spt="20" style="position:absolute;left:3149986;top:4408805;flip:y;height:6985;width:415341;" filled="f" stroked="t" coordsize="21600,21600" o:gfxdata="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UDitk1QAAAAYBAAAPAAAAAAAAAAEAIAAAACIAAABk&#10;cnMvZG93bnJldi54bWxQSwECFAAUAAAACACHTuJAHYS9ygkCAAD3AwAADgAAAAAAAAABACAAAAAk&#10;AQAAZHJzL2Uyb0RvYy54bWxQSwUGAAAAAAYABgBZAQAAnwUAAAAA&#10;">
                        <v:fill on="f" focussize="0,0"/>
                        <v:stroke color="#000000" joinstyle="round" dashstyle="dash" endarrow="open"/>
                        <v:imagedata o:title=""/>
                        <o:lock v:ext="edit" aspectratio="f"/>
                      </v:line>
                      <v:rect id="矩形 145" o:spid="_x0000_s1026" o:spt="1" style="position:absolute;left:3659318;top:4795520;height:279400;width:749392;" filled="f" stroked="f" coordsize="21600,21600" o:gfxdata="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gEbjJtcAAAAGAQAADwAAAAAAAAABACAAAAAi&#10;AAAAZHJzL2Rvd25yZXYueG1sUEsBAhQAFAAAAAgAh07iQE7NRdDSAQAAgwMAAA4AAAAAAAAAAQAg&#10;AAAAJgEAAGRycy9lMm9Eb2MueG1sUEsFBgAAAAAGAAYAWQEAAGoFAAAAAA==&#10;">
                        <v:fill on="f" focussize="0,0"/>
                        <v:stroke on="f"/>
                        <v:imagedata o:title=""/>
                        <o:lock v:ext="edit" aspectratio="f"/>
                        <v:textbox>
                          <w:txbxContent>
                            <w:p>
                              <w:pPr>
                                <w:jc w:val="center"/>
                                <w:rPr>
                                  <w:rFonts w:hint="default"/>
                                  <w:lang w:val="en-US" w:eastAsia="zh-CN"/>
                                </w:rPr>
                              </w:pPr>
                              <w:r>
                                <w:rPr>
                                  <w:rFonts w:hint="eastAsia"/>
                                  <w:lang w:val="en-US" w:eastAsia="zh-CN"/>
                                </w:rPr>
                                <w:t>清净废水</w:t>
                              </w:r>
                            </w:p>
                            <w:p>
                              <w:pPr>
                                <w:pStyle w:val="20"/>
                                <w:rPr>
                                  <w:rFonts w:hint="eastAsia"/>
                                  <w:lang w:eastAsia="zh-CN"/>
                                </w:rPr>
                              </w:pPr>
                            </w:p>
                          </w:txbxContent>
                        </v:textbox>
                      </v:rect>
                      <v:rect id="矩形 146" o:spid="_x0000_s1026" o:spt="1" style="position:absolute;left:3527857;top:5357495;height:279400;width:749392;" filled="f" stroked="f" coordsize="21600,21600" o:gfxdata="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IBG4ybXAAAABgEAAA8AAAAAAAAAAQAgAAAA&#10;IgAAAGRycy9kb3ducmV2LnhtbFBLAQIUABQAAAAIAIdO4kDGXUE10wEAAIMDAAAOAAAAAAAAAAEA&#10;IAAAACYBAABkcnMvZTJvRG9jLnhtbFBLBQYAAAAABgAGAFkBAABrBQAAAAA=&#10;">
                        <v:fill on="f" focussize="0,0"/>
                        <v:stroke on="f"/>
                        <v:imagedata o:title=""/>
                        <o:lock v:ext="edit" aspectratio="f"/>
                        <v:textbox>
                          <w:txbxContent>
                            <w:p>
                              <w:pPr>
                                <w:jc w:val="center"/>
                                <w:rPr>
                                  <w:rFonts w:hint="default"/>
                                  <w:lang w:val="en-US" w:eastAsia="zh-CN"/>
                                </w:rPr>
                              </w:pPr>
                              <w:r>
                                <w:rPr>
                                  <w:rFonts w:hint="eastAsia"/>
                                  <w:lang w:val="en-US" w:eastAsia="zh-CN"/>
                                </w:rPr>
                                <w:t>清净废水</w:t>
                              </w:r>
                            </w:p>
                            <w:p>
                              <w:pPr>
                                <w:jc w:val="center"/>
                                <w:rPr>
                                  <w:rFonts w:hint="default"/>
                                  <w:lang w:val="en-US" w:eastAsia="zh-CN"/>
                                </w:rPr>
                              </w:pPr>
                            </w:p>
                            <w:p>
                              <w:pPr>
                                <w:pStyle w:val="20"/>
                                <w:rPr>
                                  <w:rFonts w:hint="eastAsia"/>
                                  <w:lang w:eastAsia="zh-CN"/>
                                </w:rPr>
                              </w:pPr>
                            </w:p>
                          </w:txbxContent>
                        </v:textbox>
                      </v:rect>
                      <v:line id="直线 147" o:spid="_x0000_s1026" o:spt="20" style="position:absolute;left:3170943;top:5495925;height:635;width:489645;" filled="f" stroked="t" coordsize="21600,21600" o:gfxdata="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ykXms1gAAAAYBAAAPAAAAAAAAAAEAIAAAACIAAABkcnMvZG93&#10;bnJldi54bWxQSwECFAAUAAAACACHTuJAzaBWTwICAADsAwAADgAAAAAAAAABACAAAAAlAQAAZHJz&#10;L2Uyb0RvYy54bWxQSwUGAAAAAAYABgBZAQAAmQUAAAAA&#10;">
                        <v:fill on="f" focussize="0,0"/>
                        <v:stroke color="#000000" joinstyle="round" dashstyle="dash" endarrow="open"/>
                        <v:imagedata o:title=""/>
                        <o:lock v:ext="edit" aspectratio="f"/>
                      </v:line>
                      <v:line id="直线 148" o:spid="_x0000_s1026" o:spt="20" style="position:absolute;left:3238897;top:4958080;height:6985;width:476308;" filled="f" stroked="t" coordsize="21600,21600" o:gfxdata="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ykXms1gAAAAYBAAAPAAAAAAAAAAEAIAAAACIAAABkcnMvZG93bnJl&#10;di54bWxQSwECFAAUAAAACACHTuJAYwPdwP8BAADtAwAADgAAAAAAAAABACAAAAAlAQAAZHJzL2Uy&#10;b0RvYy54bWxQSwUGAAAAAAYABgBZAQAAlgUAAAAA&#10;">
                        <v:fill on="f" focussize="0,0"/>
                        <v:stroke color="#000000" joinstyle="round" dashstyle="dash" endarrow="open"/>
                        <v:imagedata o:title=""/>
                        <o:lock v:ext="edit" aspectratio="f"/>
                      </v:line>
                      <v:line id="直线 149" o:spid="_x0000_s1026" o:spt="20" style="position:absolute;left:1911584;top:877570;flip:x y;height:6985;width:320079;" filled="f" stroked="t" coordsize="21600,21600" o:gfxdata="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bqblG1wAAAAYBAAAPAAAAAAAAAAEAIAAAACIA&#10;AABkcnMvZG93bnJldi54bWxQSwECFAAUAAAACACHTuJAd0+eWQoCAAAABAAADgAAAAAAAAABACAA&#10;AAAmAQAAZHJzL2Uyb0RvYy54bWxQSwUGAAAAAAYABgBZAQAAogUAAAAA&#10;">
                        <v:fill on="f" focussize="0,0"/>
                        <v:stroke color="#000000" joinstyle="round" dashstyle="dash" endarrow="open"/>
                        <v:imagedata o:title=""/>
                        <o:lock v:ext="edit" aspectratio="f"/>
                      </v:line>
                      <v:line id="直线 150" o:spid="_x0000_s1026" o:spt="20" style="position:absolute;left:1918570;top:1459865;flip:x y;height:13335;width:326430;" filled="f" stroked="t" coordsize="21600,21600" o:gfxdata="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6m5RtcAAAAGAQAADwAAAAAAAAABACAAAAAi&#10;AAAAZHJzL2Rvd25yZXYueG1sUEsBAhQAFAAAAAgAh07iQPMWQ0ELAgAAAgQAAA4AAAAAAAAAAQAg&#10;AAAAJgEAAGRycy9lMm9Eb2MueG1sUEsFBgAAAAAGAAYAWQEAAKMFAAAAAA==&#10;">
                        <v:fill on="f" focussize="0,0"/>
                        <v:stroke color="#000000" joinstyle="round" dashstyle="dash" endarrow="open"/>
                        <v:imagedata o:title=""/>
                        <o:lock v:ext="edit" aspectratio="f"/>
                      </v:line>
                      <v:line id="直线 151" o:spid="_x0000_s1026" o:spt="20" style="position:absolute;left:1959215;top:2026285;flip:x;height:635;width:292771;" filled="f" stroked="t" coordsize="21600,21600" o:gfxdata="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&#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QOK2TVAAAABgEAAA8AAAAAAAAAAQAgAAAAIgAAAGRy&#10;cy9kb3ducmV2LnhtbFBLAQIUABQAAAAIAIdO4kBOK+ItCAIAAPYDAAAOAAAAAAAAAAEAIAAAACQB&#10;AABkcnMvZTJvRG9jLnhtbFBLBQYAAAAABgAGAFkBAACeBQAAAAA=&#10;">
                        <v:fill on="f" focussize="0,0"/>
                        <v:stroke color="#000000" joinstyle="round" dashstyle="dash" endarrow="open"/>
                        <v:imagedata o:title=""/>
                        <o:lock v:ext="edit" aspectratio="f"/>
                      </v:line>
                      <v:line id="直线 152" o:spid="_x0000_s1026" o:spt="20" style="position:absolute;left:1938892;top:2648585;flip:x;height:635;width:320079;" filled="f" stroked="t" coordsize="21600,21600" o:gfxdata="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&#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QOK2TVAAAABgEAAA8AAAAAAAAAAQAgAAAAIgAAAGRy&#10;cy9kb3ducmV2LnhtbFBLAQIUABQAAAAIAIdO4kBTHinUCAIAAPYDAAAOAAAAAAAAAAEAIAAAACQB&#10;AABkcnMvZTJvRG9jLnhtbFBLBQYAAAAABgAGAFkBAACeBQAAAAA=&#10;">
                        <v:fill on="f" focussize="0,0"/>
                        <v:stroke color="#000000" joinstyle="round" dashstyle="dash" endarrow="open"/>
                        <v:imagedata o:title=""/>
                        <o:lock v:ext="edit" aspectratio="f"/>
                      </v:line>
                      <v:line id="直线 153" o:spid="_x0000_s1026" o:spt="20" style="position:absolute;left:1966201;top:3257550;flip:x;height:6985;width:292771;" filled="f" stroked="t" coordsize="21600,21600" o:gfxdata="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QOK2TVAAAABgEAAA8AAAAAAAAAAQAgAAAAIgAAAGRycy9k&#10;b3ducmV2LnhtbFBLAQIUABQAAAAIAIdO4kDNB9cVBQIAAPcDAAAOAAAAAAAAAAEAIAAAACQBAABk&#10;cnMvZTJvRG9jLnhtbFBLBQYAAAAABgAGAFkBAACbBQAAAAA=&#10;">
                        <v:fill on="f" focussize="0,0"/>
                        <v:stroke color="#000000" joinstyle="round" dashstyle="dash" endarrow="open"/>
                        <v:imagedata o:title=""/>
                        <o:lock v:ext="edit" aspectratio="f"/>
                      </v:line>
                      <v:line id="直线 154" o:spid="_x0000_s1026" o:spt="20" style="position:absolute;left:1973187;top:4419600;flip:x;height:635;width:346752;" filled="f" stroked="t" coordsize="21600,21600" o:gfxdata="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QOK2TVAAAABgEAAA8AAAAAAAAAAQAgAAAAIgAAAGRy&#10;cy9kb3ducmV2LnhtbFBLAQIUABQAAAAIAIdO4kBVyNKrCAIAAPYDAAAOAAAAAAAAAAEAIAAAACQB&#10;AABkcnMvZTJvRG9jLnhtbFBLBQYAAAAABgAGAFkBAACeBQAAAAA=&#10;">
                        <v:fill on="f" focussize="0,0"/>
                        <v:stroke color="#000000" joinstyle="round" dashstyle="dash" endarrow="open"/>
                        <v:imagedata o:title=""/>
                        <o:lock v:ext="edit" aspectratio="f"/>
                      </v:line>
                      <v:line id="直线 155" o:spid="_x0000_s1026" o:spt="20" style="position:absolute;left:3195711;top:7077710;flip:y;height:22225;width:424867;" filled="f" stroked="t" coordsize="21600,21600" o:gfxdata="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UDitk1QAAAAYBAAAPAAAAAAAAAAEAIAAAACIAAABk&#10;cnMvZG93bnJldi54bWxQSwECFAAUAAAACACHTuJANTmh+wkCAAD4AwAADgAAAAAAAAABACAAAAAk&#10;AQAAZHJzL2Uyb0RvYy54bWxQSwUGAAAAAAYABgBZAQAAnwUAAAAA&#10;">
                        <v:fill on="f" focussize="0,0"/>
                        <v:stroke color="#000000" joinstyle="round" dashstyle="dash" endarrow="open"/>
                        <v:imagedata o:title=""/>
                        <o:lock v:ext="edit" aspectratio="f"/>
                      </v:line>
                      <v:line id="直线 156" o:spid="_x0000_s1026" o:spt="20" style="position:absolute;left:1993509;top:4984115;flip:x y;height:6985;width:360724;" filled="f" stroked="t" coordsize="21600,21600" o:gfxdata="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upuUbXAAAABgEAAA8AAAAAAAAAAQAg&#10;AAAAIgAAAGRycy9kb3ducmV2LnhtbFBLAQIUABQAAAAIAIdO4kCNTenEDwIAAAEEAAAOAAAAAAAA&#10;AAEAIAAAACYBAABkcnMvZTJvRG9jLnhtbFBLBQYAAAAABgAGAFkBAACnBQAAAAA=&#10;">
                        <v:fill on="f" focussize="0,0"/>
                        <v:stroke color="#000000" joinstyle="round" dashstyle="dash" endarrow="open"/>
                        <v:imagedata o:title=""/>
                        <o:lock v:ext="edit" aspectratio="f"/>
                      </v:line>
                      <v:rect id="矩形 158" o:spid="_x0000_s1026" o:spt="1" style="position:absolute;left:1357161;top:744220;height:279400;width:749392;" filled="f" stroked="f" coordsize="21600,21600" o:gfxdata="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ARuMm1wAAAAYBAAAPAAAAAAAAAAEAIAAAACIA&#10;AABkcnMvZG93bnJldi54bWxQSwECFAAUAAAACACHTuJAo0lZENEBAACCAwAADgAAAAAAAAABACAA&#10;AAAmAQAAZHJzL2Uyb0RvYy54bWxQSwUGAAAAAAYABgBZAQAAaQUAAAAA&#10;">
                        <v:fill on="f" focussize="0,0"/>
                        <v:stroke on="f"/>
                        <v:imagedata o:title=""/>
                        <o:lock v:ext="edit" aspectratio="f"/>
                        <v:textbox>
                          <w:txbxContent>
                            <w:p>
                              <w:pPr>
                                <w:jc w:val="center"/>
                                <w:rPr>
                                  <w:rFonts w:hint="default"/>
                                  <w:lang w:val="en-US" w:eastAsia="zh-CN"/>
                                </w:rPr>
                              </w:pPr>
                              <w:r>
                                <w:rPr>
                                  <w:rFonts w:hint="eastAsia"/>
                                  <w:lang w:val="en-US" w:eastAsia="zh-CN"/>
                                </w:rPr>
                                <w:t>噪声</w:t>
                              </w:r>
                            </w:p>
                            <w:p>
                              <w:pPr>
                                <w:pStyle w:val="20"/>
                                <w:rPr>
                                  <w:rFonts w:hint="eastAsia"/>
                                  <w:lang w:eastAsia="zh-CN"/>
                                </w:rPr>
                              </w:pPr>
                            </w:p>
                          </w:txbxContent>
                        </v:textbox>
                      </v:rect>
                      <v:rect id="矩形 159" o:spid="_x0000_s1026" o:spt="1" style="position:absolute;left:1370498;top:1315720;height:279400;width:749392;" filled="f" stroked="f" coordsize="21600,21600" o:gfxdata="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BG4ybXAAAABgEAAA8AAAAAAAAAAQAgAAAAIgAA&#10;AGRycy9kb3ducmV2LnhtbFBLAQIUABQAAAAIAIdO4kBk5oBZ0AEAAIMDAAAOAAAAAAAAAAEAIAAA&#10;ACYBAABkcnMvZTJvRG9jLnhtbFBLBQYAAAAABgAGAFkBAABoBQAAAAA=&#10;">
                        <v:fill on="f" focussize="0,0"/>
                        <v:stroke on="f"/>
                        <v:imagedata o:title=""/>
                        <o:lock v:ext="edit" aspectratio="f"/>
                        <v:textbox>
                          <w:txbxContent>
                            <w:p>
                              <w:pPr>
                                <w:jc w:val="center"/>
                                <w:rPr>
                                  <w:rFonts w:hint="default"/>
                                  <w:lang w:val="en-US" w:eastAsia="zh-CN"/>
                                </w:rPr>
                              </w:pPr>
                              <w:r>
                                <w:rPr>
                                  <w:rFonts w:hint="eastAsia"/>
                                  <w:lang w:val="en-US" w:eastAsia="zh-CN"/>
                                </w:rPr>
                                <w:t>噪声</w:t>
                              </w:r>
                            </w:p>
                            <w:p>
                              <w:pPr>
                                <w:pStyle w:val="20"/>
                                <w:rPr>
                                  <w:rFonts w:hint="eastAsia"/>
                                  <w:lang w:eastAsia="zh-CN"/>
                                </w:rPr>
                              </w:pPr>
                            </w:p>
                          </w:txbxContent>
                        </v:textbox>
                      </v:rect>
                      <v:rect id="矩形 160" o:spid="_x0000_s1026" o:spt="1" style="position:absolute;left:1404792;top:1887220;height:279400;width:749392;" filled="f" stroked="f" coordsize="21600,21600" o:gfxdata="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ARuMm1wAAAAYBAAAPAAAAAAAAAAEAIAAAACIAAABk&#10;cnMvZG93bnJldi54bWxQSwECFAAUAAAACACHTuJAUAYHos4BAACDAwAADgAAAAAAAAABACAAAAAm&#10;AQAAZHJzL2Uyb0RvYy54bWxQSwUGAAAAAAYABgBZAQAAZgUAAAAA&#10;">
                        <v:fill on="f" focussize="0,0"/>
                        <v:stroke on="f"/>
                        <v:imagedata o:title=""/>
                        <o:lock v:ext="edit" aspectratio="f"/>
                        <v:textbox>
                          <w:txbxContent>
                            <w:p>
                              <w:pPr>
                                <w:jc w:val="center"/>
                                <w:rPr>
                                  <w:rFonts w:hint="default"/>
                                  <w:lang w:val="en-US" w:eastAsia="zh-CN"/>
                                </w:rPr>
                              </w:pPr>
                              <w:r>
                                <w:rPr>
                                  <w:rFonts w:hint="eastAsia"/>
                                  <w:lang w:val="en-US" w:eastAsia="zh-CN"/>
                                </w:rPr>
                                <w:t>噪声</w:t>
                              </w:r>
                            </w:p>
                            <w:p>
                              <w:pPr>
                                <w:pStyle w:val="20"/>
                                <w:rPr>
                                  <w:rFonts w:hint="eastAsia"/>
                                  <w:lang w:eastAsia="zh-CN"/>
                                </w:rPr>
                              </w:pPr>
                            </w:p>
                          </w:txbxContent>
                        </v:textbox>
                      </v:rect>
                      <v:rect id="矩形 161" o:spid="_x0000_s1026" o:spt="1" style="position:absolute;left:1411143;top:2513330;height:279400;width:749392;" filled="f" stroked="f" coordsize="21600,21600" o:gfxdata="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BG4ybXAAAABgEAAA8AAAAAAAAAAQAgAAAAIgAA&#10;AGRycy9kb3ducmV2LnhtbFBLAQIUABQAAAAIAIdO4kD3HUqw0AEAAIMDAAAOAAAAAAAAAAEAIAAA&#10;ACYBAABkcnMvZTJvRG9jLnhtbFBLBQYAAAAABgAGAFkBAABoBQAAAAA=&#10;">
                        <v:fill on="f" focussize="0,0"/>
                        <v:stroke on="f"/>
                        <v:imagedata o:title=""/>
                        <o:lock v:ext="edit" aspectratio="f"/>
                        <v:textbox>
                          <w:txbxContent>
                            <w:p>
                              <w:pPr>
                                <w:jc w:val="center"/>
                                <w:rPr>
                                  <w:rFonts w:hint="default"/>
                                  <w:lang w:val="en-US" w:eastAsia="zh-CN"/>
                                </w:rPr>
                              </w:pPr>
                              <w:r>
                                <w:rPr>
                                  <w:rFonts w:hint="eastAsia"/>
                                  <w:lang w:val="en-US" w:eastAsia="zh-CN"/>
                                </w:rPr>
                                <w:t>噪声</w:t>
                              </w:r>
                            </w:p>
                            <w:p>
                              <w:pPr>
                                <w:pStyle w:val="20"/>
                                <w:rPr>
                                  <w:rFonts w:hint="eastAsia"/>
                                  <w:lang w:eastAsia="zh-CN"/>
                                </w:rPr>
                              </w:pPr>
                            </w:p>
                          </w:txbxContent>
                        </v:textbox>
                      </v:rect>
                      <v:rect id="矩形 162" o:spid="_x0000_s1026" o:spt="1" style="position:absolute;left:1438451;top:3118485;height:279400;width:749392;" filled="f" stroked="f" coordsize="21600,21600" o:gfxdata="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IBG4ybXAAAABgEAAA8AAAAAAAAAAQAgAAAA&#10;IgAAAGRycy9kb3ducmV2LnhtbFBLAQIUABQAAAAIAIdO4kCYmrbq0wEAAIMDAAAOAAAAAAAAAAEA&#10;IAAAACYBAABkcnMvZTJvRG9jLnhtbFBLBQYAAAAABgAGAFkBAABrBQAAAAA=&#10;">
                        <v:fill on="f" focussize="0,0"/>
                        <v:stroke on="f"/>
                        <v:imagedata o:title=""/>
                        <o:lock v:ext="edit" aspectratio="f"/>
                        <v:textbox>
                          <w:txbxContent>
                            <w:p>
                              <w:pPr>
                                <w:jc w:val="center"/>
                                <w:rPr>
                                  <w:rFonts w:hint="default"/>
                                  <w:lang w:val="en-US" w:eastAsia="zh-CN"/>
                                </w:rPr>
                              </w:pPr>
                              <w:r>
                                <w:rPr>
                                  <w:rFonts w:hint="eastAsia"/>
                                  <w:lang w:val="en-US" w:eastAsia="zh-CN"/>
                                </w:rPr>
                                <w:t>噪声</w:t>
                              </w:r>
                            </w:p>
                            <w:p>
                              <w:pPr>
                                <w:pStyle w:val="20"/>
                                <w:rPr>
                                  <w:rFonts w:hint="eastAsia"/>
                                  <w:lang w:eastAsia="zh-CN"/>
                                </w:rPr>
                              </w:pPr>
                            </w:p>
                          </w:txbxContent>
                        </v:textbox>
                      </v:rect>
                      <v:rect id="矩形 163" o:spid="_x0000_s1026" o:spt="1" style="position:absolute;left:1438451;top:4282440;height:279400;width:749392;" filled="f" stroked="f" coordsize="21600,21600" o:gfxdata="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ARuMm1wAAAAYBAAAPAAAAAAAAAAEAIAAAACIA&#10;AABkcnMvZG93bnJldi54bWxQSwECFAAUAAAACACHTuJAYrf/f9EBAACDAwAADgAAAAAAAAABACAA&#10;AAAmAQAAZHJzL2Uyb0RvYy54bWxQSwUGAAAAAAYABgBZAQAAaQUAAAAA&#10;">
                        <v:fill on="f" focussize="0,0"/>
                        <v:stroke on="f"/>
                        <v:imagedata o:title=""/>
                        <o:lock v:ext="edit" aspectratio="f"/>
                        <v:textbox>
                          <w:txbxContent>
                            <w:p>
                              <w:pPr>
                                <w:jc w:val="center"/>
                                <w:rPr>
                                  <w:rFonts w:hint="default"/>
                                  <w:lang w:val="en-US" w:eastAsia="zh-CN"/>
                                </w:rPr>
                              </w:pPr>
                              <w:r>
                                <w:rPr>
                                  <w:rFonts w:hint="eastAsia"/>
                                  <w:lang w:val="en-US" w:eastAsia="zh-CN"/>
                                </w:rPr>
                                <w:t>噪声</w:t>
                              </w:r>
                            </w:p>
                            <w:p>
                              <w:pPr>
                                <w:pStyle w:val="20"/>
                                <w:rPr>
                                  <w:rFonts w:hint="eastAsia"/>
                                  <w:lang w:eastAsia="zh-CN"/>
                                </w:rPr>
                              </w:pPr>
                            </w:p>
                          </w:txbxContent>
                        </v:textbox>
                      </v:rect>
                      <v:rect id="矩形 164" o:spid="_x0000_s1026" o:spt="1" style="position:absolute;left:1445437;top:4860290;height:279400;width:749392;" filled="f" stroked="f" coordsize="21600,21600" o:gfxdata="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ARuMm1wAAAAYBAAAPAAAAAAAAAAEAIAAAACIA&#10;AABkcnMvZG93bnJldi54bWxQSwECFAAUAAAACACHTuJAe0Yx4tEBAACDAwAADgAAAAAAAAABACAA&#10;AAAmAQAAZHJzL2Uyb0RvYy54bWxQSwUGAAAAAAYABgBZAQAAaQUAAAAA&#10;">
                        <v:fill on="f" focussize="0,0"/>
                        <v:stroke on="f"/>
                        <v:imagedata o:title=""/>
                        <o:lock v:ext="edit" aspectratio="f"/>
                        <v:textbox>
                          <w:txbxContent>
                            <w:p>
                              <w:pPr>
                                <w:jc w:val="center"/>
                                <w:rPr>
                                  <w:rFonts w:hint="default"/>
                                  <w:lang w:val="en-US" w:eastAsia="zh-CN"/>
                                </w:rPr>
                              </w:pPr>
                              <w:r>
                                <w:rPr>
                                  <w:rFonts w:hint="eastAsia"/>
                                  <w:lang w:val="en-US" w:eastAsia="zh-CN"/>
                                </w:rPr>
                                <w:t>噪声</w:t>
                              </w:r>
                            </w:p>
                            <w:p>
                              <w:pPr>
                                <w:pStyle w:val="20"/>
                                <w:rPr>
                                  <w:rFonts w:hint="eastAsia"/>
                                  <w:lang w:eastAsia="zh-CN"/>
                                </w:rPr>
                              </w:pPr>
                            </w:p>
                          </w:txbxContent>
                        </v:textbox>
                      </v:rect>
                      <v:rect id="矩形 165" o:spid="_x0000_s1026" o:spt="1" style="position:absolute;left:3466254;top:6956425;height:279400;width:749392;" filled="f" stroked="f" coordsize="21600,21600" o:gfxdata="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ARuMm1wAAAAYBAAAPAAAAAAAAAAEAIAAA&#10;ACIAAABkcnMvZG93bnJldi54bWxQSwECFAAUAAAACACHTuJAgeAnJtQBAACDAwAADgAAAAAAAAAB&#10;ACAAAAAmAQAAZHJzL2Uyb0RvYy54bWxQSwUGAAAAAAYABgBZAQAAbAUAAAAA&#10;">
                        <v:fill on="f" focussize="0,0"/>
                        <v:stroke on="f"/>
                        <v:imagedata o:title=""/>
                        <o:lock v:ext="edit" aspectratio="f"/>
                        <v:textbox>
                          <w:txbxContent>
                            <w:p>
                              <w:pPr>
                                <w:jc w:val="center"/>
                                <w:rPr>
                                  <w:rFonts w:hint="default"/>
                                  <w:lang w:val="en-US" w:eastAsia="zh-CN"/>
                                </w:rPr>
                              </w:pPr>
                              <w:r>
                                <w:rPr>
                                  <w:rFonts w:hint="eastAsia"/>
                                  <w:lang w:val="en-US" w:eastAsia="zh-CN"/>
                                </w:rPr>
                                <w:t>噪声</w:t>
                              </w:r>
                            </w:p>
                            <w:p>
                              <w:pPr>
                                <w:pStyle w:val="20"/>
                                <w:rPr>
                                  <w:rFonts w:hint="eastAsia"/>
                                  <w:lang w:eastAsia="zh-CN"/>
                                </w:rPr>
                              </w:pPr>
                            </w:p>
                          </w:txbxContent>
                        </v:textbox>
                      </v:rect>
                      <v:rect id="矩形 113" o:spid="_x0000_s1026" o:spt="1" style="position:absolute;left:2358044;top:6415405;height:292100;width:799563;" fillcolor="#FFFFFF" filled="t" stroked="t" coordsize="21600,21600" o:gfxdata="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9qOM3VAAAABgEAAA8AAAAAAAAAAQAgAAAAIgAAAGRycy9kb3ducmV2LnhtbFBL&#10;AQIUABQAAAAIAIdO4kDY2854MgIAAGsEAAAOAAAAAAAAAAEAIAAAACQBAABkcnMvZTJvRG9jLnht&#10;bFBLBQYAAAAABgAGAFkBAADIBQAAAAA=&#10;">
                        <v:fill on="t" focussize="0,0"/>
                        <v:stroke color="#000000" joinstyle="miter"/>
                        <v:imagedata o:title=""/>
                        <o:lock v:ext="edit" aspectratio="f"/>
                        <v:textbox>
                          <w:txbxContent>
                            <w:p>
                              <w:pPr>
                                <w:jc w:val="center"/>
                                <w:rPr>
                                  <w:rFonts w:hint="default" w:eastAsia="宋体"/>
                                  <w:lang w:val="en-US" w:eastAsia="zh-CN"/>
                                </w:rPr>
                              </w:pPr>
                              <w:r>
                                <w:rPr>
                                  <w:rFonts w:hint="eastAsia" w:eastAsia="宋体"/>
                                  <w:lang w:val="en-US" w:eastAsia="zh-CN"/>
                                </w:rPr>
                                <w:t>化验</w:t>
                              </w:r>
                            </w:p>
                          </w:txbxContent>
                        </v:textbox>
                      </v:rect>
                      <v:line id="直线 127" o:spid="_x0000_s1026" o:spt="20" style="position:absolute;left:2763858;top:6713855;flip:x;height:241300;width:0;" filled="f" stroked="t" coordsize="21600,21600" o:gfxdata="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IOiqdUAAAAGAQAADwAAAAAAAAABACAAAAAiAAAAZHJz&#10;L2Rvd25yZXYueG1sUEsBAhQAFAAAAAgAh07iQGhxsFMHAgAA9QMAAA4AAAAAAAAAAQAgAAAAJAEA&#10;AGRycy9lMm9Eb2MueG1sUEsFBgAAAAAGAAYAWQEAAJ0FAAAAAA==&#10;">
                        <v:fill on="f" focussize="0,0"/>
                        <v:stroke color="#000000" joinstyle="round" endarrow="open"/>
                        <v:imagedata o:title=""/>
                        <o:lock v:ext="edit" aspectratio="f"/>
                      </v:line>
                      <v:line id="直线 147" o:spid="_x0000_s1026" o:spt="20" style="position:absolute;left:3170308;top:6567805;height:0;width:482659;" filled="f" stroked="t" coordsize="21600,21600" o:gfxdata="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8pF5rNYAAAAGAQAADwAAAAAAAAABACAAAAAiAAAAZHJzL2Rvd25y&#10;ZXYueG1sUEsBAhQAFAAAAAgAh07iQF07Y8AAAgAA6gMAAA4AAAAAAAAAAQAgAAAAJQEAAGRycy9l&#10;Mm9Eb2MueG1sUEsFBgAAAAAGAAYAWQEAAJcFAAAAAA==&#10;">
                        <v:fill on="f" focussize="0,0"/>
                        <v:stroke color="#000000" joinstyle="round" dashstyle="dash" endarrow="open"/>
                        <v:imagedata o:title=""/>
                        <o:lock v:ext="edit" aspectratio="f"/>
                      </v:line>
                      <v:rect id="矩形 146" o:spid="_x0000_s1026" o:spt="1" style="position:absolute;left:3551355;top:6421755;height:279400;width:749392;" filled="f" stroked="f" coordsize="21600,21600" o:gfxdata="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ARuMm1wAAAAYBAAAPAAAAAAAAAAEAIAAAACIA&#10;AABkcnMvZG93bnJldi54bWxQSwECFAAUAAAACACHTuJAd1E9mdEBAACDAwAADgAAAAAAAAABACAA&#10;AAAmAQAAZHJzL2Uyb0RvYy54bWxQSwUGAAAAAAYABgBZAQAAaQUAAAAA&#10;">
                        <v:fill on="f" focussize="0,0"/>
                        <v:stroke on="f"/>
                        <v:imagedata o:title=""/>
                        <o:lock v:ext="edit" aspectratio="f"/>
                        <v:textbox>
                          <w:txbxContent>
                            <w:p>
                              <w:pPr>
                                <w:jc w:val="center"/>
                                <w:rPr>
                                  <w:rFonts w:hint="default"/>
                                  <w:lang w:val="en-US" w:eastAsia="zh-CN"/>
                                </w:rPr>
                              </w:pPr>
                              <w:r>
                                <w:rPr>
                                  <w:rFonts w:hint="eastAsia"/>
                                  <w:lang w:val="en-US" w:eastAsia="zh-CN"/>
                                </w:rPr>
                                <w:t>化验废液</w:t>
                              </w:r>
                            </w:p>
                            <w:p>
                              <w:pPr>
                                <w:jc w:val="center"/>
                                <w:rPr>
                                  <w:rFonts w:hint="default"/>
                                  <w:lang w:val="en-US" w:eastAsia="zh-CN"/>
                                </w:rPr>
                              </w:pPr>
                            </w:p>
                            <w:p>
                              <w:pPr>
                                <w:pStyle w:val="20"/>
                                <w:rPr>
                                  <w:rFonts w:hint="eastAsia"/>
                                  <w:lang w:eastAsia="zh-CN"/>
                                </w:rPr>
                              </w:pPr>
                            </w:p>
                          </w:txbxContent>
                        </v:textbox>
                      </v:rect>
                      <v:line id="直线 241" o:spid="_x0000_s1026" o:spt="20" style="position:absolute;left:758918;top:7674610;flip:x y;height:9525;width:1619448;" filled="f" stroked="t" coordsize="21600,21600" o:gfxdata="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XxfZNIAAAAGAQAADwAAAAAAAAABACAAAAAiAAAAZHJzL2Rvd25yZXYu&#10;eG1sUEsBAhQAFAAAAAgAh07iQMsbU4kBAgAAAQQAAA4AAAAAAAAAAQAgAAAAIQEAAGRycy9lMm9E&#10;b2MueG1sUEsFBgAAAAAGAAYAWQEAAJQFAAAAAA==&#10;">
                        <v:fill on="f" focussize="0,0"/>
                        <v:stroke color="#000000" joinstyle="round"/>
                        <v:imagedata o:title=""/>
                        <o:lock v:ext="edit" aspectratio="f"/>
                      </v:line>
                      <v:line id="直线 242" o:spid="_x0000_s1026" o:spt="20" style="position:absolute;left:768444;top:3083560;flip:x y;height:4591050;width:9526;" filled="f" stroked="t" coordsize="21600,21600" o:gfxdata="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XxfZNIAAAAGAQAADwAAAAAAAAABACAAAAAiAAAAZHJzL2Rv&#10;d25yZXYueG1sUEsBAhQAFAAAAAgAh07iQKnwG74HAgAAAQQAAA4AAAAAAAAAAQAgAAAAIQEAAGRy&#10;cy9lMm9Eb2MueG1sUEsFBgAAAAAGAAYAWQEAAJoFAAAAAA==&#10;">
                        <v:fill on="f" focussize="0,0"/>
                        <v:stroke color="#000000" joinstyle="round"/>
                        <v:imagedata o:title=""/>
                        <o:lock v:ext="edit" aspectratio="f"/>
                      </v:line>
                      <v:line id="直线 257" o:spid="_x0000_s1026" o:spt="20" style="position:absolute;left:758918;top:3074035;flip:y;height:9525;width:1866494;" filled="f" stroked="t" coordsize="21600,21600" o:gfxdata="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Ig6Kp1QAAAAYBAAAPAAAAAAAAAAEAIAAAACIAAABkcnMv&#10;ZG93bnJldi54bWxQSwECFAAUAAAACACHTuJAwiH4GgYCAAD4AwAADgAAAAAAAAABACAAAAAkAQAA&#10;ZHJzL2Uyb0RvYy54bWxQSwUGAAAAAAYABgBZAQAAnAUAAAAA&#10;">
                        <v:fill on="f" focussize="0,0"/>
                        <v:stroke color="#000000" joinstyle="round" endarrow="open"/>
                        <v:imagedata o:title=""/>
                        <o:lock v:ext="edit" aspectratio="f"/>
                      </v:line>
                      <v:shape id="文本框 264" o:spid="_x0000_s1026" o:spt="202" type="#_x0000_t202" style="position:absolute;left:654130;top:2788285;height:285750;width:1124088;" fillcolor="#FFFFFF" filled="t" stroked="t" coordsize="21600,21600" o:gfxdata="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CS9I3dYAAAAGAQAADwAAAAAAAAABACAAAAAiAAAAZHJzL2Rvd25y&#10;ZXYueG1sUEsBAhQAFAAAAAgAh07iQMn8HX45AgAAeAQAAA4AAAAAAAAAAQAgAAAAJQEAAGRycy9l&#10;Mm9Eb2MueG1sUEsFBgAAAAAGAAYAWQEAANAFA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不合格品返回</w:t>
                              </w:r>
                            </w:p>
                          </w:txbxContent>
                        </v:textbox>
                      </v:shape>
                      <v:line id="直线 267" o:spid="_x0000_s1026" o:spt="20" style="position:absolute;left:1540064;top:3502660;flip:y;height:171450;width:9526;" filled="f" stroked="t" coordsize="21600,21600" o:gfxdata="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iDoqnVAAAABgEAAA8AAAAAAAAAAQAgAAAAIgAAAGRycy9k&#10;b3ducmV2LnhtbFBLAQIUABQAAAAIAIdO4kDKI4ThBQIAAPgDAAAOAAAAAAAAAAEAIAAAACQBAABk&#10;cnMvZTJvRG9jLnhtbFBLBQYAAAAABgAGAFkBAACbBQAAAAA=&#10;">
                        <v:fill on="f" focussize="0,0"/>
                        <v:stroke color="#000000" joinstyle="round" endarrow="open"/>
                        <v:imagedata o:title=""/>
                        <o:lock v:ext="edit" aspectratio="f"/>
                      </v:line>
                      <v:rect id="矩形 162" o:spid="_x0000_s1026" o:spt="1" style="position:absolute;left:1113291;top:3284855;height:279400;width:958967;" filled="f" stroked="f" coordsize="21600,21600" o:gfxdata="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gEbjJtcAAAAGAQAADwAAAAAAAAABACAAAAAi&#10;AAAAZHJzL2Rvd25yZXYueG1sUEsBAhQAFAAAAAgAh07iQPSRYQLSAQAAgwMAAA4AAAAAAAAAAQAg&#10;AAAAJgEAAGRycy9lMm9Eb2MueG1sUEsFBgAAAAAGAAYAWQEAAGoFAAAAAA==&#10;">
                        <v:fill on="f" focussize="0,0"/>
                        <v:stroke on="f"/>
                        <v:imagedata o:title=""/>
                        <o:lock v:ext="edit" aspectratio="f"/>
                        <v:textbox>
                          <w:txbxContent>
                            <w:p>
                              <w:pPr>
                                <w:jc w:val="center"/>
                                <w:rPr>
                                  <w:rFonts w:hint="default"/>
                                  <w:lang w:val="en-US" w:eastAsia="zh-CN"/>
                                </w:rPr>
                              </w:pPr>
                              <w:r>
                                <w:rPr>
                                  <w:rFonts w:hint="eastAsia"/>
                                  <w:lang w:val="en-US" w:eastAsia="zh-CN"/>
                                </w:rPr>
                                <w:t>废气、固废</w:t>
                              </w:r>
                            </w:p>
                            <w:p>
                              <w:pPr>
                                <w:pStyle w:val="20"/>
                                <w:rPr>
                                  <w:rFonts w:hint="eastAsia"/>
                                  <w:lang w:eastAsia="zh-CN"/>
                                </w:rPr>
                              </w:pPr>
                            </w:p>
                          </w:txbxContent>
                        </v:textbox>
                      </v:rect>
                      <w10:wrap type="none"/>
                      <w10:anchorlock/>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图2-4  生产工艺流程及产污节点图</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工艺流程简述：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（1）卸料流送</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新鲜番茄由汽车运至厂内卸料台，卸料台可满足自卸车卸料和非自卸车水力卸料。番茄卸入卸料池中，由水力流送至提升喷洗池。</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（2）提升喷洗</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洗去新鲜番茄表面的泥沙、尘土等附着及可能残存的有害物质等。采用冲浪水沸式洗果机，并在提升机上加喷水管进行淋洗。</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（3）挑选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经清洗后的番茄，可进一步发现生烂及不合格果，需要进行挑选。挑选是在带式捡果机上由两侧操作人员来完成</w:t>
            </w:r>
            <w:r>
              <w:rPr>
                <w:rFonts w:hint="eastAsia" w:ascii="Times New Roman" w:hAnsi="Times New Roman" w:eastAsia="宋体" w:cs="Times New Roman"/>
                <w:color w:val="auto"/>
                <w:sz w:val="24"/>
                <w:szCs w:val="24"/>
                <w:highlight w:val="none"/>
                <w:lang w:val="en-US" w:eastAsia="zh-CN"/>
              </w:rPr>
              <w:t>，挑选出的生烂番茄堆放至防渗、防雨、防风的堆放区，由当地农户拉走，日产日清</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（4）破碎</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通过破碎机将番茄进行初步破碎。</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（5）预热</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将破碎的番茄送至管式热交换器加热到80℃以上</w:t>
            </w:r>
            <w:r>
              <w:rPr>
                <w:rFonts w:hint="eastAsia" w:ascii="Times New Roman" w:hAnsi="Times New Roman" w:eastAsia="宋体" w:cs="Times New Roman"/>
                <w:color w:val="auto"/>
                <w:sz w:val="24"/>
                <w:szCs w:val="24"/>
                <w:highlight w:val="none"/>
                <w:lang w:val="en-US" w:eastAsia="zh-CN"/>
              </w:rPr>
              <w:t>灭菌</w:t>
            </w:r>
            <w:r>
              <w:rPr>
                <w:rFonts w:hint="default" w:ascii="Times New Roman" w:hAnsi="Times New Roman" w:eastAsia="宋体" w:cs="Times New Roman"/>
                <w:color w:val="auto"/>
                <w:sz w:val="24"/>
                <w:szCs w:val="24"/>
                <w:highlight w:val="none"/>
                <w:lang w:val="en-US" w:eastAsia="zh-CN"/>
              </w:rPr>
              <w:t>微生物。</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（6）打浆精制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预热后的</w:t>
            </w:r>
            <w:r>
              <w:rPr>
                <w:rFonts w:hint="eastAsia" w:cs="Times New Roman"/>
                <w:color w:val="auto"/>
                <w:sz w:val="24"/>
                <w:szCs w:val="24"/>
                <w:highlight w:val="none"/>
                <w:lang w:val="en-US" w:eastAsia="zh-CN"/>
              </w:rPr>
              <w:t>番茄酱</w:t>
            </w:r>
            <w:r>
              <w:rPr>
                <w:rFonts w:hint="default" w:ascii="Times New Roman" w:hAnsi="Times New Roman" w:eastAsia="宋体" w:cs="Times New Roman"/>
                <w:color w:val="auto"/>
                <w:sz w:val="24"/>
                <w:szCs w:val="24"/>
                <w:highlight w:val="none"/>
                <w:lang w:val="en-US" w:eastAsia="zh-CN"/>
              </w:rPr>
              <w:t>用打浆精制机组打浆取汁，打浆分离出的皮、籽由螺旋输送机送至生产车间外。</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（7）浓缩</w:t>
            </w:r>
            <w:r>
              <w:rPr>
                <w:rFonts w:hint="eastAsia" w:ascii="Times New Roman" w:hAnsi="Times New Roman" w:eastAsia="宋体" w:cs="Times New Roman"/>
                <w:color w:val="auto"/>
                <w:sz w:val="24"/>
                <w:szCs w:val="24"/>
                <w:highlight w:val="none"/>
                <w:lang w:val="en-US" w:eastAsia="zh-CN"/>
              </w:rPr>
              <w:t>、蒸发</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经过打浆</w:t>
            </w:r>
            <w:r>
              <w:rPr>
                <w:rFonts w:hint="eastAsia" w:ascii="Times New Roman" w:hAnsi="Times New Roman" w:eastAsia="宋体" w:cs="Times New Roman"/>
                <w:color w:val="auto"/>
                <w:sz w:val="24"/>
                <w:szCs w:val="24"/>
                <w:highlight w:val="none"/>
                <w:lang w:val="en-US" w:eastAsia="zh-CN"/>
              </w:rPr>
              <w:t>精制</w:t>
            </w:r>
            <w:r>
              <w:rPr>
                <w:rFonts w:hint="default" w:ascii="Times New Roman" w:hAnsi="Times New Roman" w:eastAsia="宋体" w:cs="Times New Roman"/>
                <w:color w:val="auto"/>
                <w:sz w:val="24"/>
                <w:szCs w:val="24"/>
                <w:highlight w:val="none"/>
                <w:lang w:val="en-US" w:eastAsia="zh-CN"/>
              </w:rPr>
              <w:t>后浓度为</w:t>
            </w:r>
            <w:r>
              <w:rPr>
                <w:rFonts w:hint="eastAsia" w:ascii="Times New Roman" w:hAnsi="Times New Roman" w:eastAsia="宋体" w:cs="Times New Roman"/>
                <w:color w:val="auto"/>
                <w:sz w:val="24"/>
                <w:szCs w:val="24"/>
                <w:highlight w:val="none"/>
                <w:lang w:val="en-US" w:eastAsia="zh-CN"/>
              </w:rPr>
              <w:t>4.4%-5.0%</w:t>
            </w:r>
            <w:r>
              <w:rPr>
                <w:rFonts w:hint="default" w:ascii="Times New Roman" w:hAnsi="Times New Roman" w:eastAsia="宋体" w:cs="Times New Roman"/>
                <w:color w:val="auto"/>
                <w:sz w:val="24"/>
                <w:szCs w:val="24"/>
                <w:highlight w:val="none"/>
                <w:lang w:val="en-US" w:eastAsia="zh-CN"/>
              </w:rPr>
              <w:t>的番茄原汁去真空蒸发器浓缩至浓度为</w:t>
            </w:r>
            <w:r>
              <w:rPr>
                <w:rFonts w:hint="eastAsia" w:ascii="Times New Roman" w:hAnsi="Times New Roman" w:eastAsia="宋体" w:cs="Times New Roman"/>
                <w:color w:val="auto"/>
                <w:sz w:val="24"/>
                <w:szCs w:val="24"/>
                <w:highlight w:val="none"/>
                <w:lang w:val="en-US" w:eastAsia="zh-CN"/>
              </w:rPr>
              <w:t>28%-30%</w:t>
            </w:r>
            <w:r>
              <w:rPr>
                <w:rFonts w:hint="default" w:ascii="Times New Roman" w:hAnsi="Times New Roman" w:eastAsia="宋体" w:cs="Times New Roman"/>
                <w:color w:val="auto"/>
                <w:sz w:val="24"/>
                <w:szCs w:val="24"/>
                <w:highlight w:val="none"/>
                <w:lang w:val="en-US" w:eastAsia="zh-CN"/>
              </w:rPr>
              <w:t>的番茄酱。</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（8）杀菌冷却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成品在最后</w:t>
            </w:r>
            <w:r>
              <w:rPr>
                <w:rFonts w:hint="eastAsia" w:ascii="Times New Roman" w:hAnsi="Times New Roman" w:eastAsia="宋体" w:cs="Times New Roman"/>
                <w:color w:val="auto"/>
                <w:sz w:val="24"/>
                <w:szCs w:val="24"/>
                <w:highlight w:val="none"/>
                <w:lang w:val="en-US" w:eastAsia="zh-CN"/>
              </w:rPr>
              <w:t>灌装</w:t>
            </w:r>
            <w:r>
              <w:rPr>
                <w:rFonts w:hint="default" w:ascii="Times New Roman" w:hAnsi="Times New Roman" w:eastAsia="宋体" w:cs="Times New Roman"/>
                <w:color w:val="auto"/>
                <w:sz w:val="24"/>
                <w:szCs w:val="24"/>
                <w:highlight w:val="none"/>
                <w:lang w:val="en-US" w:eastAsia="zh-CN"/>
              </w:rPr>
              <w:t>前必须经过高温短时杀菌及冷却，该工序采用管式杀菌冷却设备。番茄酱的杀菌温度为105℃以上，保温时间2min左右，然后将番茄在热交换器的冷却工段冷却到40℃以下。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化验</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厂区建设有实验室，为保障产品番茄酱的质量，</w:t>
            </w:r>
            <w:r>
              <w:rPr>
                <w:rFonts w:hint="eastAsia" w:cs="Times New Roman"/>
                <w:color w:val="auto"/>
                <w:sz w:val="24"/>
                <w:szCs w:val="24"/>
                <w:highlight w:val="none"/>
                <w:lang w:val="en-US" w:eastAsia="zh-CN"/>
              </w:rPr>
              <w:t>灌装</w:t>
            </w:r>
            <w:r>
              <w:rPr>
                <w:rFonts w:hint="eastAsia" w:ascii="Times New Roman" w:hAnsi="Times New Roman" w:eastAsia="宋体" w:cs="Times New Roman"/>
                <w:color w:val="auto"/>
                <w:sz w:val="24"/>
                <w:szCs w:val="24"/>
                <w:highlight w:val="none"/>
                <w:lang w:val="en-US" w:eastAsia="zh-CN"/>
              </w:rPr>
              <w:t>前需对番茄酱中的番茄红色等进行化验，达到产品要求后方可进行灌装。</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）无菌罐装</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杀菌冷却后的番茄酱采用无菌灌装机灌注于</w:t>
            </w:r>
            <w:r>
              <w:rPr>
                <w:rFonts w:hint="eastAsia" w:ascii="Times New Roman" w:hAnsi="Times New Roman" w:eastAsia="宋体" w:cs="Times New Roman"/>
                <w:color w:val="auto"/>
                <w:sz w:val="24"/>
                <w:szCs w:val="24"/>
                <w:highlight w:val="none"/>
                <w:lang w:val="en-US" w:eastAsia="zh-CN"/>
              </w:rPr>
              <w:t>220L</w:t>
            </w:r>
            <w:r>
              <w:rPr>
                <w:rFonts w:hint="default" w:ascii="Times New Roman" w:hAnsi="Times New Roman" w:eastAsia="宋体" w:cs="Times New Roman"/>
                <w:color w:val="auto"/>
                <w:sz w:val="24"/>
                <w:szCs w:val="24"/>
                <w:highlight w:val="none"/>
                <w:lang w:val="en-US" w:eastAsia="zh-CN"/>
              </w:rPr>
              <w:t>无菌袋包装，外包装为钢桶。在正常贮运条件下，产品保质期不低于12个月。</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2、产物环节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本项目主要产污环节见下表。</w:t>
            </w:r>
          </w:p>
          <w:p>
            <w:pPr>
              <w:spacing w:line="240" w:lineRule="auto"/>
              <w:ind w:left="0" w:leftChars="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表2-</w:t>
            </w:r>
            <w:r>
              <w:rPr>
                <w:rFonts w:hint="eastAsia" w:ascii="Times New Roman" w:hAnsi="Times New Roman" w:eastAsia="宋体" w:cs="Times New Roman"/>
                <w:b/>
                <w:bCs/>
                <w:color w:val="auto"/>
                <w:sz w:val="21"/>
                <w:szCs w:val="21"/>
                <w:highlight w:val="none"/>
                <w:lang w:val="en-US" w:eastAsia="zh-CN"/>
              </w:rPr>
              <w:t>6</w:t>
            </w:r>
            <w:r>
              <w:rPr>
                <w:rFonts w:hint="default" w:ascii="Times New Roman" w:hAnsi="Times New Roman" w:eastAsia="宋体" w:cs="Times New Roman"/>
                <w:b/>
                <w:bCs/>
                <w:color w:val="auto"/>
                <w:sz w:val="21"/>
                <w:szCs w:val="21"/>
                <w:highlight w:val="none"/>
                <w:lang w:val="en-US" w:eastAsia="zh-CN"/>
              </w:rPr>
              <w:t xml:space="preserve">   污染工序一览表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1837"/>
              <w:gridCol w:w="1741"/>
              <w:gridCol w:w="3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1"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b/>
                      <w:bCs/>
                      <w:color w:val="auto"/>
                      <w:kern w:val="2"/>
                      <w:sz w:val="21"/>
                      <w:szCs w:val="21"/>
                      <w:highlight w:val="none"/>
                      <w:lang w:val="en-US" w:eastAsia="zh-CN"/>
                    </w:rPr>
                  </w:pPr>
                  <w:r>
                    <w:rPr>
                      <w:rFonts w:hint="default" w:ascii="Times New Roman" w:hAnsi="Times New Roman" w:cs="Times New Roman"/>
                      <w:b/>
                      <w:bCs/>
                      <w:color w:val="auto"/>
                      <w:kern w:val="2"/>
                      <w:sz w:val="21"/>
                      <w:szCs w:val="21"/>
                      <w:highlight w:val="none"/>
                      <w:lang w:val="en-US" w:eastAsia="zh-CN"/>
                    </w:rPr>
                    <w:t>类别</w:t>
                  </w:r>
                </w:p>
              </w:tc>
              <w:tc>
                <w:tcPr>
                  <w:tcW w:w="1837"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b/>
                      <w:bCs/>
                      <w:color w:val="auto"/>
                      <w:kern w:val="2"/>
                      <w:sz w:val="21"/>
                      <w:szCs w:val="21"/>
                      <w:highlight w:val="none"/>
                      <w:lang w:val="en-US" w:eastAsia="zh-CN"/>
                    </w:rPr>
                  </w:pPr>
                  <w:r>
                    <w:rPr>
                      <w:rFonts w:hint="default" w:ascii="Times New Roman" w:hAnsi="Times New Roman" w:cs="Times New Roman"/>
                      <w:b/>
                      <w:bCs/>
                      <w:color w:val="auto"/>
                      <w:kern w:val="2"/>
                      <w:sz w:val="21"/>
                      <w:szCs w:val="21"/>
                      <w:highlight w:val="none"/>
                      <w:lang w:val="en-US" w:eastAsia="zh-CN"/>
                    </w:rPr>
                    <w:t>排放源</w:t>
                  </w:r>
                </w:p>
              </w:tc>
              <w:tc>
                <w:tcPr>
                  <w:tcW w:w="1741"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b/>
                      <w:bCs/>
                      <w:color w:val="auto"/>
                      <w:kern w:val="2"/>
                      <w:sz w:val="21"/>
                      <w:szCs w:val="21"/>
                      <w:highlight w:val="none"/>
                      <w:lang w:val="en-US" w:eastAsia="zh-CN"/>
                    </w:rPr>
                  </w:pPr>
                  <w:r>
                    <w:rPr>
                      <w:rFonts w:hint="default" w:ascii="Times New Roman" w:hAnsi="Times New Roman" w:cs="Times New Roman"/>
                      <w:b/>
                      <w:bCs/>
                      <w:color w:val="auto"/>
                      <w:kern w:val="2"/>
                      <w:sz w:val="21"/>
                      <w:szCs w:val="21"/>
                      <w:highlight w:val="none"/>
                      <w:lang w:val="en-US" w:eastAsia="zh-CN"/>
                    </w:rPr>
                    <w:t>主要污染物</w:t>
                  </w:r>
                </w:p>
              </w:tc>
              <w:tc>
                <w:tcPr>
                  <w:tcW w:w="3400"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b/>
                      <w:bCs/>
                      <w:color w:val="auto"/>
                      <w:kern w:val="2"/>
                      <w:sz w:val="21"/>
                      <w:szCs w:val="21"/>
                      <w:highlight w:val="none"/>
                      <w:lang w:val="en-US" w:eastAsia="zh-CN"/>
                    </w:rPr>
                  </w:pPr>
                  <w:r>
                    <w:rPr>
                      <w:rFonts w:hint="default" w:ascii="Times New Roman" w:hAnsi="Times New Roman" w:cs="Times New Roman"/>
                      <w:b/>
                      <w:bCs/>
                      <w:color w:val="auto"/>
                      <w:kern w:val="2"/>
                      <w:sz w:val="21"/>
                      <w:szCs w:val="21"/>
                      <w:highlight w:val="none"/>
                      <w:lang w:val="en-US" w:eastAsia="zh-CN"/>
                    </w:rPr>
                    <w:t>拟采取的治理措施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1" w:type="dxa"/>
                  <w:vMerge w:val="restart"/>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废气</w:t>
                  </w:r>
                </w:p>
              </w:tc>
              <w:tc>
                <w:tcPr>
                  <w:tcW w:w="1837"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锅炉废气</w:t>
                  </w:r>
                </w:p>
              </w:tc>
              <w:tc>
                <w:tcPr>
                  <w:tcW w:w="1741"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颗粒物、SO</w:t>
                  </w:r>
                  <w:r>
                    <w:rPr>
                      <w:rFonts w:hint="eastAsia" w:ascii="Times New Roman" w:hAnsi="Times New Roman" w:cs="Times New Roman"/>
                      <w:color w:val="auto"/>
                      <w:kern w:val="2"/>
                      <w:sz w:val="21"/>
                      <w:szCs w:val="21"/>
                      <w:highlight w:val="none"/>
                      <w:vertAlign w:val="subscript"/>
                      <w:lang w:val="en-US" w:eastAsia="zh-CN"/>
                    </w:rPr>
                    <w:t>2</w:t>
                  </w:r>
                  <w:r>
                    <w:rPr>
                      <w:rFonts w:hint="eastAsia" w:ascii="Times New Roman" w:hAnsi="Times New Roman" w:cs="Times New Roman"/>
                      <w:color w:val="auto"/>
                      <w:kern w:val="2"/>
                      <w:sz w:val="21"/>
                      <w:szCs w:val="21"/>
                      <w:highlight w:val="none"/>
                      <w:lang w:val="en-US" w:eastAsia="zh-CN"/>
                    </w:rPr>
                    <w:t>、NOx</w:t>
                  </w:r>
                </w:p>
              </w:tc>
              <w:tc>
                <w:tcPr>
                  <w:tcW w:w="34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highlight w:val="none"/>
                    </w:rPr>
                  </w:pPr>
                  <w:r>
                    <w:rPr>
                      <w:rFonts w:hint="eastAsia" w:ascii="Times New Roman" w:hAnsi="Times New Roman" w:cs="Times New Roman"/>
                      <w:color w:val="auto"/>
                      <w:kern w:val="2"/>
                      <w:sz w:val="21"/>
                      <w:szCs w:val="21"/>
                      <w:highlight w:val="none"/>
                      <w:lang w:val="en-US" w:eastAsia="zh-CN"/>
                    </w:rPr>
                    <w:t>低氮燃烧器+烟气再循环装置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1" w:type="dxa"/>
                  <w:vMerge w:val="continue"/>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p>
              </w:tc>
              <w:tc>
                <w:tcPr>
                  <w:tcW w:w="1837"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生烂番茄散发恶臭气体</w:t>
                  </w:r>
                </w:p>
              </w:tc>
              <w:tc>
                <w:tcPr>
                  <w:tcW w:w="1741" w:type="dxa"/>
                  <w:vMerge w:val="restart"/>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臭气浓度、NH</w:t>
                  </w:r>
                  <w:r>
                    <w:rPr>
                      <w:rFonts w:hint="default" w:ascii="Times New Roman" w:hAnsi="Times New Roman" w:cs="Times New Roman"/>
                      <w:color w:val="auto"/>
                      <w:kern w:val="2"/>
                      <w:sz w:val="21"/>
                      <w:szCs w:val="21"/>
                      <w:highlight w:val="none"/>
                      <w:vertAlign w:val="subscript"/>
                      <w:lang w:val="en-US" w:eastAsia="zh-CN"/>
                    </w:rPr>
                    <w:t>3</w:t>
                  </w:r>
                  <w:r>
                    <w:rPr>
                      <w:rFonts w:hint="default" w:ascii="Times New Roman" w:hAnsi="Times New Roman" w:cs="Times New Roman"/>
                      <w:color w:val="auto"/>
                      <w:kern w:val="2"/>
                      <w:sz w:val="21"/>
                      <w:szCs w:val="21"/>
                      <w:highlight w:val="none"/>
                      <w:lang w:val="en-US" w:eastAsia="zh-CN"/>
                    </w:rPr>
                    <w:t>、H</w:t>
                  </w:r>
                  <w:r>
                    <w:rPr>
                      <w:rFonts w:hint="default" w:ascii="Times New Roman" w:hAnsi="Times New Roman" w:cs="Times New Roman"/>
                      <w:color w:val="auto"/>
                      <w:kern w:val="2"/>
                      <w:sz w:val="21"/>
                      <w:szCs w:val="21"/>
                      <w:highlight w:val="none"/>
                      <w:vertAlign w:val="subscript"/>
                      <w:lang w:val="en-US" w:eastAsia="zh-CN"/>
                    </w:rPr>
                    <w:t>2</w:t>
                  </w:r>
                  <w:r>
                    <w:rPr>
                      <w:rFonts w:hint="default" w:ascii="Times New Roman" w:hAnsi="Times New Roman" w:cs="Times New Roman"/>
                      <w:color w:val="auto"/>
                      <w:kern w:val="2"/>
                      <w:sz w:val="21"/>
                      <w:szCs w:val="21"/>
                      <w:highlight w:val="none"/>
                      <w:lang w:val="en-US" w:eastAsia="zh-CN"/>
                    </w:rPr>
                    <w:t>S</w:t>
                  </w:r>
                  <w:r>
                    <w:rPr>
                      <w:rFonts w:hint="eastAsia" w:ascii="Times New Roman" w:hAnsi="Times New Roman" w:cs="Times New Roman"/>
                      <w:color w:val="auto"/>
                      <w:kern w:val="2"/>
                      <w:sz w:val="21"/>
                      <w:szCs w:val="21"/>
                      <w:highlight w:val="none"/>
                      <w:lang w:val="en-US" w:eastAsia="zh-CN"/>
                    </w:rPr>
                    <w:t>、</w:t>
                  </w:r>
                </w:p>
              </w:tc>
              <w:tc>
                <w:tcPr>
                  <w:tcW w:w="34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由当地农民及时拉运处理，用于牲口青储饲料，不在厂区积存</w:t>
                  </w:r>
                  <w:r>
                    <w:rPr>
                      <w:rFonts w:hint="default" w:ascii="Times New Roman" w:hAnsi="Times New Roman" w:cs="Times New Roman"/>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1" w:type="dxa"/>
                  <w:vMerge w:val="continue"/>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p>
              </w:tc>
              <w:tc>
                <w:tcPr>
                  <w:tcW w:w="1837"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皮渣</w:t>
                  </w:r>
                  <w:r>
                    <w:rPr>
                      <w:rFonts w:hint="default" w:ascii="Times New Roman" w:hAnsi="Times New Roman" w:cs="Times New Roman"/>
                      <w:color w:val="auto"/>
                      <w:kern w:val="2"/>
                      <w:sz w:val="21"/>
                      <w:szCs w:val="21"/>
                      <w:highlight w:val="none"/>
                      <w:lang w:val="en-US" w:eastAsia="zh-CN"/>
                    </w:rPr>
                    <w:t>散发恶臭气体</w:t>
                  </w:r>
                </w:p>
              </w:tc>
              <w:tc>
                <w:tcPr>
                  <w:tcW w:w="1741" w:type="dxa"/>
                  <w:vMerge w:val="continue"/>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p>
              </w:tc>
              <w:tc>
                <w:tcPr>
                  <w:tcW w:w="34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highlight w:val="none"/>
                    </w:rPr>
                  </w:pPr>
                  <w:r>
                    <w:rPr>
                      <w:rFonts w:hint="default" w:ascii="Times New Roman" w:hAnsi="Times New Roman" w:cs="Times New Roman"/>
                      <w:color w:val="auto"/>
                      <w:kern w:val="2"/>
                      <w:sz w:val="21"/>
                      <w:szCs w:val="21"/>
                      <w:highlight w:val="none"/>
                      <w:lang w:val="en-US" w:eastAsia="zh-CN"/>
                    </w:rPr>
                    <w:t>由当地农民及时拉运处理，用于牲口青储饲料，不在厂区积存</w:t>
                  </w:r>
                  <w:r>
                    <w:rPr>
                      <w:rFonts w:hint="default" w:ascii="Times New Roman" w:hAnsi="Times New Roman" w:cs="Times New Roman"/>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1" w:type="dxa"/>
                  <w:vMerge w:val="continue"/>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p>
              </w:tc>
              <w:tc>
                <w:tcPr>
                  <w:tcW w:w="1837"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污水处理站污泥散发恶臭气体</w:t>
                  </w:r>
                </w:p>
              </w:tc>
              <w:tc>
                <w:tcPr>
                  <w:tcW w:w="1741" w:type="dxa"/>
                  <w:vMerge w:val="continue"/>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p>
              </w:tc>
              <w:tc>
                <w:tcPr>
                  <w:tcW w:w="34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Cs w:val="21"/>
                      <w:highlight w:val="none"/>
                    </w:rPr>
                  </w:pPr>
                  <w:r>
                    <w:rPr>
                      <w:rFonts w:hint="default" w:ascii="Times New Roman" w:hAnsi="Times New Roman" w:eastAsia="宋体" w:cs="Times New Roman"/>
                      <w:color w:val="auto"/>
                      <w:kern w:val="2"/>
                      <w:sz w:val="21"/>
                      <w:szCs w:val="21"/>
                      <w:highlight w:val="none"/>
                      <w:lang w:val="en-US" w:eastAsia="zh-CN"/>
                    </w:rPr>
                    <w:t>①加强污水处理站运行及管理，定期清洗污泥脱水机，将格栅截下的栅渣及时清运；②污泥经脱水、浓缩后，及时外运，不在厂区随意堆放；③厂界四周种植树木，建立绿化隔离带；④污泥浓缩后产生的泥饼采用密闭车辆进行污饼运输，减少臭气散发；⑤污水处理站各类水池停产修理时，池底积泥应及时采取清除措施防止臭气散发，⑥污水处理站厂房封闭措施、喷洒除臭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1"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废水</w:t>
                  </w:r>
                </w:p>
              </w:tc>
              <w:tc>
                <w:tcPr>
                  <w:tcW w:w="1837"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生产工艺</w:t>
                  </w:r>
                  <w:r>
                    <w:rPr>
                      <w:rFonts w:hint="default" w:ascii="Times New Roman" w:hAnsi="Times New Roman" w:cs="Times New Roman"/>
                      <w:color w:val="auto"/>
                      <w:kern w:val="2"/>
                      <w:sz w:val="21"/>
                      <w:szCs w:val="21"/>
                      <w:highlight w:val="none"/>
                      <w:lang w:val="en-US" w:eastAsia="zh-CN"/>
                    </w:rPr>
                    <w:t>、</w:t>
                  </w:r>
                  <w:r>
                    <w:rPr>
                      <w:rFonts w:hint="eastAsia" w:ascii="Times New Roman" w:hAnsi="Times New Roman" w:cs="Times New Roman"/>
                      <w:color w:val="auto"/>
                      <w:kern w:val="2"/>
                      <w:sz w:val="21"/>
                      <w:szCs w:val="21"/>
                      <w:highlight w:val="none"/>
                      <w:lang w:val="en-US" w:eastAsia="zh-CN"/>
                    </w:rPr>
                    <w:t>员工生活</w:t>
                  </w:r>
                </w:p>
              </w:tc>
              <w:tc>
                <w:tcPr>
                  <w:tcW w:w="1741"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PH、SS、CODcr、BOD</w:t>
                  </w:r>
                  <w:r>
                    <w:rPr>
                      <w:rFonts w:hint="default" w:ascii="Times New Roman" w:hAnsi="Times New Roman" w:cs="Times New Roman"/>
                      <w:color w:val="auto"/>
                      <w:kern w:val="2"/>
                      <w:sz w:val="21"/>
                      <w:szCs w:val="21"/>
                      <w:highlight w:val="none"/>
                      <w:vertAlign w:val="subscript"/>
                      <w:lang w:val="en-US" w:eastAsia="zh-CN"/>
                    </w:rPr>
                    <w:t>5</w:t>
                  </w:r>
                  <w:r>
                    <w:rPr>
                      <w:rFonts w:hint="default" w:ascii="Times New Roman" w:hAnsi="Times New Roman" w:cs="Times New Roman"/>
                      <w:color w:val="auto"/>
                      <w:kern w:val="2"/>
                      <w:sz w:val="21"/>
                      <w:szCs w:val="21"/>
                      <w:highlight w:val="none"/>
                      <w:vertAlign w:val="baseline"/>
                      <w:lang w:val="en-US" w:eastAsia="zh-CN"/>
                    </w:rPr>
                    <w:t>、</w:t>
                  </w:r>
                  <w:r>
                    <w:rPr>
                      <w:rFonts w:hint="default" w:ascii="Times New Roman" w:hAnsi="Times New Roman" w:cs="Times New Roman"/>
                      <w:color w:val="auto"/>
                      <w:kern w:val="2"/>
                      <w:sz w:val="21"/>
                      <w:szCs w:val="21"/>
                      <w:highlight w:val="none"/>
                      <w:lang w:val="en-US" w:eastAsia="zh-CN"/>
                    </w:rPr>
                    <w:t>氨氮、油脂类</w:t>
                  </w:r>
                </w:p>
              </w:tc>
              <w:tc>
                <w:tcPr>
                  <w:tcW w:w="3400"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生产废水</w:t>
                  </w:r>
                  <w:r>
                    <w:rPr>
                      <w:rFonts w:hint="eastAsia" w:ascii="Times New Roman" w:hAnsi="Times New Roman" w:cs="Times New Roman"/>
                      <w:color w:val="auto"/>
                      <w:kern w:val="2"/>
                      <w:sz w:val="21"/>
                      <w:szCs w:val="21"/>
                      <w:highlight w:val="none"/>
                      <w:lang w:val="en-US" w:eastAsia="zh-CN"/>
                    </w:rPr>
                    <w:t>、生活污水、锅炉排水</w:t>
                  </w:r>
                  <w:r>
                    <w:rPr>
                      <w:rFonts w:hint="default" w:ascii="Times New Roman" w:hAnsi="Times New Roman" w:cs="Times New Roman"/>
                      <w:color w:val="auto"/>
                      <w:kern w:val="2"/>
                      <w:sz w:val="21"/>
                      <w:szCs w:val="21"/>
                      <w:highlight w:val="none"/>
                      <w:lang w:val="en-US" w:eastAsia="zh-CN"/>
                    </w:rPr>
                    <w:t>：进入厂区污水处理站进行处理，处理后达到</w:t>
                  </w:r>
                  <w:r>
                    <w:rPr>
                      <w:rFonts w:hint="eastAsia" w:ascii="Times New Roman" w:hAnsi="Times New Roman" w:cs="Times New Roman"/>
                      <w:color w:val="auto"/>
                      <w:kern w:val="2"/>
                      <w:sz w:val="21"/>
                      <w:szCs w:val="21"/>
                      <w:highlight w:val="none"/>
                      <w:lang w:val="en-US" w:eastAsia="zh-CN"/>
                    </w:rPr>
                    <w:t>《城市污水再生利用 绿地灌溉用水水质》</w:t>
                  </w:r>
                  <w:r>
                    <w:rPr>
                      <w:rFonts w:hint="eastAsia" w:cs="Times New Roman"/>
                      <w:color w:val="auto"/>
                      <w:kern w:val="2"/>
                      <w:sz w:val="21"/>
                      <w:szCs w:val="21"/>
                      <w:highlight w:val="none"/>
                      <w:lang w:val="en-US" w:eastAsia="zh-CN"/>
                    </w:rPr>
                    <w:t>（</w:t>
                  </w:r>
                  <w:r>
                    <w:rPr>
                      <w:rFonts w:hint="eastAsia" w:ascii="Times New Roman" w:hAnsi="Times New Roman" w:cs="Times New Roman"/>
                      <w:color w:val="auto"/>
                      <w:kern w:val="2"/>
                      <w:sz w:val="21"/>
                      <w:szCs w:val="21"/>
                      <w:highlight w:val="none"/>
                      <w:lang w:val="en-US" w:eastAsia="zh-CN"/>
                    </w:rPr>
                    <w:t>GB/T25499-2010</w:t>
                  </w:r>
                  <w:r>
                    <w:rPr>
                      <w:rFonts w:hint="eastAsia" w:cs="Times New Roman"/>
                      <w:color w:val="auto"/>
                      <w:kern w:val="2"/>
                      <w:sz w:val="21"/>
                      <w:szCs w:val="21"/>
                      <w:highlight w:val="none"/>
                      <w:lang w:val="en-US" w:eastAsia="zh-CN"/>
                    </w:rPr>
                    <w:t>）</w:t>
                  </w:r>
                  <w:r>
                    <w:rPr>
                      <w:rFonts w:hint="default" w:ascii="Times New Roman" w:hAnsi="Times New Roman" w:eastAsia="宋体" w:cs="Times New Roman"/>
                      <w:color w:val="auto"/>
                      <w:kern w:val="0"/>
                      <w:sz w:val="21"/>
                      <w:szCs w:val="21"/>
                      <w:highlight w:val="none"/>
                      <w:lang w:val="en-US" w:eastAsia="zh-CN" w:bidi="ar"/>
                    </w:rPr>
                    <w:t>后</w:t>
                  </w:r>
                  <w:r>
                    <w:rPr>
                      <w:rFonts w:hint="eastAsia" w:ascii="Times New Roman" w:hAnsi="Times New Roman" w:cs="Times New Roman"/>
                      <w:color w:val="auto"/>
                      <w:kern w:val="2"/>
                      <w:sz w:val="21"/>
                      <w:szCs w:val="21"/>
                      <w:highlight w:val="none"/>
                      <w:lang w:val="en-US" w:eastAsia="zh-CN"/>
                    </w:rPr>
                    <w:t>，灌溉生态林</w:t>
                  </w:r>
                  <w:r>
                    <w:rPr>
                      <w:rFonts w:hint="default" w:ascii="Times New Roman" w:hAnsi="Times New Roman" w:cs="Times New Roman"/>
                      <w:color w:val="auto"/>
                      <w:kern w:val="2"/>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1"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噪声</w:t>
                  </w:r>
                </w:p>
              </w:tc>
              <w:tc>
                <w:tcPr>
                  <w:tcW w:w="1837"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清洗挑选机、冷却塔等</w:t>
                  </w:r>
                </w:p>
              </w:tc>
              <w:tc>
                <w:tcPr>
                  <w:tcW w:w="1741"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机械噪声</w:t>
                  </w:r>
                </w:p>
              </w:tc>
              <w:tc>
                <w:tcPr>
                  <w:tcW w:w="3400"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选用低噪声设备、车间隔声、加强设备保养、基础减振等。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1" w:type="dxa"/>
                  <w:vMerge w:val="restart"/>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固废</w:t>
                  </w:r>
                </w:p>
              </w:tc>
              <w:tc>
                <w:tcPr>
                  <w:tcW w:w="1837"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泥水分离设备、污水处理设备</w:t>
                  </w:r>
                </w:p>
              </w:tc>
              <w:tc>
                <w:tcPr>
                  <w:tcW w:w="1741"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vertAlign w:val="baseline"/>
                      <w:lang w:val="en-US" w:eastAsia="zh-CN"/>
                    </w:rPr>
                    <w:t>污泥</w:t>
                  </w:r>
                </w:p>
              </w:tc>
              <w:tc>
                <w:tcPr>
                  <w:tcW w:w="34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vertAlign w:val="baseline"/>
                      <w:lang w:val="en-US" w:eastAsia="zh-CN"/>
                    </w:rPr>
                    <w:t>污泥：</w:t>
                  </w:r>
                  <w:r>
                    <w:rPr>
                      <w:rFonts w:hint="default" w:ascii="Times New Roman" w:hAnsi="Times New Roman" w:cs="Times New Roman"/>
                      <w:color w:val="auto"/>
                      <w:szCs w:val="21"/>
                      <w:highlight w:val="none"/>
                      <w:lang w:eastAsia="zh-CN"/>
                    </w:rPr>
                    <w:t>经厂区</w:t>
                  </w:r>
                  <w:r>
                    <w:rPr>
                      <w:rFonts w:hint="eastAsia" w:ascii="Times New Roman" w:hAnsi="Times New Roman" w:cs="Times New Roman"/>
                      <w:color w:val="auto"/>
                      <w:szCs w:val="21"/>
                      <w:highlight w:val="none"/>
                      <w:lang w:val="en-US" w:eastAsia="zh-CN"/>
                    </w:rPr>
                    <w:t>泥水分离设备分离后的</w:t>
                  </w:r>
                  <w:r>
                    <w:rPr>
                      <w:rFonts w:hint="default" w:ascii="Times New Roman" w:hAnsi="Times New Roman" w:cs="Times New Roman"/>
                      <w:color w:val="auto"/>
                      <w:szCs w:val="21"/>
                      <w:highlight w:val="none"/>
                      <w:lang w:eastAsia="zh-CN"/>
                    </w:rPr>
                    <w:t>污泥含水率可降至</w:t>
                  </w:r>
                  <w:r>
                    <w:rPr>
                      <w:rFonts w:hint="default" w:ascii="Times New Roman" w:hAnsi="Times New Roman" w:cs="Times New Roman"/>
                      <w:color w:val="auto"/>
                      <w:szCs w:val="21"/>
                      <w:highlight w:val="none"/>
                      <w:lang w:val="en-US" w:eastAsia="zh-CN"/>
                    </w:rPr>
                    <w:t>60%以下，污泥基本</w:t>
                  </w:r>
                  <w:r>
                    <w:rPr>
                      <w:rFonts w:hint="eastAsia" w:ascii="Times New Roman" w:hAnsi="Times New Roman" w:cs="Times New Roman"/>
                      <w:color w:val="auto"/>
                      <w:szCs w:val="21"/>
                      <w:highlight w:val="none"/>
                      <w:lang w:val="en-US" w:eastAsia="zh-CN"/>
                    </w:rPr>
                    <w:t>呈</w:t>
                  </w:r>
                  <w:r>
                    <w:rPr>
                      <w:rFonts w:hint="default" w:ascii="Times New Roman" w:hAnsi="Times New Roman" w:cs="Times New Roman"/>
                      <w:color w:val="auto"/>
                      <w:szCs w:val="21"/>
                      <w:highlight w:val="none"/>
                      <w:lang w:val="en-US" w:eastAsia="zh-CN"/>
                    </w:rPr>
                    <w:t>块状，结构紧密，不松散、不易碎，呈泥饼状。泥饼</w:t>
                  </w:r>
                  <w:r>
                    <w:rPr>
                      <w:rFonts w:hint="default" w:ascii="Times New Roman" w:hAnsi="Times New Roman" w:cs="Times New Roman"/>
                      <w:color w:val="auto"/>
                      <w:szCs w:val="21"/>
                      <w:highlight w:val="none"/>
                    </w:rPr>
                    <w:t>外售给</w:t>
                  </w:r>
                  <w:r>
                    <w:rPr>
                      <w:rFonts w:hint="default" w:ascii="Times New Roman" w:hAnsi="Times New Roman" w:cs="Times New Roman"/>
                      <w:color w:val="auto"/>
                      <w:szCs w:val="21"/>
                      <w:highlight w:val="none"/>
                      <w:lang w:eastAsia="zh-CN"/>
                    </w:rPr>
                    <w:t>当地农民，沤肥后回田，</w:t>
                  </w:r>
                  <w:r>
                    <w:rPr>
                      <w:rFonts w:hint="default" w:ascii="Times New Roman" w:hAnsi="Times New Roman" w:cs="Times New Roman"/>
                      <w:color w:val="auto"/>
                      <w:szCs w:val="21"/>
                      <w:highlight w:val="none"/>
                    </w:rPr>
                    <w:t>日产日清</w:t>
                  </w:r>
                  <w:r>
                    <w:rPr>
                      <w:rFonts w:hint="default" w:ascii="Times New Roman" w:hAnsi="Times New Roman" w:cs="Times New Roman"/>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1" w:type="dxa"/>
                  <w:vMerge w:val="continue"/>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p>
              </w:tc>
              <w:tc>
                <w:tcPr>
                  <w:tcW w:w="1837"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办公、生活</w:t>
                  </w:r>
                </w:p>
              </w:tc>
              <w:tc>
                <w:tcPr>
                  <w:tcW w:w="1741"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生活垃圾</w:t>
                  </w:r>
                </w:p>
              </w:tc>
              <w:tc>
                <w:tcPr>
                  <w:tcW w:w="34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kern w:val="2"/>
                      <w:sz w:val="21"/>
                      <w:szCs w:val="21"/>
                      <w:highlight w:val="none"/>
                      <w:lang w:val="en-US" w:eastAsia="zh-CN"/>
                    </w:rPr>
                    <w:t>生活垃圾：</w:t>
                  </w:r>
                  <w:r>
                    <w:rPr>
                      <w:rFonts w:hint="default" w:ascii="Times New Roman" w:hAnsi="Times New Roman" w:cs="Times New Roman"/>
                      <w:bCs/>
                      <w:color w:val="auto"/>
                      <w:szCs w:val="21"/>
                      <w:highlight w:val="none"/>
                    </w:rPr>
                    <w:t>厂区设置垃圾</w:t>
                  </w:r>
                  <w:r>
                    <w:rPr>
                      <w:rFonts w:hint="default" w:ascii="Times New Roman" w:hAnsi="Times New Roman" w:cs="Times New Roman"/>
                      <w:bCs/>
                      <w:color w:val="auto"/>
                      <w:szCs w:val="21"/>
                      <w:highlight w:val="none"/>
                      <w:lang w:eastAsia="zh-CN"/>
                    </w:rPr>
                    <w:t>船、</w:t>
                  </w:r>
                  <w:r>
                    <w:rPr>
                      <w:rFonts w:hint="default" w:ascii="Times New Roman" w:hAnsi="Times New Roman" w:cs="Times New Roman"/>
                      <w:bCs/>
                      <w:color w:val="auto"/>
                      <w:szCs w:val="21"/>
                      <w:highlight w:val="none"/>
                    </w:rPr>
                    <w:t>垃圾</w:t>
                  </w:r>
                  <w:r>
                    <w:rPr>
                      <w:rFonts w:hint="default" w:ascii="Times New Roman" w:hAnsi="Times New Roman" w:cs="Times New Roman"/>
                      <w:bCs/>
                      <w:color w:val="auto"/>
                      <w:szCs w:val="21"/>
                      <w:highlight w:val="none"/>
                      <w:lang w:eastAsia="zh-CN"/>
                    </w:rPr>
                    <w:t>桶</w:t>
                  </w:r>
                  <w:r>
                    <w:rPr>
                      <w:rFonts w:hint="default" w:ascii="Times New Roman" w:hAnsi="Times New Roman" w:cs="Times New Roman"/>
                      <w:bCs/>
                      <w:color w:val="auto"/>
                      <w:szCs w:val="21"/>
                      <w:highlight w:val="none"/>
                    </w:rPr>
                    <w:t>，收集后委托环卫部门清运处理</w:t>
                  </w:r>
                  <w:r>
                    <w:rPr>
                      <w:rFonts w:hint="eastAsia" w:ascii="Times New Roman" w:hAnsi="Times New Roman" w:cs="Times New Roman"/>
                      <w:bCs/>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1" w:type="dxa"/>
                  <w:vMerge w:val="restart"/>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危废</w:t>
                  </w:r>
                </w:p>
              </w:tc>
              <w:tc>
                <w:tcPr>
                  <w:tcW w:w="1837"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机器维修</w:t>
                  </w:r>
                </w:p>
              </w:tc>
              <w:tc>
                <w:tcPr>
                  <w:tcW w:w="1741"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b w:val="0"/>
                      <w:bCs w:val="0"/>
                      <w:color w:val="auto"/>
                      <w:sz w:val="21"/>
                      <w:szCs w:val="21"/>
                      <w:highlight w:val="none"/>
                      <w:vertAlign w:val="baseline"/>
                      <w:lang w:val="en-US" w:eastAsia="zh-CN"/>
                    </w:rPr>
                    <w:t>实验室废液</w:t>
                  </w:r>
                </w:p>
              </w:tc>
              <w:tc>
                <w:tcPr>
                  <w:tcW w:w="34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b w:val="0"/>
                      <w:bCs w:val="0"/>
                      <w:color w:val="auto"/>
                      <w:sz w:val="21"/>
                      <w:szCs w:val="21"/>
                      <w:highlight w:val="none"/>
                      <w:vertAlign w:val="baseline"/>
                      <w:lang w:val="en-US" w:eastAsia="zh-CN"/>
                    </w:rPr>
                    <w:t>实验室废液</w:t>
                  </w:r>
                  <w:r>
                    <w:rPr>
                      <w:rFonts w:hint="default" w:ascii="Times New Roman" w:hAnsi="Times New Roman" w:cs="Times New Roman"/>
                      <w:b w:val="0"/>
                      <w:bCs w:val="0"/>
                      <w:color w:val="auto"/>
                      <w:sz w:val="21"/>
                      <w:szCs w:val="21"/>
                      <w:highlight w:val="none"/>
                      <w:vertAlign w:val="baseline"/>
                      <w:lang w:val="en-US" w:eastAsia="zh-CN"/>
                    </w:rPr>
                    <w:t>：</w:t>
                  </w:r>
                  <w:r>
                    <w:rPr>
                      <w:rFonts w:hint="default" w:ascii="Times New Roman" w:hAnsi="Times New Roman" w:eastAsia="宋体" w:cs="Times New Roman"/>
                      <w:color w:val="auto"/>
                      <w:kern w:val="0"/>
                      <w:sz w:val="21"/>
                      <w:szCs w:val="21"/>
                      <w:highlight w:val="none"/>
                      <w:lang w:val="en-US" w:eastAsia="zh-CN" w:bidi="ar"/>
                    </w:rPr>
                    <w:t>收集后暂存于危废暂存间内，定期委托有资质的单位进行回收处理</w:t>
                  </w:r>
                  <w:r>
                    <w:rPr>
                      <w:rFonts w:hint="eastAsia" w:ascii="Times New Roman" w:hAnsi="Times New Roman" w:eastAsia="宋体" w:cs="Times New Roman"/>
                      <w:color w:val="auto"/>
                      <w:kern w:val="0"/>
                      <w:sz w:val="21"/>
                      <w:szCs w:val="21"/>
                      <w:highlight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1" w:type="dxa"/>
                  <w:vMerge w:val="continue"/>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p>
              </w:tc>
              <w:tc>
                <w:tcPr>
                  <w:tcW w:w="1837"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b w:val="0"/>
                      <w:bCs w:val="0"/>
                      <w:color w:val="auto"/>
                      <w:sz w:val="21"/>
                      <w:szCs w:val="21"/>
                      <w:highlight w:val="none"/>
                      <w:vertAlign w:val="baseline"/>
                      <w:lang w:val="en-US" w:eastAsia="zh-CN"/>
                    </w:rPr>
                    <w:t>化验和水质在线监测</w:t>
                  </w:r>
                </w:p>
              </w:tc>
              <w:tc>
                <w:tcPr>
                  <w:tcW w:w="1741"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b w:val="0"/>
                      <w:bCs w:val="0"/>
                      <w:color w:val="auto"/>
                      <w:sz w:val="21"/>
                      <w:szCs w:val="21"/>
                      <w:highlight w:val="none"/>
                      <w:vertAlign w:val="baseline"/>
                      <w:lang w:val="en-US" w:eastAsia="zh-CN"/>
                    </w:rPr>
                    <w:t>化验检测分析废液</w:t>
                  </w:r>
                </w:p>
              </w:tc>
              <w:tc>
                <w:tcPr>
                  <w:tcW w:w="34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rPr>
                  </w:pPr>
                  <w:r>
                    <w:rPr>
                      <w:rFonts w:hint="eastAsia" w:ascii="Times New Roman" w:hAnsi="Times New Roman" w:cs="Times New Roman"/>
                      <w:b w:val="0"/>
                      <w:bCs w:val="0"/>
                      <w:color w:val="auto"/>
                      <w:sz w:val="21"/>
                      <w:szCs w:val="21"/>
                      <w:highlight w:val="none"/>
                      <w:vertAlign w:val="baseline"/>
                      <w:lang w:val="en-US" w:eastAsia="zh-CN"/>
                    </w:rPr>
                    <w:t>化验废液</w:t>
                  </w:r>
                  <w:r>
                    <w:rPr>
                      <w:rFonts w:hint="default" w:ascii="Times New Roman" w:hAnsi="Times New Roman" w:cs="Times New Roman"/>
                      <w:b w:val="0"/>
                      <w:bCs w:val="0"/>
                      <w:color w:val="auto"/>
                      <w:sz w:val="21"/>
                      <w:szCs w:val="21"/>
                      <w:highlight w:val="none"/>
                      <w:vertAlign w:val="baseline"/>
                      <w:lang w:val="en-US" w:eastAsia="zh-CN"/>
                    </w:rPr>
                    <w:t>：</w:t>
                  </w:r>
                  <w:r>
                    <w:rPr>
                      <w:rFonts w:hint="default" w:ascii="Times New Roman" w:hAnsi="Times New Roman" w:eastAsia="宋体" w:cs="Times New Roman"/>
                      <w:color w:val="auto"/>
                      <w:kern w:val="0"/>
                      <w:sz w:val="21"/>
                      <w:szCs w:val="21"/>
                      <w:highlight w:val="none"/>
                      <w:lang w:val="en-US" w:eastAsia="zh-CN" w:bidi="ar"/>
                    </w:rPr>
                    <w:t>收集后暂存于危废暂存间内，定期委托有资质的单位进行回收处理</w:t>
                  </w:r>
                  <w:r>
                    <w:rPr>
                      <w:rFonts w:hint="eastAsia" w:ascii="Times New Roman" w:hAnsi="Times New Roman" w:eastAsia="宋体" w:cs="Times New Roman"/>
                      <w:color w:val="auto"/>
                      <w:kern w:val="0"/>
                      <w:sz w:val="21"/>
                      <w:szCs w:val="21"/>
                      <w:highlight w:val="none"/>
                      <w:lang w:val="en-US" w:eastAsia="zh-CN" w:bidi="ar"/>
                    </w:rPr>
                    <w:t>。</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auto"/>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8" w:hRule="atLeast"/>
          <w:jc w:val="center"/>
        </w:trPr>
        <w:tc>
          <w:tcPr>
            <w:tcW w:w="595" w:type="dxa"/>
            <w:noWrap w:val="0"/>
            <w:vAlign w:val="center"/>
          </w:tcPr>
          <w:p>
            <w:pPr>
              <w:pStyle w:val="22"/>
              <w:adjustRightInd w:val="0"/>
              <w:snapToGrid w:val="0"/>
              <w:spacing w:before="0" w:beforeAutospacing="0" w:after="0" w:afterAutospacing="0"/>
              <w:jc w:val="center"/>
              <w:rPr>
                <w:rFonts w:hint="default" w:ascii="Times New Roman" w:hAnsi="Times New Roman" w:cs="Times New Roman"/>
                <w:color w:val="auto"/>
                <w:sz w:val="24"/>
                <w:szCs w:val="24"/>
                <w:highlight w:val="none"/>
              </w:rPr>
            </w:pPr>
            <w:r>
              <w:rPr>
                <w:rFonts w:hint="default" w:ascii="Times New Roman" w:hAnsi="Times New Roman" w:cs="Times New Roman"/>
                <w:bCs/>
                <w:color w:val="auto"/>
                <w:kern w:val="2"/>
                <w:sz w:val="24"/>
                <w:szCs w:val="24"/>
                <w:highlight w:val="none"/>
              </w:rPr>
              <w:t>与项目有关的原有环境污染问题</w:t>
            </w:r>
          </w:p>
        </w:tc>
        <w:tc>
          <w:tcPr>
            <w:tcW w:w="8465" w:type="dxa"/>
            <w:noWrap w:val="0"/>
            <w:vAlign w:val="center"/>
          </w:tcPr>
          <w:p>
            <w:pPr>
              <w:pStyle w:val="25"/>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本项目为新建项目，项目所在区为空地，故无原有污染情况及主要的环境问题。</w:t>
            </w:r>
          </w:p>
        </w:tc>
      </w:tr>
    </w:tbl>
    <w:p>
      <w:pPr>
        <w:pStyle w:val="22"/>
        <w:jc w:val="center"/>
        <w:rPr>
          <w:rFonts w:ascii="黑体" w:hAnsi="黑体" w:eastAsia="黑体"/>
          <w:snapToGrid w:val="0"/>
          <w:color w:val="auto"/>
          <w:sz w:val="36"/>
          <w:szCs w:val="36"/>
          <w:highlight w:val="none"/>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2"/>
        <w:jc w:val="center"/>
        <w:outlineLvl w:val="0"/>
        <w:rPr>
          <w:rFonts w:hint="default" w:ascii="Times New Roman" w:hAnsi="Times New Roman" w:eastAsia="宋体" w:cs="Times New Roman"/>
          <w:snapToGrid w:val="0"/>
          <w:color w:val="auto"/>
          <w:sz w:val="30"/>
          <w:szCs w:val="30"/>
          <w:highlight w:val="none"/>
          <w:lang w:eastAsia="zh-CN"/>
        </w:rPr>
      </w:pPr>
      <w:r>
        <w:rPr>
          <w:rFonts w:hint="default" w:ascii="Times New Roman" w:hAnsi="Times New Roman" w:eastAsia="宋体" w:cs="Times New Roman"/>
          <w:b/>
          <w:bCs/>
          <w:snapToGrid w:val="0"/>
          <w:color w:val="auto"/>
          <w:sz w:val="30"/>
          <w:szCs w:val="30"/>
          <w:highlight w:val="none"/>
          <w:lang w:eastAsia="zh-CN"/>
        </w:rPr>
        <w:t>三、区域环境质量现状、环境保护目标及评价标准</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2" w:hRule="atLeast"/>
          <w:jc w:val="center"/>
        </w:trPr>
        <w:tc>
          <w:tcPr>
            <w:tcW w:w="800" w:type="dxa"/>
            <w:noWrap w:val="0"/>
            <w:vAlign w:val="center"/>
          </w:tcPr>
          <w:p>
            <w:pPr>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区域</w:t>
            </w:r>
          </w:p>
          <w:p>
            <w:pPr>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环境</w:t>
            </w:r>
          </w:p>
          <w:p>
            <w:pPr>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质量</w:t>
            </w:r>
          </w:p>
          <w:p>
            <w:pPr>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现状</w:t>
            </w:r>
          </w:p>
        </w:tc>
        <w:tc>
          <w:tcPr>
            <w:tcW w:w="8190" w:type="dxa"/>
            <w:noWrap w:val="0"/>
            <w:vAlign w:val="center"/>
          </w:tcPr>
          <w:p>
            <w:pPr>
              <w:pStyle w:val="4"/>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1、大气环境质量现状调查与评价</w:t>
            </w:r>
          </w:p>
          <w:p>
            <w:pPr>
              <w:pStyle w:val="66"/>
              <w:ind w:firstLine="480"/>
              <w:rPr>
                <w:rFonts w:hint="default" w:ascii="Times New Roman" w:hAnsi="Times New Roman" w:eastAsia="宋体" w:cs="Times New Roman"/>
                <w:snapToGrid w:val="0"/>
                <w:color w:val="auto"/>
                <w:sz w:val="24"/>
                <w:szCs w:val="24"/>
                <w:highlight w:val="none"/>
                <w:lang w:val="en-US" w:eastAsia="zh-CN"/>
              </w:rPr>
            </w:pPr>
            <w:r>
              <w:rPr>
                <w:rFonts w:hint="default" w:ascii="Times New Roman" w:hAnsi="Times New Roman" w:eastAsia="宋体" w:cs="Times New Roman"/>
                <w:snapToGrid w:val="0"/>
                <w:color w:val="auto"/>
                <w:sz w:val="24"/>
                <w:szCs w:val="24"/>
                <w:highlight w:val="none"/>
                <w:lang w:val="en-US" w:eastAsia="zh-CN"/>
              </w:rPr>
              <w:t>（1）空气质量达标区判定</w:t>
            </w:r>
          </w:p>
          <w:p>
            <w:pPr>
              <w:adjustRightInd w:val="0"/>
              <w:snapToGrid w:val="0"/>
              <w:spacing w:line="500" w:lineRule="exact"/>
              <w:ind w:firstLine="480" w:firstLineChars="200"/>
              <w:rPr>
                <w:rFonts w:hint="eastAsia" w:eastAsia="华文中宋"/>
                <w:b/>
                <w:color w:val="auto"/>
                <w:highlight w:val="none"/>
              </w:rPr>
            </w:pPr>
            <w:r>
              <w:rPr>
                <w:rFonts w:ascii="Times New Roman" w:hAnsi="Times New Roman"/>
                <w:color w:val="auto"/>
                <w:kern w:val="0"/>
                <w:sz w:val="24"/>
                <w:highlight w:val="none"/>
              </w:rPr>
              <w:t>根据《环境影响评价</w:t>
            </w:r>
            <w:r>
              <w:rPr>
                <w:rFonts w:ascii="Times New Roman" w:hAnsi="Times New Roman"/>
                <w:color w:val="auto"/>
                <w:kern w:val="0"/>
                <w:sz w:val="24"/>
                <w:highlight w:val="none"/>
              </w:rPr>
              <w:t>技术导则</w:t>
            </w:r>
            <w:r>
              <w:rPr>
                <w:rFonts w:hint="eastAsia" w:ascii="Times New Roman" w:hAnsi="Times New Roman"/>
                <w:color w:val="auto"/>
                <w:kern w:val="0"/>
                <w:sz w:val="24"/>
                <w:highlight w:val="none"/>
                <w:lang w:val="en-US" w:eastAsia="zh-CN"/>
              </w:rPr>
              <w:t>-</w:t>
            </w:r>
            <w:r>
              <w:rPr>
                <w:rFonts w:ascii="Times New Roman" w:hAnsi="Times New Roman"/>
                <w:color w:val="auto"/>
                <w:kern w:val="0"/>
                <w:sz w:val="24"/>
                <w:highlight w:val="none"/>
              </w:rPr>
              <w:t>大气环境》（HJ2.2-2018）</w:t>
            </w:r>
            <w:r>
              <w:rPr>
                <w:rFonts w:hint="eastAsia" w:ascii="Times New Roman" w:hAnsi="Times New Roman"/>
                <w:color w:val="auto"/>
                <w:kern w:val="0"/>
                <w:sz w:val="24"/>
                <w:highlight w:val="none"/>
                <w:lang w:eastAsia="zh-CN"/>
              </w:rPr>
              <w:t>要求</w:t>
            </w:r>
            <w:r>
              <w:rPr>
                <w:rFonts w:ascii="Times New Roman" w:hAnsi="Times New Roman"/>
                <w:color w:val="auto"/>
                <w:kern w:val="0"/>
                <w:sz w:val="24"/>
                <w:highlight w:val="none"/>
              </w:rPr>
              <w:t>，</w:t>
            </w:r>
            <w:r>
              <w:rPr>
                <w:rFonts w:hint="eastAsia" w:ascii="Times New Roman" w:hAnsi="Times New Roman"/>
                <w:color w:val="auto"/>
                <w:kern w:val="0"/>
                <w:sz w:val="24"/>
                <w:highlight w:val="none"/>
              </w:rPr>
              <w:t>本项目区域大气环境质量达标性分析数据采用国控点阜康市环境监测站2022全年监测数据</w:t>
            </w:r>
            <w:r>
              <w:rPr>
                <w:rFonts w:hint="eastAsia" w:ascii="Times New Roman" w:hAnsi="Times New Roman"/>
                <w:color w:val="auto"/>
                <w:kern w:val="0"/>
                <w:sz w:val="24"/>
                <w:highlight w:val="none"/>
                <w:lang w:eastAsia="zh-CN"/>
              </w:rPr>
              <w:t>，</w:t>
            </w:r>
            <w:r>
              <w:rPr>
                <w:rFonts w:hint="eastAsia" w:ascii="Times New Roman" w:hAnsi="Times New Roman"/>
                <w:color w:val="auto"/>
                <w:kern w:val="0"/>
                <w:sz w:val="24"/>
                <w:highlight w:val="none"/>
                <w:lang w:val="en-US" w:eastAsia="zh-CN"/>
              </w:rPr>
              <w:t>作为本项目环境空气现状</w:t>
            </w:r>
            <w:r>
              <w:rPr>
                <w:rFonts w:ascii="Times New Roman" w:hAnsi="Times New Roman"/>
                <w:color w:val="auto"/>
                <w:kern w:val="0"/>
                <w:sz w:val="24"/>
                <w:highlight w:val="none"/>
              </w:rPr>
              <w:t>评价基本污染物SO</w:t>
            </w:r>
            <w:r>
              <w:rPr>
                <w:rFonts w:ascii="Times New Roman" w:hAnsi="Times New Roman"/>
                <w:color w:val="auto"/>
                <w:kern w:val="0"/>
                <w:sz w:val="24"/>
                <w:highlight w:val="none"/>
                <w:vertAlign w:val="subscript"/>
              </w:rPr>
              <w:t>2</w:t>
            </w:r>
            <w:r>
              <w:rPr>
                <w:rFonts w:ascii="Times New Roman" w:hAnsi="Times New Roman"/>
                <w:color w:val="auto"/>
                <w:kern w:val="0"/>
                <w:sz w:val="24"/>
                <w:highlight w:val="none"/>
              </w:rPr>
              <w:t>、NO</w:t>
            </w:r>
            <w:r>
              <w:rPr>
                <w:rFonts w:ascii="Times New Roman" w:hAnsi="Times New Roman"/>
                <w:color w:val="auto"/>
                <w:kern w:val="0"/>
                <w:sz w:val="24"/>
                <w:highlight w:val="none"/>
                <w:vertAlign w:val="subscript"/>
              </w:rPr>
              <w:t>2</w:t>
            </w:r>
            <w:r>
              <w:rPr>
                <w:rFonts w:ascii="Times New Roman" w:hAnsi="Times New Roman"/>
                <w:color w:val="auto"/>
                <w:kern w:val="0"/>
                <w:sz w:val="24"/>
                <w:highlight w:val="none"/>
              </w:rPr>
              <w:t>、PM</w:t>
            </w:r>
            <w:r>
              <w:rPr>
                <w:rFonts w:ascii="Times New Roman" w:hAnsi="Times New Roman"/>
                <w:color w:val="auto"/>
                <w:kern w:val="0"/>
                <w:sz w:val="24"/>
                <w:highlight w:val="none"/>
                <w:vertAlign w:val="subscript"/>
              </w:rPr>
              <w:t>10</w:t>
            </w:r>
            <w:r>
              <w:rPr>
                <w:rFonts w:ascii="Times New Roman" w:hAnsi="Times New Roman"/>
                <w:color w:val="auto"/>
                <w:kern w:val="0"/>
                <w:sz w:val="24"/>
                <w:highlight w:val="none"/>
              </w:rPr>
              <w:t>、PM</w:t>
            </w:r>
            <w:r>
              <w:rPr>
                <w:rFonts w:ascii="Times New Roman" w:hAnsi="Times New Roman"/>
                <w:color w:val="auto"/>
                <w:kern w:val="0"/>
                <w:sz w:val="24"/>
                <w:highlight w:val="none"/>
                <w:vertAlign w:val="subscript"/>
              </w:rPr>
              <w:t>2.5</w:t>
            </w:r>
            <w:r>
              <w:rPr>
                <w:rFonts w:ascii="Times New Roman" w:hAnsi="Times New Roman"/>
                <w:color w:val="auto"/>
                <w:kern w:val="0"/>
                <w:sz w:val="24"/>
                <w:highlight w:val="none"/>
              </w:rPr>
              <w:t>、CO和O</w:t>
            </w:r>
            <w:r>
              <w:rPr>
                <w:rFonts w:ascii="Times New Roman" w:hAnsi="Times New Roman"/>
                <w:color w:val="auto"/>
                <w:kern w:val="0"/>
                <w:sz w:val="24"/>
                <w:highlight w:val="none"/>
                <w:vertAlign w:val="subscript"/>
              </w:rPr>
              <w:t>3</w:t>
            </w:r>
            <w:r>
              <w:rPr>
                <w:rFonts w:hint="eastAsia" w:ascii="Times New Roman" w:hAnsi="Times New Roman"/>
                <w:color w:val="auto"/>
                <w:kern w:val="0"/>
                <w:sz w:val="24"/>
                <w:highlight w:val="none"/>
                <w:vertAlign w:val="baseline"/>
                <w:lang w:val="en-US" w:eastAsia="zh-CN"/>
              </w:rPr>
              <w:t>判定评价区域内环境质量状况，详见下表3-1</w:t>
            </w:r>
            <w:r>
              <w:rPr>
                <w:rFonts w:ascii="Times New Roman" w:hAnsi="Times New Roman"/>
                <w:color w:val="auto"/>
                <w:kern w:val="0"/>
                <w:sz w:val="24"/>
                <w:highlight w:val="none"/>
              </w:rPr>
              <w:t>。</w:t>
            </w:r>
          </w:p>
          <w:p>
            <w:pPr>
              <w:pStyle w:val="41"/>
              <w:spacing w:line="240" w:lineRule="auto"/>
              <w:ind w:left="0" w:firstLine="0" w:firstLineChars="0"/>
              <w:rPr>
                <w:rFonts w:eastAsia="华文中宋"/>
                <w:b/>
                <w:color w:val="auto"/>
                <w:highlight w:val="none"/>
              </w:rPr>
            </w:pPr>
            <w:r>
              <w:rPr>
                <w:rFonts w:eastAsia="华文中宋"/>
                <w:b/>
                <w:color w:val="auto"/>
                <w:highlight w:val="none"/>
              </w:rPr>
              <w:t>表</w:t>
            </w:r>
            <w:r>
              <w:rPr>
                <w:rFonts w:hint="eastAsia" w:eastAsia="华文中宋"/>
                <w:b/>
                <w:color w:val="auto"/>
                <w:highlight w:val="none"/>
              </w:rPr>
              <w:t>3-1</w:t>
            </w:r>
            <w:r>
              <w:rPr>
                <w:rFonts w:eastAsia="华文中宋"/>
                <w:b/>
                <w:color w:val="auto"/>
                <w:highlight w:val="none"/>
              </w:rPr>
              <w:t xml:space="preserve">  </w:t>
            </w:r>
            <w:r>
              <w:rPr>
                <w:rFonts w:hint="eastAsia" w:eastAsia="华文中宋"/>
                <w:b/>
                <w:color w:val="auto"/>
                <w:highlight w:val="none"/>
                <w:lang w:eastAsia="zh-CN"/>
              </w:rPr>
              <w:t>阜康市</w:t>
            </w:r>
            <w:r>
              <w:rPr>
                <w:rFonts w:eastAsia="华文中宋"/>
                <w:b/>
                <w:color w:val="auto"/>
                <w:highlight w:val="none"/>
              </w:rPr>
              <w:t>202</w:t>
            </w:r>
            <w:r>
              <w:rPr>
                <w:rFonts w:hint="eastAsia" w:eastAsia="华文中宋"/>
                <w:b/>
                <w:color w:val="auto"/>
                <w:highlight w:val="none"/>
                <w:lang w:val="en-US" w:eastAsia="zh-CN"/>
              </w:rPr>
              <w:t>2</w:t>
            </w:r>
            <w:r>
              <w:rPr>
                <w:rFonts w:eastAsia="华文中宋"/>
                <w:b/>
                <w:color w:val="auto"/>
                <w:highlight w:val="none"/>
              </w:rPr>
              <w:t xml:space="preserve">年度环境空气质量状况统计表  </w:t>
            </w:r>
            <w:r>
              <w:rPr>
                <w:rFonts w:hint="eastAsia" w:eastAsia="华文中宋"/>
                <w:b/>
                <w:color w:val="auto"/>
                <w:highlight w:val="none"/>
                <w:lang w:eastAsia="zh-CN"/>
              </w:rPr>
              <w:t>（</w:t>
            </w:r>
            <w:r>
              <w:rPr>
                <w:rFonts w:eastAsia="华文中宋"/>
                <w:b/>
                <w:color w:val="auto"/>
                <w:highlight w:val="none"/>
              </w:rPr>
              <w:t>单位：μg/m</w:t>
            </w:r>
            <w:r>
              <w:rPr>
                <w:rFonts w:hint="default" w:ascii="Times New Roman" w:hAnsi="Times New Roman" w:eastAsia="华文中宋" w:cs="Times New Roman"/>
                <w:b/>
                <w:bCs w:val="0"/>
                <w:color w:val="auto"/>
                <w:highlight w:val="none"/>
                <w:vertAlign w:val="superscript"/>
              </w:rPr>
              <w:t>3</w:t>
            </w:r>
            <w:r>
              <w:rPr>
                <w:rFonts w:eastAsia="华文中宋"/>
                <w:b/>
                <w:color w:val="auto"/>
                <w:highlight w:val="none"/>
              </w:rPr>
              <w:t>）</w:t>
            </w:r>
          </w:p>
          <w:tbl>
            <w:tblPr>
              <w:tblStyle w:val="26"/>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9"/>
              <w:gridCol w:w="2922"/>
              <w:gridCol w:w="1193"/>
              <w:gridCol w:w="1193"/>
              <w:gridCol w:w="925"/>
              <w:gridCol w:w="9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3" w:type="pct"/>
                  <w:vMerge w:val="restart"/>
                  <w:tcBorders>
                    <w:tl2br w:val="nil"/>
                    <w:tr2bl w:val="nil"/>
                  </w:tcBorders>
                  <w:noWrap w:val="0"/>
                  <w:vAlign w:val="center"/>
                </w:tcPr>
                <w:p>
                  <w:pPr>
                    <w:jc w:val="center"/>
                    <w:rPr>
                      <w:color w:val="auto"/>
                      <w:highlight w:val="none"/>
                    </w:rPr>
                  </w:pPr>
                  <w:r>
                    <w:rPr>
                      <w:color w:val="auto"/>
                      <w:highlight w:val="none"/>
                    </w:rPr>
                    <w:t>评价</w:t>
                  </w:r>
                </w:p>
                <w:p>
                  <w:pPr>
                    <w:jc w:val="center"/>
                    <w:rPr>
                      <w:color w:val="auto"/>
                      <w:highlight w:val="none"/>
                    </w:rPr>
                  </w:pPr>
                  <w:r>
                    <w:rPr>
                      <w:color w:val="auto"/>
                      <w:highlight w:val="none"/>
                    </w:rPr>
                    <w:t>因子</w:t>
                  </w:r>
                </w:p>
              </w:tc>
              <w:tc>
                <w:tcPr>
                  <w:tcW w:w="1839" w:type="pct"/>
                  <w:vMerge w:val="restart"/>
                  <w:tcBorders>
                    <w:tl2br w:val="nil"/>
                    <w:tr2bl w:val="nil"/>
                  </w:tcBorders>
                  <w:noWrap w:val="0"/>
                  <w:vAlign w:val="center"/>
                </w:tcPr>
                <w:p>
                  <w:pPr>
                    <w:jc w:val="center"/>
                    <w:rPr>
                      <w:color w:val="auto"/>
                      <w:highlight w:val="none"/>
                    </w:rPr>
                  </w:pPr>
                  <w:r>
                    <w:rPr>
                      <w:color w:val="auto"/>
                      <w:highlight w:val="none"/>
                    </w:rPr>
                    <w:t>年评价指标</w:t>
                  </w:r>
                </w:p>
              </w:tc>
              <w:tc>
                <w:tcPr>
                  <w:tcW w:w="751" w:type="pct"/>
                  <w:tcBorders>
                    <w:tl2br w:val="nil"/>
                    <w:tr2bl w:val="nil"/>
                  </w:tcBorders>
                  <w:noWrap w:val="0"/>
                  <w:vAlign w:val="center"/>
                </w:tcPr>
                <w:p>
                  <w:pPr>
                    <w:jc w:val="center"/>
                    <w:rPr>
                      <w:color w:val="auto"/>
                      <w:highlight w:val="none"/>
                    </w:rPr>
                  </w:pPr>
                  <w:r>
                    <w:rPr>
                      <w:color w:val="auto"/>
                      <w:highlight w:val="none"/>
                    </w:rPr>
                    <w:t>现状浓度</w:t>
                  </w:r>
                </w:p>
              </w:tc>
              <w:tc>
                <w:tcPr>
                  <w:tcW w:w="751" w:type="pct"/>
                  <w:tcBorders>
                    <w:tl2br w:val="nil"/>
                    <w:tr2bl w:val="nil"/>
                  </w:tcBorders>
                  <w:noWrap w:val="0"/>
                  <w:vAlign w:val="center"/>
                </w:tcPr>
                <w:p>
                  <w:pPr>
                    <w:jc w:val="center"/>
                    <w:rPr>
                      <w:color w:val="auto"/>
                      <w:highlight w:val="none"/>
                    </w:rPr>
                  </w:pPr>
                  <w:r>
                    <w:rPr>
                      <w:color w:val="auto"/>
                      <w:highlight w:val="none"/>
                    </w:rPr>
                    <w:t>标准限值</w:t>
                  </w:r>
                </w:p>
              </w:tc>
              <w:tc>
                <w:tcPr>
                  <w:tcW w:w="582" w:type="pct"/>
                  <w:vMerge w:val="restart"/>
                  <w:tcBorders>
                    <w:tl2br w:val="nil"/>
                    <w:tr2bl w:val="nil"/>
                  </w:tcBorders>
                  <w:noWrap w:val="0"/>
                  <w:vAlign w:val="center"/>
                </w:tcPr>
                <w:p>
                  <w:pPr>
                    <w:autoSpaceDE w:val="0"/>
                    <w:autoSpaceDN w:val="0"/>
                    <w:adjustRightInd w:val="0"/>
                    <w:jc w:val="center"/>
                    <w:rPr>
                      <w:color w:val="auto"/>
                      <w:highlight w:val="none"/>
                    </w:rPr>
                  </w:pPr>
                  <w:r>
                    <w:rPr>
                      <w:color w:val="auto"/>
                      <w:highlight w:val="none"/>
                    </w:rPr>
                    <w:t>占标率%</w:t>
                  </w:r>
                </w:p>
              </w:tc>
              <w:tc>
                <w:tcPr>
                  <w:tcW w:w="570" w:type="pct"/>
                  <w:vMerge w:val="restart"/>
                  <w:tcBorders>
                    <w:tl2br w:val="nil"/>
                    <w:tr2bl w:val="nil"/>
                  </w:tcBorders>
                  <w:noWrap w:val="0"/>
                  <w:vAlign w:val="center"/>
                </w:tcPr>
                <w:p>
                  <w:pPr>
                    <w:autoSpaceDE w:val="0"/>
                    <w:autoSpaceDN w:val="0"/>
                    <w:adjustRightInd w:val="0"/>
                    <w:jc w:val="center"/>
                    <w:rPr>
                      <w:color w:val="auto"/>
                      <w:highlight w:val="none"/>
                    </w:rPr>
                  </w:pPr>
                  <w:r>
                    <w:rPr>
                      <w:color w:val="auto"/>
                      <w:highlight w:val="none"/>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503" w:type="pct"/>
                  <w:vMerge w:val="continue"/>
                  <w:tcBorders>
                    <w:tl2br w:val="nil"/>
                    <w:tr2bl w:val="nil"/>
                  </w:tcBorders>
                  <w:noWrap w:val="0"/>
                  <w:vAlign w:val="center"/>
                </w:tcPr>
                <w:p>
                  <w:pPr>
                    <w:jc w:val="center"/>
                    <w:rPr>
                      <w:color w:val="auto"/>
                      <w:highlight w:val="none"/>
                    </w:rPr>
                  </w:pPr>
                </w:p>
              </w:tc>
              <w:tc>
                <w:tcPr>
                  <w:tcW w:w="1839" w:type="pct"/>
                  <w:vMerge w:val="continue"/>
                  <w:tcBorders>
                    <w:tl2br w:val="nil"/>
                    <w:tr2bl w:val="nil"/>
                  </w:tcBorders>
                  <w:noWrap w:val="0"/>
                  <w:vAlign w:val="center"/>
                </w:tcPr>
                <w:p>
                  <w:pPr>
                    <w:jc w:val="center"/>
                    <w:rPr>
                      <w:color w:val="auto"/>
                      <w:highlight w:val="none"/>
                    </w:rPr>
                  </w:pPr>
                </w:p>
              </w:tc>
              <w:tc>
                <w:tcPr>
                  <w:tcW w:w="751" w:type="pct"/>
                  <w:tcBorders>
                    <w:tl2br w:val="nil"/>
                    <w:tr2bl w:val="nil"/>
                  </w:tcBorders>
                  <w:noWrap w:val="0"/>
                  <w:vAlign w:val="center"/>
                </w:tcPr>
                <w:p>
                  <w:pPr>
                    <w:jc w:val="center"/>
                    <w:rPr>
                      <w:color w:val="auto"/>
                      <w:highlight w:val="none"/>
                    </w:rPr>
                  </w:pPr>
                  <w:r>
                    <w:rPr>
                      <w:color w:val="auto"/>
                      <w:highlight w:val="none"/>
                    </w:rPr>
                    <w:t>（μg/m</w:t>
                  </w:r>
                  <w:r>
                    <w:rPr>
                      <w:color w:val="auto"/>
                      <w:highlight w:val="none"/>
                      <w:vertAlign w:val="superscript"/>
                    </w:rPr>
                    <w:t>3</w:t>
                  </w:r>
                  <w:r>
                    <w:rPr>
                      <w:color w:val="auto"/>
                      <w:highlight w:val="none"/>
                    </w:rPr>
                    <w:t>）</w:t>
                  </w:r>
                </w:p>
              </w:tc>
              <w:tc>
                <w:tcPr>
                  <w:tcW w:w="751" w:type="pct"/>
                  <w:tcBorders>
                    <w:tl2br w:val="nil"/>
                    <w:tr2bl w:val="nil"/>
                  </w:tcBorders>
                  <w:noWrap w:val="0"/>
                  <w:vAlign w:val="center"/>
                </w:tcPr>
                <w:p>
                  <w:pPr>
                    <w:jc w:val="center"/>
                    <w:rPr>
                      <w:color w:val="auto"/>
                      <w:highlight w:val="none"/>
                    </w:rPr>
                  </w:pPr>
                  <w:r>
                    <w:rPr>
                      <w:color w:val="auto"/>
                      <w:highlight w:val="none"/>
                    </w:rPr>
                    <w:t>（μg/m</w:t>
                  </w:r>
                  <w:r>
                    <w:rPr>
                      <w:color w:val="auto"/>
                      <w:highlight w:val="none"/>
                      <w:vertAlign w:val="superscript"/>
                    </w:rPr>
                    <w:t>3</w:t>
                  </w:r>
                  <w:r>
                    <w:rPr>
                      <w:color w:val="auto"/>
                      <w:highlight w:val="none"/>
                    </w:rPr>
                    <w:t>）</w:t>
                  </w:r>
                </w:p>
              </w:tc>
              <w:tc>
                <w:tcPr>
                  <w:tcW w:w="582" w:type="pct"/>
                  <w:vMerge w:val="continue"/>
                  <w:tcBorders>
                    <w:tl2br w:val="nil"/>
                    <w:tr2bl w:val="nil"/>
                  </w:tcBorders>
                  <w:noWrap w:val="0"/>
                  <w:vAlign w:val="center"/>
                </w:tcPr>
                <w:p>
                  <w:pPr>
                    <w:autoSpaceDE w:val="0"/>
                    <w:autoSpaceDN w:val="0"/>
                    <w:adjustRightInd w:val="0"/>
                    <w:jc w:val="center"/>
                    <w:rPr>
                      <w:color w:val="auto"/>
                      <w:highlight w:val="none"/>
                    </w:rPr>
                  </w:pPr>
                </w:p>
              </w:tc>
              <w:tc>
                <w:tcPr>
                  <w:tcW w:w="570" w:type="pct"/>
                  <w:vMerge w:val="continue"/>
                  <w:tcBorders>
                    <w:tl2br w:val="nil"/>
                    <w:tr2bl w:val="nil"/>
                  </w:tcBorders>
                  <w:noWrap w:val="0"/>
                  <w:vAlign w:val="center"/>
                </w:tcPr>
                <w:p>
                  <w:pPr>
                    <w:autoSpaceDE w:val="0"/>
                    <w:autoSpaceDN w:val="0"/>
                    <w:adjustRightInd w:val="0"/>
                    <w:jc w:val="center"/>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503" w:type="pct"/>
                  <w:tcBorders>
                    <w:tl2br w:val="nil"/>
                    <w:tr2bl w:val="nil"/>
                  </w:tcBorders>
                  <w:noWrap w:val="0"/>
                  <w:vAlign w:val="center"/>
                </w:tcPr>
                <w:p>
                  <w:pPr>
                    <w:autoSpaceDE w:val="0"/>
                    <w:autoSpaceDN w:val="0"/>
                    <w:adjustRightInd w:val="0"/>
                    <w:jc w:val="center"/>
                    <w:rPr>
                      <w:color w:val="auto"/>
                      <w:highlight w:val="none"/>
                    </w:rPr>
                  </w:pPr>
                  <w:r>
                    <w:rPr>
                      <w:color w:val="auto"/>
                      <w:highlight w:val="none"/>
                    </w:rPr>
                    <w:t>SO</w:t>
                  </w:r>
                  <w:r>
                    <w:rPr>
                      <w:color w:val="auto"/>
                      <w:highlight w:val="none"/>
                      <w:vertAlign w:val="subscript"/>
                    </w:rPr>
                    <w:t>2</w:t>
                  </w:r>
                </w:p>
              </w:tc>
              <w:tc>
                <w:tcPr>
                  <w:tcW w:w="1839" w:type="pct"/>
                  <w:tcBorders>
                    <w:tl2br w:val="nil"/>
                    <w:tr2bl w:val="nil"/>
                  </w:tcBorders>
                  <w:noWrap w:val="0"/>
                  <w:vAlign w:val="center"/>
                </w:tcPr>
                <w:p>
                  <w:pPr>
                    <w:autoSpaceDE w:val="0"/>
                    <w:autoSpaceDN w:val="0"/>
                    <w:adjustRightInd w:val="0"/>
                    <w:jc w:val="center"/>
                    <w:rPr>
                      <w:color w:val="auto"/>
                      <w:highlight w:val="none"/>
                    </w:rPr>
                  </w:pPr>
                  <w:r>
                    <w:rPr>
                      <w:color w:val="auto"/>
                      <w:highlight w:val="none"/>
                    </w:rPr>
                    <w:t>年平均</w:t>
                  </w:r>
                </w:p>
              </w:tc>
              <w:tc>
                <w:tcPr>
                  <w:tcW w:w="751" w:type="pct"/>
                  <w:tcBorders>
                    <w:tl2br w:val="nil"/>
                    <w:tr2bl w:val="nil"/>
                  </w:tcBorders>
                  <w:noWrap w:val="0"/>
                  <w:vAlign w:val="center"/>
                </w:tcPr>
                <w:p>
                  <w:pPr>
                    <w:autoSpaceDE w:val="0"/>
                    <w:autoSpaceDN w:val="0"/>
                    <w:adjustRightInd w:val="0"/>
                    <w:jc w:val="center"/>
                    <w:rPr>
                      <w:rFonts w:hint="eastAsia" w:eastAsia="宋体"/>
                      <w:color w:val="auto"/>
                      <w:highlight w:val="none"/>
                      <w:lang w:val="en-US" w:eastAsia="zh-CN"/>
                    </w:rPr>
                  </w:pPr>
                  <w:r>
                    <w:rPr>
                      <w:rFonts w:hint="eastAsia"/>
                      <w:color w:val="auto"/>
                      <w:highlight w:val="none"/>
                      <w:lang w:val="en-US" w:eastAsia="zh-CN"/>
                    </w:rPr>
                    <w:t>9</w:t>
                  </w:r>
                </w:p>
              </w:tc>
              <w:tc>
                <w:tcPr>
                  <w:tcW w:w="751" w:type="pct"/>
                  <w:tcBorders>
                    <w:tl2br w:val="nil"/>
                    <w:tr2bl w:val="nil"/>
                  </w:tcBorders>
                  <w:noWrap w:val="0"/>
                  <w:vAlign w:val="center"/>
                </w:tcPr>
                <w:p>
                  <w:pPr>
                    <w:autoSpaceDE w:val="0"/>
                    <w:autoSpaceDN w:val="0"/>
                    <w:adjustRightInd w:val="0"/>
                    <w:jc w:val="center"/>
                    <w:rPr>
                      <w:color w:val="auto"/>
                      <w:highlight w:val="none"/>
                    </w:rPr>
                  </w:pPr>
                  <w:r>
                    <w:rPr>
                      <w:color w:val="auto"/>
                      <w:highlight w:val="none"/>
                    </w:rPr>
                    <w:t>60</w:t>
                  </w:r>
                </w:p>
              </w:tc>
              <w:tc>
                <w:tcPr>
                  <w:tcW w:w="582" w:type="pct"/>
                  <w:tcBorders>
                    <w:tl2br w:val="nil"/>
                    <w:tr2bl w:val="nil"/>
                  </w:tcBorders>
                  <w:noWrap w:val="0"/>
                  <w:vAlign w:val="center"/>
                </w:tcPr>
                <w:p>
                  <w:pPr>
                    <w:autoSpaceDE w:val="0"/>
                    <w:autoSpaceDN w:val="0"/>
                    <w:adjustRightInd w:val="0"/>
                    <w:jc w:val="center"/>
                    <w:rPr>
                      <w:rFonts w:hint="eastAsia" w:eastAsia="宋体"/>
                      <w:color w:val="auto"/>
                      <w:highlight w:val="none"/>
                      <w:lang w:val="en-US" w:eastAsia="zh-CN"/>
                    </w:rPr>
                  </w:pPr>
                  <w:r>
                    <w:rPr>
                      <w:rFonts w:hint="eastAsia"/>
                      <w:color w:val="auto"/>
                      <w:highlight w:val="none"/>
                    </w:rPr>
                    <w:t>1</w:t>
                  </w:r>
                  <w:r>
                    <w:rPr>
                      <w:rFonts w:hint="eastAsia"/>
                      <w:color w:val="auto"/>
                      <w:highlight w:val="none"/>
                      <w:lang w:val="en-US" w:eastAsia="zh-CN"/>
                    </w:rPr>
                    <w:t>5</w:t>
                  </w:r>
                </w:p>
              </w:tc>
              <w:tc>
                <w:tcPr>
                  <w:tcW w:w="570" w:type="pct"/>
                  <w:tcBorders>
                    <w:tl2br w:val="nil"/>
                    <w:tr2bl w:val="nil"/>
                  </w:tcBorders>
                  <w:noWrap w:val="0"/>
                  <w:vAlign w:val="center"/>
                </w:tcPr>
                <w:p>
                  <w:pPr>
                    <w:autoSpaceDE w:val="0"/>
                    <w:autoSpaceDN w:val="0"/>
                    <w:adjustRightInd w:val="0"/>
                    <w:jc w:val="center"/>
                    <w:rPr>
                      <w:color w:val="auto"/>
                      <w:highlight w:val="none"/>
                    </w:rPr>
                  </w:pPr>
                  <w:r>
                    <w:rPr>
                      <w:color w:val="auto"/>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503" w:type="pct"/>
                  <w:tcBorders>
                    <w:tl2br w:val="nil"/>
                    <w:tr2bl w:val="nil"/>
                  </w:tcBorders>
                  <w:noWrap w:val="0"/>
                  <w:vAlign w:val="center"/>
                </w:tcPr>
                <w:p>
                  <w:pPr>
                    <w:autoSpaceDE w:val="0"/>
                    <w:autoSpaceDN w:val="0"/>
                    <w:adjustRightInd w:val="0"/>
                    <w:jc w:val="center"/>
                    <w:rPr>
                      <w:color w:val="auto"/>
                      <w:highlight w:val="none"/>
                    </w:rPr>
                  </w:pPr>
                  <w:r>
                    <w:rPr>
                      <w:color w:val="auto"/>
                      <w:highlight w:val="none"/>
                    </w:rPr>
                    <w:t>NO</w:t>
                  </w:r>
                  <w:r>
                    <w:rPr>
                      <w:color w:val="auto"/>
                      <w:highlight w:val="none"/>
                      <w:vertAlign w:val="subscript"/>
                    </w:rPr>
                    <w:t>2</w:t>
                  </w:r>
                </w:p>
              </w:tc>
              <w:tc>
                <w:tcPr>
                  <w:tcW w:w="1839" w:type="pct"/>
                  <w:tcBorders>
                    <w:tl2br w:val="nil"/>
                    <w:tr2bl w:val="nil"/>
                  </w:tcBorders>
                  <w:noWrap w:val="0"/>
                  <w:vAlign w:val="center"/>
                </w:tcPr>
                <w:p>
                  <w:pPr>
                    <w:autoSpaceDE w:val="0"/>
                    <w:autoSpaceDN w:val="0"/>
                    <w:adjustRightInd w:val="0"/>
                    <w:jc w:val="center"/>
                    <w:rPr>
                      <w:color w:val="auto"/>
                      <w:highlight w:val="none"/>
                    </w:rPr>
                  </w:pPr>
                  <w:r>
                    <w:rPr>
                      <w:color w:val="auto"/>
                      <w:highlight w:val="none"/>
                    </w:rPr>
                    <w:t>年平均</w:t>
                  </w:r>
                </w:p>
              </w:tc>
              <w:tc>
                <w:tcPr>
                  <w:tcW w:w="751" w:type="pct"/>
                  <w:tcBorders>
                    <w:tl2br w:val="nil"/>
                    <w:tr2bl w:val="nil"/>
                  </w:tcBorders>
                  <w:noWrap w:val="0"/>
                  <w:vAlign w:val="center"/>
                </w:tcPr>
                <w:p>
                  <w:pPr>
                    <w:autoSpaceDE w:val="0"/>
                    <w:autoSpaceDN w:val="0"/>
                    <w:adjustRightInd w:val="0"/>
                    <w:jc w:val="center"/>
                    <w:rPr>
                      <w:rFonts w:hint="default" w:eastAsia="宋体"/>
                      <w:color w:val="auto"/>
                      <w:highlight w:val="none"/>
                      <w:lang w:val="en-US" w:eastAsia="zh-CN"/>
                    </w:rPr>
                  </w:pPr>
                  <w:r>
                    <w:rPr>
                      <w:rFonts w:hint="eastAsia"/>
                      <w:color w:val="auto"/>
                      <w:highlight w:val="none"/>
                      <w:lang w:val="en-US" w:eastAsia="zh-CN"/>
                    </w:rPr>
                    <w:t>26</w:t>
                  </w:r>
                </w:p>
              </w:tc>
              <w:tc>
                <w:tcPr>
                  <w:tcW w:w="751" w:type="pct"/>
                  <w:tcBorders>
                    <w:tl2br w:val="nil"/>
                    <w:tr2bl w:val="nil"/>
                  </w:tcBorders>
                  <w:noWrap w:val="0"/>
                  <w:vAlign w:val="center"/>
                </w:tcPr>
                <w:p>
                  <w:pPr>
                    <w:autoSpaceDE w:val="0"/>
                    <w:autoSpaceDN w:val="0"/>
                    <w:adjustRightInd w:val="0"/>
                    <w:jc w:val="center"/>
                    <w:rPr>
                      <w:color w:val="auto"/>
                      <w:highlight w:val="none"/>
                    </w:rPr>
                  </w:pPr>
                  <w:r>
                    <w:rPr>
                      <w:color w:val="auto"/>
                      <w:highlight w:val="none"/>
                    </w:rPr>
                    <w:t>40</w:t>
                  </w:r>
                </w:p>
              </w:tc>
              <w:tc>
                <w:tcPr>
                  <w:tcW w:w="582" w:type="pct"/>
                  <w:tcBorders>
                    <w:tl2br w:val="nil"/>
                    <w:tr2bl w:val="nil"/>
                  </w:tcBorders>
                  <w:noWrap w:val="0"/>
                  <w:vAlign w:val="center"/>
                </w:tcPr>
                <w:p>
                  <w:pPr>
                    <w:autoSpaceDE w:val="0"/>
                    <w:autoSpaceDN w:val="0"/>
                    <w:adjustRightInd w:val="0"/>
                    <w:jc w:val="center"/>
                    <w:rPr>
                      <w:rFonts w:hint="default" w:eastAsia="宋体"/>
                      <w:color w:val="auto"/>
                      <w:highlight w:val="none"/>
                      <w:lang w:val="en-US" w:eastAsia="zh-CN"/>
                    </w:rPr>
                  </w:pPr>
                  <w:r>
                    <w:rPr>
                      <w:rFonts w:hint="eastAsia"/>
                      <w:color w:val="auto"/>
                      <w:highlight w:val="none"/>
                      <w:lang w:val="en-US" w:eastAsia="zh-CN"/>
                    </w:rPr>
                    <w:t>65</w:t>
                  </w:r>
                </w:p>
              </w:tc>
              <w:tc>
                <w:tcPr>
                  <w:tcW w:w="570" w:type="pct"/>
                  <w:tcBorders>
                    <w:tl2br w:val="nil"/>
                    <w:tr2bl w:val="nil"/>
                  </w:tcBorders>
                  <w:noWrap w:val="0"/>
                  <w:vAlign w:val="top"/>
                </w:tcPr>
                <w:p>
                  <w:pPr>
                    <w:jc w:val="center"/>
                    <w:rPr>
                      <w:color w:val="auto"/>
                      <w:highlight w:val="none"/>
                    </w:rPr>
                  </w:pPr>
                  <w:r>
                    <w:rPr>
                      <w:color w:val="auto"/>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503" w:type="pct"/>
                  <w:tcBorders>
                    <w:tl2br w:val="nil"/>
                    <w:tr2bl w:val="nil"/>
                  </w:tcBorders>
                  <w:noWrap w:val="0"/>
                  <w:vAlign w:val="center"/>
                </w:tcPr>
                <w:p>
                  <w:pPr>
                    <w:autoSpaceDE w:val="0"/>
                    <w:autoSpaceDN w:val="0"/>
                    <w:adjustRightInd w:val="0"/>
                    <w:jc w:val="center"/>
                    <w:rPr>
                      <w:color w:val="auto"/>
                      <w:highlight w:val="none"/>
                    </w:rPr>
                  </w:pPr>
                  <w:r>
                    <w:rPr>
                      <w:color w:val="auto"/>
                      <w:highlight w:val="none"/>
                    </w:rPr>
                    <w:t>CO</w:t>
                  </w:r>
                </w:p>
              </w:tc>
              <w:tc>
                <w:tcPr>
                  <w:tcW w:w="1839" w:type="pct"/>
                  <w:tcBorders>
                    <w:tl2br w:val="nil"/>
                    <w:tr2bl w:val="nil"/>
                  </w:tcBorders>
                  <w:noWrap w:val="0"/>
                  <w:vAlign w:val="center"/>
                </w:tcPr>
                <w:p>
                  <w:pPr>
                    <w:autoSpaceDE w:val="0"/>
                    <w:autoSpaceDN w:val="0"/>
                    <w:adjustRightInd w:val="0"/>
                    <w:jc w:val="center"/>
                    <w:rPr>
                      <w:color w:val="auto"/>
                      <w:highlight w:val="none"/>
                    </w:rPr>
                  </w:pPr>
                  <w:r>
                    <w:rPr>
                      <w:color w:val="auto"/>
                      <w:highlight w:val="none"/>
                    </w:rPr>
                    <w:t>24h的第95百分位数</w:t>
                  </w:r>
                </w:p>
              </w:tc>
              <w:tc>
                <w:tcPr>
                  <w:tcW w:w="751" w:type="pct"/>
                  <w:tcBorders>
                    <w:tl2br w:val="nil"/>
                    <w:tr2bl w:val="nil"/>
                  </w:tcBorders>
                  <w:noWrap w:val="0"/>
                  <w:vAlign w:val="center"/>
                </w:tcPr>
                <w:p>
                  <w:pPr>
                    <w:autoSpaceDE w:val="0"/>
                    <w:autoSpaceDN w:val="0"/>
                    <w:adjustRightInd w:val="0"/>
                    <w:jc w:val="center"/>
                    <w:rPr>
                      <w:rFonts w:hint="default" w:eastAsia="宋体"/>
                      <w:color w:val="auto"/>
                      <w:highlight w:val="none"/>
                      <w:lang w:val="en-US" w:eastAsia="zh-CN"/>
                    </w:rPr>
                  </w:pPr>
                  <w:r>
                    <w:rPr>
                      <w:rFonts w:hint="eastAsia"/>
                      <w:color w:val="auto"/>
                      <w:highlight w:val="none"/>
                      <w:lang w:val="en-US" w:eastAsia="zh-CN"/>
                    </w:rPr>
                    <w:t>2900</w:t>
                  </w:r>
                </w:p>
              </w:tc>
              <w:tc>
                <w:tcPr>
                  <w:tcW w:w="751" w:type="pct"/>
                  <w:tcBorders>
                    <w:tl2br w:val="nil"/>
                    <w:tr2bl w:val="nil"/>
                  </w:tcBorders>
                  <w:noWrap w:val="0"/>
                  <w:vAlign w:val="center"/>
                </w:tcPr>
                <w:p>
                  <w:pPr>
                    <w:autoSpaceDE w:val="0"/>
                    <w:autoSpaceDN w:val="0"/>
                    <w:adjustRightInd w:val="0"/>
                    <w:jc w:val="center"/>
                    <w:rPr>
                      <w:color w:val="auto"/>
                      <w:highlight w:val="none"/>
                    </w:rPr>
                  </w:pPr>
                  <w:r>
                    <w:rPr>
                      <w:color w:val="auto"/>
                      <w:highlight w:val="none"/>
                    </w:rPr>
                    <w:t>4000</w:t>
                  </w:r>
                </w:p>
              </w:tc>
              <w:tc>
                <w:tcPr>
                  <w:tcW w:w="582" w:type="pct"/>
                  <w:tcBorders>
                    <w:tl2br w:val="nil"/>
                    <w:tr2bl w:val="nil"/>
                  </w:tcBorders>
                  <w:noWrap w:val="0"/>
                  <w:vAlign w:val="center"/>
                </w:tcPr>
                <w:p>
                  <w:pPr>
                    <w:autoSpaceDE w:val="0"/>
                    <w:autoSpaceDN w:val="0"/>
                    <w:adjustRightInd w:val="0"/>
                    <w:jc w:val="center"/>
                    <w:rPr>
                      <w:rFonts w:hint="default" w:eastAsia="宋体"/>
                      <w:color w:val="auto"/>
                      <w:highlight w:val="none"/>
                      <w:lang w:val="en-US" w:eastAsia="zh-CN"/>
                    </w:rPr>
                  </w:pPr>
                  <w:r>
                    <w:rPr>
                      <w:rFonts w:hint="eastAsia"/>
                      <w:color w:val="auto"/>
                      <w:highlight w:val="none"/>
                      <w:lang w:val="en-US" w:eastAsia="zh-CN"/>
                    </w:rPr>
                    <w:t>25</w:t>
                  </w:r>
                </w:p>
              </w:tc>
              <w:tc>
                <w:tcPr>
                  <w:tcW w:w="570" w:type="pct"/>
                  <w:tcBorders>
                    <w:tl2br w:val="nil"/>
                    <w:tr2bl w:val="nil"/>
                  </w:tcBorders>
                  <w:noWrap w:val="0"/>
                  <w:vAlign w:val="top"/>
                </w:tcPr>
                <w:p>
                  <w:pPr>
                    <w:jc w:val="center"/>
                    <w:rPr>
                      <w:color w:val="auto"/>
                      <w:highlight w:val="none"/>
                    </w:rPr>
                  </w:pPr>
                  <w:r>
                    <w:rPr>
                      <w:color w:val="auto"/>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503" w:type="pct"/>
                  <w:tcBorders>
                    <w:tl2br w:val="nil"/>
                    <w:tr2bl w:val="nil"/>
                  </w:tcBorders>
                  <w:noWrap w:val="0"/>
                  <w:vAlign w:val="center"/>
                </w:tcPr>
                <w:p>
                  <w:pPr>
                    <w:autoSpaceDE w:val="0"/>
                    <w:autoSpaceDN w:val="0"/>
                    <w:adjustRightInd w:val="0"/>
                    <w:jc w:val="center"/>
                    <w:rPr>
                      <w:color w:val="auto"/>
                      <w:highlight w:val="none"/>
                    </w:rPr>
                  </w:pPr>
                  <w:r>
                    <w:rPr>
                      <w:color w:val="auto"/>
                      <w:highlight w:val="none"/>
                    </w:rPr>
                    <w:t>O</w:t>
                  </w:r>
                  <w:r>
                    <w:rPr>
                      <w:color w:val="auto"/>
                      <w:highlight w:val="none"/>
                      <w:vertAlign w:val="subscript"/>
                    </w:rPr>
                    <w:t>3</w:t>
                  </w:r>
                </w:p>
              </w:tc>
              <w:tc>
                <w:tcPr>
                  <w:tcW w:w="1839" w:type="pct"/>
                  <w:tcBorders>
                    <w:tl2br w:val="nil"/>
                    <w:tr2bl w:val="nil"/>
                  </w:tcBorders>
                  <w:noWrap w:val="0"/>
                  <w:vAlign w:val="center"/>
                </w:tcPr>
                <w:p>
                  <w:pPr>
                    <w:autoSpaceDE w:val="0"/>
                    <w:autoSpaceDN w:val="0"/>
                    <w:adjustRightInd w:val="0"/>
                    <w:ind w:left="-105" w:leftChars="-50" w:right="-105" w:rightChars="-50"/>
                    <w:jc w:val="center"/>
                    <w:rPr>
                      <w:color w:val="auto"/>
                      <w:highlight w:val="none"/>
                    </w:rPr>
                  </w:pPr>
                  <w:r>
                    <w:rPr>
                      <w:rFonts w:hint="eastAsia"/>
                      <w:color w:val="auto"/>
                      <w:highlight w:val="none"/>
                      <w:lang w:eastAsia="zh-CN"/>
                    </w:rPr>
                    <w:t>日平均</w:t>
                  </w:r>
                  <w:r>
                    <w:rPr>
                      <w:color w:val="auto"/>
                      <w:highlight w:val="none"/>
                    </w:rPr>
                    <w:t>第90百分位数</w:t>
                  </w:r>
                </w:p>
              </w:tc>
              <w:tc>
                <w:tcPr>
                  <w:tcW w:w="751" w:type="pct"/>
                  <w:tcBorders>
                    <w:tl2br w:val="nil"/>
                    <w:tr2bl w:val="nil"/>
                  </w:tcBorders>
                  <w:noWrap w:val="0"/>
                  <w:vAlign w:val="center"/>
                </w:tcPr>
                <w:p>
                  <w:pPr>
                    <w:autoSpaceDE w:val="0"/>
                    <w:autoSpaceDN w:val="0"/>
                    <w:adjustRightInd w:val="0"/>
                    <w:jc w:val="center"/>
                    <w:rPr>
                      <w:rFonts w:hint="default" w:eastAsia="宋体"/>
                      <w:color w:val="auto"/>
                      <w:highlight w:val="none"/>
                      <w:lang w:val="en-US" w:eastAsia="zh-CN"/>
                    </w:rPr>
                  </w:pPr>
                  <w:r>
                    <w:rPr>
                      <w:rFonts w:hint="eastAsia"/>
                      <w:color w:val="auto"/>
                      <w:highlight w:val="none"/>
                      <w:lang w:val="en-US" w:eastAsia="zh-CN"/>
                    </w:rPr>
                    <w:t>126</w:t>
                  </w:r>
                </w:p>
              </w:tc>
              <w:tc>
                <w:tcPr>
                  <w:tcW w:w="751" w:type="pct"/>
                  <w:tcBorders>
                    <w:tl2br w:val="nil"/>
                    <w:tr2bl w:val="nil"/>
                  </w:tcBorders>
                  <w:noWrap w:val="0"/>
                  <w:vAlign w:val="center"/>
                </w:tcPr>
                <w:p>
                  <w:pPr>
                    <w:autoSpaceDE w:val="0"/>
                    <w:autoSpaceDN w:val="0"/>
                    <w:adjustRightInd w:val="0"/>
                    <w:jc w:val="center"/>
                    <w:rPr>
                      <w:color w:val="auto"/>
                      <w:highlight w:val="none"/>
                    </w:rPr>
                  </w:pPr>
                  <w:r>
                    <w:rPr>
                      <w:color w:val="auto"/>
                      <w:highlight w:val="none"/>
                    </w:rPr>
                    <w:t>160</w:t>
                  </w:r>
                </w:p>
              </w:tc>
              <w:tc>
                <w:tcPr>
                  <w:tcW w:w="582" w:type="pct"/>
                  <w:tcBorders>
                    <w:tl2br w:val="nil"/>
                    <w:tr2bl w:val="nil"/>
                  </w:tcBorders>
                  <w:noWrap w:val="0"/>
                  <w:vAlign w:val="center"/>
                </w:tcPr>
                <w:p>
                  <w:pPr>
                    <w:autoSpaceDE w:val="0"/>
                    <w:autoSpaceDN w:val="0"/>
                    <w:adjustRightInd w:val="0"/>
                    <w:jc w:val="center"/>
                    <w:rPr>
                      <w:rFonts w:hint="default" w:eastAsia="宋体"/>
                      <w:color w:val="auto"/>
                      <w:highlight w:val="none"/>
                      <w:lang w:val="en-US" w:eastAsia="zh-CN"/>
                    </w:rPr>
                  </w:pPr>
                  <w:r>
                    <w:rPr>
                      <w:rFonts w:hint="eastAsia"/>
                      <w:color w:val="auto"/>
                      <w:highlight w:val="none"/>
                      <w:lang w:val="en-US" w:eastAsia="zh-CN"/>
                    </w:rPr>
                    <w:t>78.8</w:t>
                  </w:r>
                </w:p>
              </w:tc>
              <w:tc>
                <w:tcPr>
                  <w:tcW w:w="570" w:type="pct"/>
                  <w:tcBorders>
                    <w:tl2br w:val="nil"/>
                    <w:tr2bl w:val="nil"/>
                  </w:tcBorders>
                  <w:noWrap w:val="0"/>
                  <w:vAlign w:val="top"/>
                </w:tcPr>
                <w:p>
                  <w:pPr>
                    <w:jc w:val="center"/>
                    <w:rPr>
                      <w:color w:val="auto"/>
                      <w:highlight w:val="none"/>
                    </w:rPr>
                  </w:pPr>
                  <w:r>
                    <w:rPr>
                      <w:color w:val="auto"/>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503" w:type="pct"/>
                  <w:tcBorders>
                    <w:tl2br w:val="nil"/>
                    <w:tr2bl w:val="nil"/>
                  </w:tcBorders>
                  <w:noWrap w:val="0"/>
                  <w:vAlign w:val="center"/>
                </w:tcPr>
                <w:p>
                  <w:pPr>
                    <w:autoSpaceDE w:val="0"/>
                    <w:autoSpaceDN w:val="0"/>
                    <w:adjustRightInd w:val="0"/>
                    <w:jc w:val="center"/>
                    <w:rPr>
                      <w:color w:val="auto"/>
                      <w:highlight w:val="none"/>
                    </w:rPr>
                  </w:pPr>
                  <w:r>
                    <w:rPr>
                      <w:color w:val="auto"/>
                      <w:highlight w:val="none"/>
                    </w:rPr>
                    <w:t>PM</w:t>
                  </w:r>
                  <w:r>
                    <w:rPr>
                      <w:color w:val="auto"/>
                      <w:highlight w:val="none"/>
                      <w:vertAlign w:val="subscript"/>
                    </w:rPr>
                    <w:t>2.5</w:t>
                  </w:r>
                </w:p>
              </w:tc>
              <w:tc>
                <w:tcPr>
                  <w:tcW w:w="1839" w:type="pct"/>
                  <w:tcBorders>
                    <w:tl2br w:val="nil"/>
                    <w:tr2bl w:val="nil"/>
                  </w:tcBorders>
                  <w:noWrap w:val="0"/>
                  <w:vAlign w:val="center"/>
                </w:tcPr>
                <w:p>
                  <w:pPr>
                    <w:autoSpaceDE w:val="0"/>
                    <w:autoSpaceDN w:val="0"/>
                    <w:adjustRightInd w:val="0"/>
                    <w:jc w:val="center"/>
                    <w:rPr>
                      <w:color w:val="auto"/>
                      <w:highlight w:val="none"/>
                    </w:rPr>
                  </w:pPr>
                  <w:r>
                    <w:rPr>
                      <w:color w:val="auto"/>
                      <w:highlight w:val="none"/>
                    </w:rPr>
                    <w:t>年平均</w:t>
                  </w:r>
                </w:p>
              </w:tc>
              <w:tc>
                <w:tcPr>
                  <w:tcW w:w="751" w:type="pct"/>
                  <w:tcBorders>
                    <w:tl2br w:val="nil"/>
                    <w:tr2bl w:val="nil"/>
                  </w:tcBorders>
                  <w:noWrap w:val="0"/>
                  <w:vAlign w:val="center"/>
                </w:tcPr>
                <w:p>
                  <w:pPr>
                    <w:autoSpaceDE w:val="0"/>
                    <w:autoSpaceDN w:val="0"/>
                    <w:adjustRightInd w:val="0"/>
                    <w:jc w:val="center"/>
                    <w:rPr>
                      <w:rFonts w:hint="default" w:eastAsia="宋体"/>
                      <w:color w:val="auto"/>
                      <w:highlight w:val="none"/>
                      <w:lang w:val="en-US" w:eastAsia="zh-CN"/>
                    </w:rPr>
                  </w:pPr>
                  <w:r>
                    <w:rPr>
                      <w:rFonts w:hint="eastAsia"/>
                      <w:color w:val="auto"/>
                      <w:highlight w:val="none"/>
                      <w:lang w:val="en-US" w:eastAsia="zh-CN"/>
                    </w:rPr>
                    <w:t>50</w:t>
                  </w:r>
                </w:p>
              </w:tc>
              <w:tc>
                <w:tcPr>
                  <w:tcW w:w="751" w:type="pct"/>
                  <w:tcBorders>
                    <w:tl2br w:val="nil"/>
                    <w:tr2bl w:val="nil"/>
                  </w:tcBorders>
                  <w:noWrap w:val="0"/>
                  <w:vAlign w:val="center"/>
                </w:tcPr>
                <w:p>
                  <w:pPr>
                    <w:autoSpaceDE w:val="0"/>
                    <w:autoSpaceDN w:val="0"/>
                    <w:adjustRightInd w:val="0"/>
                    <w:jc w:val="center"/>
                    <w:rPr>
                      <w:color w:val="auto"/>
                      <w:highlight w:val="none"/>
                    </w:rPr>
                  </w:pPr>
                  <w:r>
                    <w:rPr>
                      <w:color w:val="auto"/>
                      <w:highlight w:val="none"/>
                    </w:rPr>
                    <w:t>35</w:t>
                  </w:r>
                </w:p>
              </w:tc>
              <w:tc>
                <w:tcPr>
                  <w:tcW w:w="582" w:type="pct"/>
                  <w:tcBorders>
                    <w:tl2br w:val="nil"/>
                    <w:tr2bl w:val="nil"/>
                  </w:tcBorders>
                  <w:noWrap w:val="0"/>
                  <w:vAlign w:val="center"/>
                </w:tcPr>
                <w:p>
                  <w:pPr>
                    <w:autoSpaceDE w:val="0"/>
                    <w:autoSpaceDN w:val="0"/>
                    <w:adjustRightInd w:val="0"/>
                    <w:jc w:val="center"/>
                    <w:rPr>
                      <w:rFonts w:hint="default" w:eastAsia="宋体"/>
                      <w:color w:val="auto"/>
                      <w:highlight w:val="none"/>
                      <w:lang w:val="en-US" w:eastAsia="zh-CN"/>
                    </w:rPr>
                  </w:pPr>
                  <w:r>
                    <w:rPr>
                      <w:rFonts w:hint="eastAsia"/>
                      <w:color w:val="auto"/>
                      <w:highlight w:val="none"/>
                      <w:lang w:val="en-US" w:eastAsia="zh-CN"/>
                    </w:rPr>
                    <w:t>142.9</w:t>
                  </w:r>
                </w:p>
              </w:tc>
              <w:tc>
                <w:tcPr>
                  <w:tcW w:w="570" w:type="pct"/>
                  <w:tcBorders>
                    <w:tl2br w:val="nil"/>
                    <w:tr2bl w:val="nil"/>
                  </w:tcBorders>
                  <w:noWrap w:val="0"/>
                  <w:vAlign w:val="top"/>
                </w:tcPr>
                <w:p>
                  <w:pPr>
                    <w:jc w:val="center"/>
                    <w:rPr>
                      <w:color w:val="auto"/>
                      <w:highlight w:val="none"/>
                    </w:rPr>
                  </w:pPr>
                  <w:r>
                    <w:rPr>
                      <w:rFonts w:hint="eastAsia"/>
                      <w:color w:val="auto"/>
                      <w:highlight w:val="none"/>
                      <w:lang w:val="en-US" w:eastAsia="zh-CN"/>
                    </w:rPr>
                    <w:t>不</w:t>
                  </w:r>
                  <w:r>
                    <w:rPr>
                      <w:color w:val="auto"/>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503" w:type="pct"/>
                  <w:tcBorders>
                    <w:tl2br w:val="nil"/>
                    <w:tr2bl w:val="nil"/>
                  </w:tcBorders>
                  <w:noWrap w:val="0"/>
                  <w:vAlign w:val="center"/>
                </w:tcPr>
                <w:p>
                  <w:pPr>
                    <w:jc w:val="center"/>
                    <w:rPr>
                      <w:color w:val="auto"/>
                      <w:highlight w:val="none"/>
                    </w:rPr>
                  </w:pPr>
                  <w:r>
                    <w:rPr>
                      <w:color w:val="auto"/>
                      <w:highlight w:val="none"/>
                    </w:rPr>
                    <w:t>PM</w:t>
                  </w:r>
                  <w:r>
                    <w:rPr>
                      <w:color w:val="auto"/>
                      <w:highlight w:val="none"/>
                      <w:vertAlign w:val="subscript"/>
                    </w:rPr>
                    <w:t>10</w:t>
                  </w:r>
                </w:p>
              </w:tc>
              <w:tc>
                <w:tcPr>
                  <w:tcW w:w="1839" w:type="pct"/>
                  <w:tcBorders>
                    <w:tl2br w:val="nil"/>
                    <w:tr2bl w:val="nil"/>
                  </w:tcBorders>
                  <w:noWrap w:val="0"/>
                  <w:vAlign w:val="center"/>
                </w:tcPr>
                <w:p>
                  <w:pPr>
                    <w:autoSpaceDE w:val="0"/>
                    <w:autoSpaceDN w:val="0"/>
                    <w:adjustRightInd w:val="0"/>
                    <w:jc w:val="center"/>
                    <w:rPr>
                      <w:color w:val="auto"/>
                      <w:highlight w:val="none"/>
                    </w:rPr>
                  </w:pPr>
                  <w:r>
                    <w:rPr>
                      <w:color w:val="auto"/>
                      <w:highlight w:val="none"/>
                    </w:rPr>
                    <w:t>年平均</w:t>
                  </w:r>
                </w:p>
              </w:tc>
              <w:tc>
                <w:tcPr>
                  <w:tcW w:w="751" w:type="pct"/>
                  <w:tcBorders>
                    <w:tl2br w:val="nil"/>
                    <w:tr2bl w:val="nil"/>
                  </w:tcBorders>
                  <w:noWrap w:val="0"/>
                  <w:vAlign w:val="center"/>
                </w:tcPr>
                <w:p>
                  <w:pPr>
                    <w:autoSpaceDE w:val="0"/>
                    <w:autoSpaceDN w:val="0"/>
                    <w:adjustRightInd w:val="0"/>
                    <w:jc w:val="center"/>
                    <w:rPr>
                      <w:rFonts w:hint="default" w:eastAsia="宋体"/>
                      <w:color w:val="auto"/>
                      <w:highlight w:val="none"/>
                      <w:lang w:val="en-US" w:eastAsia="zh-CN"/>
                    </w:rPr>
                  </w:pPr>
                  <w:r>
                    <w:rPr>
                      <w:rFonts w:hint="eastAsia"/>
                      <w:color w:val="auto"/>
                      <w:highlight w:val="none"/>
                      <w:lang w:val="en-US" w:eastAsia="zh-CN"/>
                    </w:rPr>
                    <w:t>82</w:t>
                  </w:r>
                </w:p>
              </w:tc>
              <w:tc>
                <w:tcPr>
                  <w:tcW w:w="751" w:type="pct"/>
                  <w:tcBorders>
                    <w:tl2br w:val="nil"/>
                    <w:tr2bl w:val="nil"/>
                  </w:tcBorders>
                  <w:noWrap w:val="0"/>
                  <w:vAlign w:val="center"/>
                </w:tcPr>
                <w:p>
                  <w:pPr>
                    <w:autoSpaceDE w:val="0"/>
                    <w:autoSpaceDN w:val="0"/>
                    <w:adjustRightInd w:val="0"/>
                    <w:jc w:val="center"/>
                    <w:rPr>
                      <w:color w:val="auto"/>
                      <w:highlight w:val="none"/>
                    </w:rPr>
                  </w:pPr>
                  <w:r>
                    <w:rPr>
                      <w:color w:val="auto"/>
                      <w:highlight w:val="none"/>
                    </w:rPr>
                    <w:t>70</w:t>
                  </w:r>
                </w:p>
              </w:tc>
              <w:tc>
                <w:tcPr>
                  <w:tcW w:w="582" w:type="pct"/>
                  <w:tcBorders>
                    <w:tl2br w:val="nil"/>
                    <w:tr2bl w:val="nil"/>
                  </w:tcBorders>
                  <w:noWrap w:val="0"/>
                  <w:vAlign w:val="center"/>
                </w:tcPr>
                <w:p>
                  <w:pPr>
                    <w:autoSpaceDE w:val="0"/>
                    <w:autoSpaceDN w:val="0"/>
                    <w:adjustRightInd w:val="0"/>
                    <w:jc w:val="center"/>
                    <w:rPr>
                      <w:rFonts w:hint="default" w:eastAsia="宋体"/>
                      <w:color w:val="auto"/>
                      <w:highlight w:val="none"/>
                      <w:lang w:val="en-US" w:eastAsia="zh-CN"/>
                    </w:rPr>
                  </w:pPr>
                  <w:r>
                    <w:rPr>
                      <w:rFonts w:hint="eastAsia"/>
                      <w:color w:val="auto"/>
                      <w:highlight w:val="none"/>
                      <w:lang w:val="en-US" w:eastAsia="zh-CN"/>
                    </w:rPr>
                    <w:t>117</w:t>
                  </w:r>
                </w:p>
              </w:tc>
              <w:tc>
                <w:tcPr>
                  <w:tcW w:w="570" w:type="pct"/>
                  <w:tcBorders>
                    <w:tl2br w:val="nil"/>
                    <w:tr2bl w:val="nil"/>
                  </w:tcBorders>
                  <w:noWrap w:val="0"/>
                  <w:vAlign w:val="top"/>
                </w:tcPr>
                <w:p>
                  <w:pPr>
                    <w:jc w:val="center"/>
                    <w:rPr>
                      <w:color w:val="auto"/>
                      <w:highlight w:val="none"/>
                    </w:rPr>
                  </w:pPr>
                  <w:r>
                    <w:rPr>
                      <w:rFonts w:hint="eastAsia"/>
                      <w:color w:val="auto"/>
                      <w:highlight w:val="none"/>
                      <w:lang w:val="en-US" w:eastAsia="zh-CN"/>
                    </w:rPr>
                    <w:t>不</w:t>
                  </w:r>
                  <w:r>
                    <w:rPr>
                      <w:color w:val="auto"/>
                      <w:highlight w:val="none"/>
                    </w:rPr>
                    <w:t>达标</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ascii="Times New Roman" w:hAnsi="Times New Roman"/>
                <w:color w:val="auto"/>
                <w:sz w:val="24"/>
                <w:highlight w:val="none"/>
              </w:rPr>
              <w:t>项目所在区域</w:t>
            </w:r>
            <w:r>
              <w:rPr>
                <w:rFonts w:hint="eastAsia" w:ascii="Times New Roman" w:hAnsi="Times New Roman"/>
                <w:color w:val="auto"/>
                <w:sz w:val="24"/>
                <w:highlight w:val="none"/>
                <w:lang w:val="en-US" w:eastAsia="zh-CN"/>
              </w:rPr>
              <w:t>除</w:t>
            </w:r>
            <w:r>
              <w:rPr>
                <w:rFonts w:ascii="Times New Roman" w:hAnsi="Times New Roman"/>
                <w:color w:val="auto"/>
                <w:sz w:val="24"/>
                <w:highlight w:val="none"/>
              </w:rPr>
              <w:t>PM</w:t>
            </w:r>
            <w:r>
              <w:rPr>
                <w:rFonts w:ascii="Times New Roman" w:hAnsi="Times New Roman"/>
                <w:color w:val="auto"/>
                <w:sz w:val="24"/>
                <w:highlight w:val="none"/>
                <w:vertAlign w:val="subscript"/>
              </w:rPr>
              <w:t>2.5</w:t>
            </w:r>
            <w:r>
              <w:rPr>
                <w:rFonts w:ascii="Times New Roman" w:hAnsi="Times New Roman"/>
                <w:color w:val="auto"/>
                <w:sz w:val="24"/>
                <w:highlight w:val="none"/>
              </w:rPr>
              <w:t>、PM</w:t>
            </w:r>
            <w:r>
              <w:rPr>
                <w:rFonts w:ascii="Times New Roman" w:hAnsi="Times New Roman"/>
                <w:color w:val="auto"/>
                <w:sz w:val="24"/>
                <w:highlight w:val="none"/>
                <w:vertAlign w:val="subscript"/>
              </w:rPr>
              <w:t>10</w:t>
            </w:r>
            <w:r>
              <w:rPr>
                <w:rFonts w:hint="eastAsia" w:ascii="Times New Roman" w:hAnsi="Times New Roman"/>
                <w:color w:val="auto"/>
                <w:sz w:val="24"/>
                <w:highlight w:val="none"/>
                <w:vertAlign w:val="baseline"/>
                <w:lang w:val="en-US" w:eastAsia="zh-CN"/>
              </w:rPr>
              <w:t>之外</w:t>
            </w:r>
            <w:r>
              <w:rPr>
                <w:rFonts w:hint="eastAsia" w:ascii="Times New Roman" w:hAnsi="Times New Roman"/>
                <w:color w:val="auto"/>
                <w:sz w:val="24"/>
                <w:highlight w:val="none"/>
                <w:vertAlign w:val="baseline"/>
                <w:lang w:eastAsia="zh-CN"/>
              </w:rPr>
              <w:t>，</w:t>
            </w:r>
            <w:r>
              <w:rPr>
                <w:rFonts w:ascii="Times New Roman" w:hAnsi="Times New Roman"/>
                <w:color w:val="auto"/>
                <w:sz w:val="24"/>
                <w:highlight w:val="none"/>
              </w:rPr>
              <w:t>NO</w:t>
            </w:r>
            <w:r>
              <w:rPr>
                <w:rFonts w:ascii="Times New Roman" w:hAnsi="Times New Roman"/>
                <w:color w:val="auto"/>
                <w:sz w:val="24"/>
                <w:highlight w:val="none"/>
                <w:vertAlign w:val="subscript"/>
              </w:rPr>
              <w:t>2</w:t>
            </w:r>
            <w:r>
              <w:rPr>
                <w:rFonts w:ascii="Times New Roman" w:hAnsi="Times New Roman"/>
                <w:color w:val="auto"/>
                <w:sz w:val="24"/>
                <w:highlight w:val="none"/>
              </w:rPr>
              <w:t>、SO</w:t>
            </w:r>
            <w:r>
              <w:rPr>
                <w:rFonts w:ascii="Times New Roman" w:hAnsi="Times New Roman"/>
                <w:color w:val="auto"/>
                <w:sz w:val="24"/>
                <w:highlight w:val="none"/>
                <w:vertAlign w:val="subscript"/>
              </w:rPr>
              <w:t>2</w:t>
            </w:r>
            <w:r>
              <w:rPr>
                <w:rFonts w:ascii="Times New Roman" w:hAnsi="Times New Roman"/>
                <w:color w:val="auto"/>
                <w:sz w:val="24"/>
                <w:highlight w:val="none"/>
              </w:rPr>
              <w:t>、CO</w:t>
            </w:r>
            <w:r>
              <w:rPr>
                <w:rFonts w:hint="eastAsia" w:ascii="Times New Roman" w:hAnsi="Times New Roman"/>
                <w:color w:val="auto"/>
                <w:sz w:val="24"/>
                <w:highlight w:val="none"/>
              </w:rPr>
              <w:t>、</w:t>
            </w:r>
            <w:r>
              <w:rPr>
                <w:rFonts w:ascii="Times New Roman" w:hAnsi="Times New Roman"/>
                <w:color w:val="auto"/>
                <w:sz w:val="24"/>
                <w:highlight w:val="none"/>
              </w:rPr>
              <w:t>O</w:t>
            </w:r>
            <w:r>
              <w:rPr>
                <w:rFonts w:ascii="Times New Roman" w:hAnsi="Times New Roman"/>
                <w:color w:val="auto"/>
                <w:sz w:val="24"/>
                <w:highlight w:val="none"/>
                <w:vertAlign w:val="subscript"/>
              </w:rPr>
              <w:t>3</w:t>
            </w:r>
            <w:r>
              <w:rPr>
                <w:rFonts w:ascii="Times New Roman" w:hAnsi="Times New Roman"/>
                <w:color w:val="auto"/>
                <w:sz w:val="24"/>
                <w:highlight w:val="none"/>
              </w:rPr>
              <w:t>百分位日平均浓度均满足《环境空气质量标准》（GB3095-201</w:t>
            </w:r>
            <w:r>
              <w:rPr>
                <w:rFonts w:ascii="Times New Roman" w:hAnsi="Times New Roman"/>
                <w:color w:val="auto"/>
                <w:sz w:val="24"/>
                <w:highlight w:val="none"/>
              </w:rPr>
              <w:t>2）的二级标准要求</w:t>
            </w:r>
            <w:r>
              <w:rPr>
                <w:rFonts w:hint="eastAsia" w:ascii="Times New Roman" w:hAnsi="Times New Roman"/>
                <w:color w:val="auto"/>
                <w:sz w:val="24"/>
                <w:highlight w:val="none"/>
              </w:rPr>
              <w:t>，</w:t>
            </w:r>
            <w:r>
              <w:rPr>
                <w:rFonts w:hint="eastAsia" w:ascii="Times New Roman" w:hAnsi="Times New Roman"/>
                <w:color w:val="auto"/>
                <w:sz w:val="24"/>
                <w:highlight w:val="none"/>
                <w:lang w:val="en-US" w:eastAsia="zh-CN"/>
              </w:rPr>
              <w:t>项目</w:t>
            </w:r>
            <w:r>
              <w:rPr>
                <w:rFonts w:hint="eastAsia" w:ascii="Times New Roman" w:hAnsi="Times New Roman" w:eastAsia="宋体" w:cs="Times New Roman"/>
                <w:color w:val="auto"/>
                <w:sz w:val="24"/>
                <w:highlight w:val="none"/>
                <w:lang w:val="en-US" w:eastAsia="zh-CN"/>
              </w:rPr>
              <w:t>所在</w:t>
            </w:r>
            <w:r>
              <w:rPr>
                <w:rFonts w:ascii="Times New Roman" w:hAnsi="Times New Roman" w:eastAsia="宋体" w:cs="Times New Roman"/>
                <w:color w:val="auto"/>
                <w:sz w:val="24"/>
                <w:highlight w:val="none"/>
              </w:rPr>
              <w:t>区域为</w:t>
            </w:r>
            <w:r>
              <w:rPr>
                <w:rFonts w:hint="eastAsia" w:ascii="Times New Roman" w:hAnsi="Times New Roman" w:eastAsia="宋体" w:cs="Times New Roman"/>
                <w:color w:val="auto"/>
                <w:sz w:val="24"/>
                <w:highlight w:val="none"/>
                <w:lang w:val="en-US" w:eastAsia="zh-CN"/>
              </w:rPr>
              <w:t>不</w:t>
            </w:r>
            <w:r>
              <w:rPr>
                <w:rFonts w:ascii="Times New Roman" w:hAnsi="Times New Roman" w:eastAsia="宋体" w:cs="Times New Roman"/>
                <w:color w:val="auto"/>
                <w:sz w:val="24"/>
                <w:highlight w:val="none"/>
              </w:rPr>
              <w:t>达标区</w:t>
            </w:r>
            <w:r>
              <w:rPr>
                <w:rFonts w:hint="eastAsia" w:ascii="Times New Roman" w:hAnsi="Times New Roman" w:eastAsia="宋体" w:cs="Times New Roman"/>
                <w:color w:val="auto"/>
                <w:sz w:val="24"/>
                <w:highlight w:val="none"/>
                <w:lang w:val="en-US" w:eastAsia="zh-CN"/>
              </w:rPr>
              <w:t>域</w:t>
            </w:r>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PM</w:t>
            </w:r>
            <w:r>
              <w:rPr>
                <w:rFonts w:hint="eastAsia" w:ascii="Times New Roman" w:hAnsi="Times New Roman" w:eastAsia="宋体" w:cs="Times New Roman"/>
                <w:color w:val="auto"/>
                <w:sz w:val="24"/>
                <w:highlight w:val="none"/>
                <w:vertAlign w:val="subscript"/>
              </w:rPr>
              <w:t>2.5</w:t>
            </w:r>
            <w:r>
              <w:rPr>
                <w:rFonts w:hint="eastAsia" w:ascii="Times New Roman" w:hAnsi="Times New Roman" w:eastAsia="宋体" w:cs="Times New Roman"/>
                <w:color w:val="auto"/>
                <w:sz w:val="24"/>
                <w:highlight w:val="none"/>
              </w:rPr>
              <w:t>、PM</w:t>
            </w:r>
            <w:r>
              <w:rPr>
                <w:rFonts w:hint="eastAsia" w:ascii="Times New Roman" w:hAnsi="Times New Roman" w:eastAsia="宋体" w:cs="Times New Roman"/>
                <w:color w:val="auto"/>
                <w:sz w:val="24"/>
                <w:highlight w:val="none"/>
                <w:vertAlign w:val="subscript"/>
              </w:rPr>
              <w:t>10</w:t>
            </w:r>
            <w:r>
              <w:rPr>
                <w:rFonts w:hint="eastAsia" w:ascii="Times New Roman" w:hAnsi="Times New Roman" w:eastAsia="宋体" w:cs="Times New Roman"/>
                <w:color w:val="auto"/>
                <w:sz w:val="24"/>
                <w:highlight w:val="none"/>
                <w:lang w:val="en-US" w:eastAsia="zh-CN"/>
              </w:rPr>
              <w:t>超标是因为阜康市季节性沙尘天</w:t>
            </w:r>
            <w:r>
              <w:rPr>
                <w:rFonts w:hint="eastAsia" w:ascii="Times New Roman" w:hAnsi="Times New Roman" w:eastAsia="宋体" w:cs="Times New Roman"/>
                <w:color w:val="auto"/>
                <w:sz w:val="24"/>
                <w:highlight w:val="none"/>
                <w:lang w:val="en-US" w:eastAsia="zh-CN"/>
              </w:rPr>
              <w:t>气对环境空气质量影响较大。</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kern w:val="0"/>
                <w:sz w:val="24"/>
                <w:szCs w:val="24"/>
                <w:highlight w:val="none"/>
                <w:lang w:val="en-US" w:eastAsia="zh-CN" w:bidi="ar"/>
              </w:rPr>
              <w:t xml:space="preserve">2、地表水环境质量现状调查与评价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rPr>
              <w:t>根据《环境影响评价技术导则 地表水环境》（HJ2.3-2018），</w:t>
            </w:r>
            <w:r>
              <w:rPr>
                <w:rFonts w:hint="default" w:ascii="Times New Roman" w:hAnsi="Times New Roman" w:eastAsia="宋体" w:cs="Times New Roman"/>
                <w:color w:val="auto"/>
                <w:sz w:val="24"/>
                <w:szCs w:val="24"/>
                <w:highlight w:val="none"/>
              </w:rPr>
              <w:t>本项目运营期</w:t>
            </w:r>
            <w:r>
              <w:rPr>
                <w:rFonts w:hint="default" w:ascii="Times New Roman" w:hAnsi="Times New Roman" w:eastAsia="宋体" w:cs="Times New Roman"/>
                <w:color w:val="auto"/>
                <w:sz w:val="24"/>
                <w:szCs w:val="24"/>
                <w:highlight w:val="none"/>
                <w:lang w:val="en-US" w:eastAsia="zh-CN"/>
              </w:rPr>
              <w:t>生产废水</w:t>
            </w:r>
            <w:r>
              <w:rPr>
                <w:rFonts w:hint="eastAsia" w:ascii="Times New Roman" w:hAnsi="Times New Roman" w:eastAsia="宋体" w:cs="Times New Roman"/>
                <w:color w:val="auto"/>
                <w:sz w:val="24"/>
                <w:szCs w:val="24"/>
                <w:highlight w:val="none"/>
                <w:lang w:val="en-US" w:eastAsia="zh-CN"/>
              </w:rPr>
              <w:t>、锅炉用水、</w:t>
            </w:r>
            <w:r>
              <w:rPr>
                <w:rFonts w:hint="eastAsia" w:cs="Times New Roman"/>
                <w:color w:val="auto"/>
                <w:sz w:val="24"/>
                <w:szCs w:val="24"/>
                <w:highlight w:val="none"/>
                <w:lang w:val="en-US" w:eastAsia="zh-CN"/>
              </w:rPr>
              <w:t>生活污水</w:t>
            </w:r>
            <w:r>
              <w:rPr>
                <w:rFonts w:hint="default" w:ascii="Times New Roman" w:hAnsi="Times New Roman" w:eastAsia="宋体" w:cs="Times New Roman"/>
                <w:color w:val="auto"/>
                <w:sz w:val="24"/>
                <w:szCs w:val="24"/>
                <w:highlight w:val="none"/>
                <w:lang w:val="en-US" w:eastAsia="zh-CN"/>
              </w:rPr>
              <w:t>：进入厂区污水处理站进行处理，处理后达到</w:t>
            </w:r>
            <w:r>
              <w:rPr>
                <w:rFonts w:hint="eastAsia" w:ascii="Times New Roman" w:hAnsi="Times New Roman" w:eastAsia="宋体" w:cs="Times New Roman"/>
                <w:color w:val="auto"/>
                <w:sz w:val="24"/>
                <w:szCs w:val="24"/>
                <w:highlight w:val="none"/>
                <w:lang w:val="en-US" w:eastAsia="zh-CN"/>
              </w:rPr>
              <w:t>《城市污水再生利用 绿地灌溉用水水质》</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GB/T25499-2010</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标准后</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灌溉生态林</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lang w:val="en-US" w:eastAsia="zh-CN"/>
              </w:rPr>
              <w:t>所以</w:t>
            </w:r>
            <w:r>
              <w:rPr>
                <w:rFonts w:hint="default" w:ascii="Times New Roman" w:hAnsi="Times New Roman" w:eastAsia="宋体" w:cs="Times New Roman"/>
                <w:color w:val="auto"/>
                <w:sz w:val="24"/>
                <w:szCs w:val="24"/>
              </w:rPr>
              <w:t>评价等级为三级B，且本项目不与地表水直接接触，不开展区域污染源调查，故本次评价不对地表水环境影响进行现状评价。</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kern w:val="0"/>
                <w:sz w:val="24"/>
                <w:szCs w:val="24"/>
                <w:highlight w:val="none"/>
                <w:lang w:val="en-US" w:eastAsia="zh-CN" w:bidi="ar"/>
              </w:rPr>
              <w:t xml:space="preserve">3、声环境质量现状及分析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本项目位于</w:t>
            </w:r>
            <w:r>
              <w:rPr>
                <w:rFonts w:hint="eastAsia" w:ascii="Times New Roman" w:hAnsi="Times New Roman" w:cs="Times New Roman"/>
                <w:color w:val="auto"/>
                <w:sz w:val="24"/>
                <w:szCs w:val="24"/>
                <w:highlight w:val="none"/>
                <w:lang w:val="en-US" w:eastAsia="zh-CN"/>
              </w:rPr>
              <w:t>阜康市三工河乡阜彩路以南，114乡道两侧</w:t>
            </w:r>
            <w:r>
              <w:rPr>
                <w:rFonts w:hint="default" w:ascii="Times New Roman" w:hAnsi="Times New Roman" w:eastAsia="宋体" w:cs="Times New Roman"/>
                <w:color w:val="auto"/>
                <w:kern w:val="0"/>
                <w:sz w:val="24"/>
                <w:szCs w:val="24"/>
                <w:highlight w:val="none"/>
                <w:lang w:val="en-US" w:eastAsia="zh-CN" w:bidi="ar"/>
              </w:rPr>
              <w:t>。根据《建设项目环境影响报告表编制技术指南》（污染影响类），本项目厂界外周边50m范围内不存在声环境保护目标的建设项目，故本次评价不对噪声环境影响进行评价。</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kern w:val="0"/>
                <w:sz w:val="24"/>
                <w:szCs w:val="24"/>
                <w:highlight w:val="none"/>
                <w:lang w:val="en-US" w:eastAsia="zh-CN" w:bidi="ar"/>
              </w:rPr>
              <w:t xml:space="preserve">4、生态环境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Cs/>
                <w:color w:val="auto"/>
                <w:sz w:val="24"/>
                <w:szCs w:val="24"/>
                <w:highlight w:val="none"/>
                <w:lang w:val="en-US" w:eastAsia="zh-CN"/>
              </w:rPr>
              <w:t>本项目位于</w:t>
            </w:r>
            <w:r>
              <w:rPr>
                <w:rFonts w:hint="eastAsia" w:ascii="Times New Roman" w:hAnsi="Times New Roman" w:cs="Times New Roman"/>
                <w:color w:val="auto"/>
                <w:sz w:val="24"/>
                <w:szCs w:val="24"/>
                <w:highlight w:val="none"/>
                <w:lang w:val="en-US" w:eastAsia="zh-CN"/>
              </w:rPr>
              <w:t>阜康市三工河乡阜彩路以南，114乡道两侧</w:t>
            </w:r>
            <w:r>
              <w:rPr>
                <w:rFonts w:hint="default"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bidi="ar"/>
              </w:rPr>
              <w:t xml:space="preserve">项目区域内无生态环境保护目标。 </w:t>
            </w:r>
          </w:p>
          <w:p>
            <w:pPr>
              <w:keepNext w:val="0"/>
              <w:keepLines w:val="0"/>
              <w:pageBreakBefore w:val="0"/>
              <w:widowControl/>
              <w:numPr>
                <w:ilvl w:val="0"/>
                <w:numId w:val="4"/>
              </w:numPr>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地下水环境质量现状调查与评价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color w:val="auto"/>
                <w:sz w:val="24"/>
                <w:szCs w:val="24"/>
                <w:lang w:val="en-US" w:eastAsia="zh-CN"/>
              </w:rPr>
            </w:pPr>
            <w:r>
              <w:rPr>
                <w:rFonts w:hint="eastAsia"/>
                <w:color w:val="auto"/>
                <w:sz w:val="24"/>
                <w:szCs w:val="24"/>
                <w:lang w:val="en-US" w:eastAsia="zh-CN"/>
              </w:rPr>
              <w:t>（1）监测点位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color w:val="auto"/>
                <w:sz w:val="24"/>
                <w:szCs w:val="24"/>
              </w:rPr>
            </w:pPr>
            <w:r>
              <w:rPr>
                <w:rFonts w:hint="eastAsia"/>
                <w:color w:val="auto"/>
                <w:sz w:val="24"/>
                <w:szCs w:val="24"/>
                <w:lang w:val="en-US" w:eastAsia="zh-CN"/>
              </w:rPr>
              <w:t>本次评价项目区附近地下水</w:t>
            </w:r>
            <w:r>
              <w:rPr>
                <w:rFonts w:hint="eastAsia" w:ascii="Times New Roman" w:hAnsi="Times New Roman" w:eastAsia="宋体" w:cs="Times New Roman"/>
                <w:color w:val="auto"/>
                <w:sz w:val="24"/>
                <w:szCs w:val="24"/>
                <w:lang w:val="en-US" w:eastAsia="zh-CN"/>
              </w:rPr>
              <w:t>监测</w:t>
            </w:r>
            <w:r>
              <w:rPr>
                <w:rFonts w:hint="eastAsia"/>
                <w:color w:val="auto"/>
                <w:sz w:val="24"/>
                <w:szCs w:val="24"/>
                <w:lang w:val="en-US" w:eastAsia="zh-CN"/>
              </w:rPr>
              <w:t>井的监测数据，</w:t>
            </w:r>
            <w:r>
              <w:rPr>
                <w:rFonts w:hint="eastAsia"/>
                <w:color w:val="auto"/>
                <w:sz w:val="24"/>
                <w:szCs w:val="24"/>
                <w:lang w:eastAsia="zh-CN"/>
              </w:rPr>
              <w:t>具体监测点位见</w:t>
            </w:r>
            <w:r>
              <w:rPr>
                <w:rFonts w:hint="eastAsia"/>
                <w:color w:val="auto"/>
                <w:sz w:val="24"/>
                <w:szCs w:val="24"/>
                <w:highlight w:val="none"/>
                <w:lang w:eastAsia="zh-CN"/>
              </w:rPr>
              <w:t>附图</w:t>
            </w:r>
            <w:r>
              <w:rPr>
                <w:rFonts w:hint="eastAsia"/>
                <w:color w:val="auto"/>
                <w:sz w:val="24"/>
                <w:szCs w:val="24"/>
                <w:highlight w:val="none"/>
                <w:lang w:val="en-US" w:eastAsia="zh-CN"/>
              </w:rPr>
              <w:t>6</w:t>
            </w:r>
            <w:r>
              <w:rPr>
                <w:rFonts w:hint="eastAsia"/>
                <w:color w:val="auto"/>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color w:val="auto"/>
                <w:sz w:val="24"/>
                <w:szCs w:val="24"/>
                <w:lang w:val="en-US" w:eastAsia="zh-CN"/>
              </w:rPr>
            </w:pPr>
            <w:r>
              <w:rPr>
                <w:rFonts w:hint="eastAsia"/>
                <w:color w:val="auto"/>
                <w:sz w:val="24"/>
                <w:szCs w:val="24"/>
                <w:lang w:val="en-US" w:eastAsia="zh-CN"/>
              </w:rPr>
              <w:t>（2）监测因子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color w:val="auto"/>
                <w:sz w:val="24"/>
                <w:szCs w:val="24"/>
                <w:lang w:val="en-US" w:eastAsia="zh-CN"/>
              </w:rPr>
            </w:pPr>
            <w:r>
              <w:rPr>
                <w:rFonts w:hint="eastAsia"/>
                <w:color w:val="auto"/>
                <w:sz w:val="24"/>
                <w:szCs w:val="24"/>
                <w:lang w:val="en-US" w:eastAsia="zh-CN"/>
              </w:rPr>
              <w:t>色度、浊度、总硬度、pH、石油类、总氮、总磷、高锰酸盐指数（以O₂计）、溶解性总固体、氯化物、硫酸盐、铜、锌、铁、锰、铝、钠、菌落总数、总大肠菌群等，共19项。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color w:val="auto"/>
                <w:sz w:val="24"/>
                <w:szCs w:val="24"/>
                <w:lang w:val="en-US" w:eastAsia="zh-CN"/>
              </w:rPr>
            </w:pPr>
            <w:r>
              <w:rPr>
                <w:rFonts w:hint="eastAsia"/>
                <w:color w:val="auto"/>
                <w:sz w:val="24"/>
                <w:szCs w:val="24"/>
                <w:lang w:val="en-US" w:eastAsia="zh-CN"/>
              </w:rPr>
              <w:t>（3）监测时间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color w:val="auto"/>
                <w:sz w:val="24"/>
                <w:szCs w:val="24"/>
                <w:lang w:val="en-US" w:eastAsia="zh-CN"/>
              </w:rPr>
            </w:pPr>
            <w:r>
              <w:rPr>
                <w:rFonts w:hint="eastAsia"/>
                <w:color w:val="auto"/>
                <w:sz w:val="24"/>
                <w:szCs w:val="24"/>
                <w:lang w:val="en-US" w:eastAsia="zh-CN"/>
              </w:rPr>
              <w:t>监测时间为2024年3月8日-3月15日。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sz w:val="24"/>
                <w:szCs w:val="24"/>
                <w:lang w:val="en-US"/>
              </w:rPr>
            </w:pPr>
            <w:r>
              <w:rPr>
                <w:rFonts w:hint="default" w:ascii="Times New Roman" w:hAnsi="Times New Roman"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4</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评价</w:t>
            </w:r>
            <w:r>
              <w:rPr>
                <w:rFonts w:hint="default" w:ascii="Times New Roman" w:hAnsi="Times New Roman" w:eastAsia="宋体" w:cs="Times New Roman"/>
                <w:color w:val="auto"/>
                <w:sz w:val="24"/>
                <w:szCs w:val="24"/>
                <w:lang w:val="en-US"/>
              </w:rPr>
              <w:t>标准</w:t>
            </w:r>
          </w:p>
          <w:p>
            <w:pPr>
              <w:widowControl/>
              <w:autoSpaceDE/>
              <w:autoSpaceDN/>
              <w:spacing w:line="360" w:lineRule="auto"/>
              <w:ind w:firstLine="480" w:firstLineChars="200"/>
              <w:jc w:val="both"/>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采用《地下水质量标准》</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rPr>
              <w:t>GB/T14848-2017</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rPr>
              <w:t>中Ⅲ类标准。</w:t>
            </w:r>
          </w:p>
          <w:p>
            <w:pPr>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default" w:ascii="Times New Roman" w:hAnsi="Times New Roman" w:eastAsia="宋体" w:cs="Times New Roman"/>
                <w:color w:val="auto"/>
                <w:sz w:val="24"/>
                <w:szCs w:val="24"/>
                <w:lang w:val="en-US"/>
              </w:rPr>
            </w:pPr>
            <w:r>
              <w:rPr>
                <w:rFonts w:hint="default" w:ascii="Times New Roman" w:hAnsi="Times New Roman"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5</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rPr>
              <w:t>评价方法</w:t>
            </w:r>
          </w:p>
          <w:p>
            <w:pPr>
              <w:widowControl/>
              <w:autoSpaceDE/>
              <w:autoSpaceDN/>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rPr>
              <w:t>采用单因子指数法进行</w:t>
            </w:r>
            <w:r>
              <w:rPr>
                <w:rFonts w:hint="default" w:ascii="Times New Roman" w:hAnsi="Times New Roman" w:eastAsia="宋体" w:cs="Times New Roman"/>
                <w:color w:val="auto"/>
                <w:sz w:val="24"/>
                <w:szCs w:val="24"/>
              </w:rPr>
              <w:t>评价。计算公式如下：</w:t>
            </w:r>
          </w:p>
          <w:p>
            <w:pPr>
              <w:pStyle w:val="85"/>
              <w:ind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S</w:t>
            </w:r>
            <w:r>
              <w:rPr>
                <w:rFonts w:hint="default" w:ascii="Times New Roman" w:hAnsi="Times New Roman" w:eastAsia="宋体" w:cs="Times New Roman"/>
                <w:color w:val="auto"/>
                <w:sz w:val="24"/>
                <w:szCs w:val="24"/>
                <w:vertAlign w:val="subscript"/>
              </w:rPr>
              <w:t>ij</w:t>
            </w:r>
            <w:r>
              <w:rPr>
                <w:rFonts w:hint="default" w:ascii="Times New Roman" w:hAnsi="Times New Roman" w:eastAsia="宋体" w:cs="Times New Roman"/>
                <w:color w:val="auto"/>
                <w:sz w:val="24"/>
                <w:szCs w:val="24"/>
              </w:rPr>
              <w:t>=C</w:t>
            </w:r>
            <w:r>
              <w:rPr>
                <w:rFonts w:hint="default" w:ascii="Times New Roman" w:hAnsi="Times New Roman" w:eastAsia="宋体" w:cs="Times New Roman"/>
                <w:color w:val="auto"/>
                <w:sz w:val="24"/>
                <w:szCs w:val="24"/>
                <w:vertAlign w:val="subscript"/>
              </w:rPr>
              <w:t>ij</w:t>
            </w:r>
            <w:r>
              <w:rPr>
                <w:rFonts w:hint="default" w:ascii="Times New Roman" w:hAnsi="Times New Roman" w:eastAsia="宋体" w:cs="Times New Roman"/>
                <w:color w:val="auto"/>
                <w:sz w:val="24"/>
                <w:szCs w:val="24"/>
              </w:rPr>
              <w:t>/C</w:t>
            </w:r>
            <w:r>
              <w:rPr>
                <w:rFonts w:hint="default" w:ascii="Times New Roman" w:hAnsi="Times New Roman" w:eastAsia="宋体" w:cs="Times New Roman"/>
                <w:color w:val="auto"/>
                <w:sz w:val="24"/>
                <w:szCs w:val="24"/>
                <w:vertAlign w:val="subscript"/>
              </w:rPr>
              <w:t>si</w:t>
            </w:r>
          </w:p>
          <w:p>
            <w:pPr>
              <w:pStyle w:val="85"/>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式中：S</w:t>
            </w:r>
            <w:r>
              <w:rPr>
                <w:rFonts w:hint="default" w:ascii="Times New Roman" w:hAnsi="Times New Roman" w:eastAsia="宋体" w:cs="Times New Roman"/>
                <w:color w:val="auto"/>
                <w:sz w:val="24"/>
                <w:szCs w:val="24"/>
                <w:vertAlign w:val="subscript"/>
              </w:rPr>
              <w:t>ij</w:t>
            </w:r>
            <w:r>
              <w:rPr>
                <w:rFonts w:hint="default" w:ascii="Times New Roman" w:hAnsi="Times New Roman" w:eastAsia="宋体" w:cs="Times New Roman"/>
                <w:color w:val="auto"/>
                <w:sz w:val="24"/>
                <w:szCs w:val="24"/>
              </w:rPr>
              <w:t>——第i个水质因子的标准指数，无量纲；</w:t>
            </w:r>
          </w:p>
          <w:p>
            <w:pPr>
              <w:pStyle w:val="85"/>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val="en-US"/>
              </w:rPr>
              <w:t xml:space="preserve">   </w:t>
            </w:r>
            <w:r>
              <w:rPr>
                <w:rFonts w:hint="default" w:ascii="Times New Roman" w:hAnsi="Times New Roman" w:eastAsia="宋体" w:cs="Times New Roman"/>
                <w:color w:val="auto"/>
                <w:sz w:val="24"/>
                <w:szCs w:val="24"/>
              </w:rPr>
              <w:t>C</w:t>
            </w:r>
            <w:r>
              <w:rPr>
                <w:rFonts w:hint="default" w:ascii="Times New Roman" w:hAnsi="Times New Roman" w:eastAsia="宋体" w:cs="Times New Roman"/>
                <w:color w:val="auto"/>
                <w:sz w:val="24"/>
                <w:szCs w:val="24"/>
                <w:vertAlign w:val="subscript"/>
              </w:rPr>
              <w:t>ij</w:t>
            </w:r>
            <w:r>
              <w:rPr>
                <w:rFonts w:hint="default" w:ascii="Times New Roman" w:hAnsi="Times New Roman" w:eastAsia="宋体" w:cs="Times New Roman"/>
                <w:color w:val="auto"/>
                <w:sz w:val="24"/>
                <w:szCs w:val="24"/>
              </w:rPr>
              <w:t>——第i个水质因子的监测浓度值，mg/L；</w:t>
            </w:r>
          </w:p>
          <w:p>
            <w:pPr>
              <w:pStyle w:val="85"/>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z w:val="24"/>
                <w:szCs w:val="24"/>
                <w:lang w:val="en-US"/>
              </w:rPr>
              <w:t xml:space="preserve"> </w:t>
            </w:r>
            <w:r>
              <w:rPr>
                <w:rFonts w:hint="default" w:ascii="Times New Roman" w:hAnsi="Times New Roman" w:eastAsia="宋体" w:cs="Times New Roman"/>
                <w:color w:val="auto"/>
                <w:sz w:val="24"/>
                <w:szCs w:val="24"/>
              </w:rPr>
              <w:t>C</w:t>
            </w:r>
            <w:r>
              <w:rPr>
                <w:rFonts w:hint="default" w:ascii="Times New Roman" w:hAnsi="Times New Roman" w:eastAsia="宋体" w:cs="Times New Roman"/>
                <w:color w:val="auto"/>
                <w:sz w:val="24"/>
                <w:szCs w:val="24"/>
                <w:vertAlign w:val="subscript"/>
              </w:rPr>
              <w:t>si</w:t>
            </w:r>
            <w:r>
              <w:rPr>
                <w:rFonts w:hint="default" w:ascii="Times New Roman" w:hAnsi="Times New Roman" w:eastAsia="宋体" w:cs="Times New Roman"/>
                <w:color w:val="auto"/>
                <w:sz w:val="24"/>
                <w:szCs w:val="24"/>
              </w:rPr>
              <w:t>——第i个水质因子的标准浓度值，mg/L；</w:t>
            </w:r>
          </w:p>
          <w:p>
            <w:pPr>
              <w:adjustRightInd w:val="0"/>
              <w:snapToGrid w:val="0"/>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对pH值单项指数计算式为：</w:t>
            </w:r>
          </w:p>
          <w:p>
            <w:pPr>
              <w:spacing w:line="36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position w:val="-30"/>
              </w:rPr>
              <w:object>
                <v:shape id="_x0000_i1025" o:spt="75" type="#_x0000_t75" style="height:36pt;width:93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default" w:ascii="Times New Roman" w:hAnsi="Times New Roman" w:eastAsia="宋体" w:cs="Times New Roman"/>
                <w:color w:val="auto"/>
              </w:rPr>
              <w:t xml:space="preserve">     </w:t>
            </w:r>
            <w:r>
              <w:rPr>
                <w:rFonts w:hint="default" w:ascii="Times New Roman" w:hAnsi="Times New Roman" w:eastAsia="宋体" w:cs="Times New Roman"/>
                <w:color w:val="auto"/>
                <w:position w:val="-14"/>
              </w:rPr>
              <w:object>
                <v:shape id="_x0000_i1026" o:spt="75" type="#_x0000_t75" style="height:19pt;width:53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p>
          <w:p>
            <w:pPr>
              <w:pStyle w:val="25"/>
              <w:spacing w:after="0" w:line="360" w:lineRule="auto"/>
              <w:ind w:left="0" w:leftChars="0" w:firstLine="0"/>
              <w:jc w:val="center"/>
              <w:rPr>
                <w:rFonts w:hint="default" w:ascii="Times New Roman" w:hAnsi="Times New Roman" w:eastAsia="宋体" w:cs="Times New Roman"/>
                <w:color w:val="auto"/>
              </w:rPr>
            </w:pPr>
            <w:r>
              <w:rPr>
                <w:rFonts w:hint="default" w:ascii="Times New Roman" w:hAnsi="Times New Roman" w:eastAsia="宋体" w:cs="Times New Roman"/>
                <w:color w:val="auto"/>
                <w:position w:val="-30"/>
              </w:rPr>
              <w:object>
                <v:shape id="_x0000_i1027" o:spt="75" type="#_x0000_t75" style="height:36pt;width:93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default" w:ascii="Times New Roman" w:hAnsi="Times New Roman" w:eastAsia="宋体" w:cs="Times New Roman"/>
                <w:color w:val="auto"/>
              </w:rPr>
              <w:t xml:space="preserve">     </w:t>
            </w:r>
            <w:r>
              <w:rPr>
                <w:rFonts w:hint="default" w:ascii="Times New Roman" w:hAnsi="Times New Roman" w:eastAsia="宋体" w:cs="Times New Roman"/>
                <w:color w:val="auto"/>
                <w:position w:val="-14"/>
              </w:rPr>
              <w:object>
                <v:shape id="_x0000_i1028" o:spt="75" type="#_x0000_t75" style="height:19pt;width:53pt;" o:ole="t" filled="f" o:preferrelative="t" stroked="f" coordsize="21600,21600">
                  <v:path/>
                  <v:fill on="f" focussize="0,0"/>
                  <v:stroke on="f" joinstyle="miter"/>
                  <v:imagedata r:id="rId24" o:title=""/>
                  <o:lock v:ext="edit" aspectratio="t"/>
                  <w10:wrap type="none"/>
                  <w10:anchorlock/>
                </v:shape>
                <o:OLEObject Type="Embed" ProgID="Equation.3" ShapeID="_x0000_i1028" DrawAspect="Content" ObjectID="_1468075728" r:id="rId23">
                  <o:LockedField>false</o:LockedField>
                </o:OLEObject>
              </w:object>
            </w:r>
          </w:p>
          <w:p>
            <w:pPr>
              <w:adjustRightInd w:val="0"/>
              <w:snapToGrid w:val="0"/>
              <w:spacing w:line="360" w:lineRule="auto"/>
              <w:ind w:firstLine="480" w:firstLineChars="200"/>
              <w:jc w:val="both"/>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式中：S</w:t>
            </w:r>
            <w:r>
              <w:rPr>
                <w:rFonts w:hint="default" w:ascii="Times New Roman" w:hAnsi="Times New Roman" w:eastAsia="宋体" w:cs="Times New Roman"/>
                <w:bCs/>
                <w:color w:val="auto"/>
                <w:sz w:val="24"/>
                <w:szCs w:val="24"/>
                <w:vertAlign w:val="subscript"/>
              </w:rPr>
              <w:t>PH，j</w:t>
            </w:r>
            <w:r>
              <w:rPr>
                <w:rFonts w:hint="default" w:ascii="Times New Roman" w:hAnsi="Times New Roman" w:eastAsia="宋体" w:cs="Times New Roman"/>
                <w:bCs/>
                <w:color w:val="auto"/>
                <w:sz w:val="24"/>
                <w:szCs w:val="24"/>
              </w:rPr>
              <w:t>——pH标准指数；</w:t>
            </w:r>
          </w:p>
          <w:p>
            <w:pPr>
              <w:adjustRightInd w:val="0"/>
              <w:snapToGrid w:val="0"/>
              <w:spacing w:line="360" w:lineRule="auto"/>
              <w:ind w:firstLine="1200" w:firstLineChars="500"/>
              <w:jc w:val="both"/>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pH</w:t>
            </w:r>
            <w:r>
              <w:rPr>
                <w:rFonts w:hint="default" w:ascii="Times New Roman" w:hAnsi="Times New Roman" w:eastAsia="宋体" w:cs="Times New Roman"/>
                <w:bCs/>
                <w:color w:val="auto"/>
                <w:sz w:val="24"/>
                <w:szCs w:val="24"/>
                <w:vertAlign w:val="subscript"/>
              </w:rPr>
              <w:t>j</w:t>
            </w:r>
            <w:r>
              <w:rPr>
                <w:rFonts w:hint="default" w:ascii="Times New Roman" w:hAnsi="Times New Roman" w:eastAsia="宋体" w:cs="Times New Roman"/>
                <w:bCs/>
                <w:color w:val="auto"/>
                <w:sz w:val="24"/>
                <w:szCs w:val="24"/>
              </w:rPr>
              <w:t>——j点实测pH值；</w:t>
            </w:r>
          </w:p>
          <w:p>
            <w:pPr>
              <w:adjustRightInd w:val="0"/>
              <w:snapToGrid w:val="0"/>
              <w:spacing w:line="360" w:lineRule="auto"/>
              <w:ind w:firstLine="1200" w:firstLineChars="500"/>
              <w:jc w:val="both"/>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pH</w:t>
            </w:r>
            <w:r>
              <w:rPr>
                <w:rFonts w:hint="default" w:ascii="Times New Roman" w:hAnsi="Times New Roman" w:eastAsia="宋体" w:cs="Times New Roman"/>
                <w:bCs/>
                <w:color w:val="auto"/>
                <w:sz w:val="24"/>
                <w:szCs w:val="24"/>
                <w:vertAlign w:val="subscript"/>
              </w:rPr>
              <w:t>sd</w:t>
            </w:r>
            <w:r>
              <w:rPr>
                <w:rFonts w:hint="default" w:ascii="Times New Roman" w:hAnsi="Times New Roman" w:eastAsia="宋体" w:cs="Times New Roman"/>
                <w:bCs/>
                <w:color w:val="auto"/>
                <w:sz w:val="24"/>
                <w:szCs w:val="24"/>
              </w:rPr>
              <w:t>——标准中pH的下限值；</w:t>
            </w:r>
          </w:p>
          <w:p>
            <w:pPr>
              <w:adjustRightInd w:val="0"/>
              <w:snapToGrid w:val="0"/>
              <w:spacing w:line="360" w:lineRule="auto"/>
              <w:ind w:firstLine="1200" w:firstLineChars="500"/>
              <w:jc w:val="both"/>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pH</w:t>
            </w:r>
            <w:r>
              <w:rPr>
                <w:rFonts w:hint="default" w:ascii="Times New Roman" w:hAnsi="Times New Roman" w:eastAsia="宋体" w:cs="Times New Roman"/>
                <w:bCs/>
                <w:color w:val="auto"/>
                <w:sz w:val="24"/>
                <w:szCs w:val="24"/>
                <w:vertAlign w:val="subscript"/>
              </w:rPr>
              <w:t>su</w:t>
            </w:r>
            <w:r>
              <w:rPr>
                <w:rFonts w:hint="default" w:ascii="Times New Roman" w:hAnsi="Times New Roman" w:eastAsia="宋体" w:cs="Times New Roman"/>
                <w:bCs/>
                <w:color w:val="auto"/>
                <w:sz w:val="24"/>
                <w:szCs w:val="24"/>
              </w:rPr>
              <w:t>——标准中pH的上限值。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color w:val="auto"/>
                <w:sz w:val="24"/>
                <w:szCs w:val="24"/>
                <w:lang w:val="en-US"/>
              </w:rPr>
            </w:pPr>
            <w:r>
              <w:rPr>
                <w:rFonts w:hint="default" w:ascii="Times New Roman" w:hAnsi="Times New Roman"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6</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rPr>
              <w:t>监测及评价结果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color w:val="auto"/>
                <w:sz w:val="24"/>
                <w:szCs w:val="24"/>
                <w:lang w:val="en-US" w:eastAsia="zh-CN"/>
              </w:rPr>
            </w:pPr>
            <w:r>
              <w:rPr>
                <w:rFonts w:hint="eastAsia"/>
                <w:color w:val="auto"/>
                <w:sz w:val="24"/>
                <w:szCs w:val="24"/>
                <w:lang w:val="en-US" w:eastAsia="zh-CN"/>
              </w:rPr>
              <w:t>监测结果及评价见表3-2。</w:t>
            </w:r>
          </w:p>
          <w:p>
            <w:pPr>
              <w:keepNext w:val="0"/>
              <w:keepLines w:val="0"/>
              <w:widowControl/>
              <w:suppressLineNumbers w:val="0"/>
              <w:jc w:val="center"/>
              <w:rPr>
                <w:rFonts w:hint="default" w:ascii="Times New Roman" w:hAnsi="Times New Roman" w:eastAsia="华康简宋" w:cs="Times New Roman"/>
                <w:b/>
                <w:color w:val="auto"/>
                <w:kern w:val="2"/>
                <w:sz w:val="21"/>
                <w:szCs w:val="24"/>
                <w:lang w:val="en-US" w:eastAsia="zh-CN" w:bidi="ar-SA"/>
              </w:rPr>
            </w:pPr>
            <w:r>
              <w:rPr>
                <w:rFonts w:hint="eastAsia" w:ascii="Times New Roman" w:hAnsi="Times New Roman" w:eastAsia="华康简宋" w:cs="Times New Roman"/>
                <w:b/>
                <w:color w:val="auto"/>
                <w:kern w:val="2"/>
                <w:sz w:val="21"/>
                <w:szCs w:val="24"/>
                <w:lang w:val="en-US" w:eastAsia="zh-CN" w:bidi="ar-SA"/>
              </w:rPr>
              <w:t>表3-</w:t>
            </w:r>
            <w:r>
              <w:rPr>
                <w:rFonts w:hint="eastAsia" w:eastAsia="华康简宋" w:cs="Times New Roman"/>
                <w:b/>
                <w:color w:val="auto"/>
                <w:kern w:val="2"/>
                <w:sz w:val="21"/>
                <w:szCs w:val="24"/>
                <w:lang w:val="en-US" w:eastAsia="zh-CN" w:bidi="ar-SA"/>
              </w:rPr>
              <w:t>2</w:t>
            </w:r>
            <w:r>
              <w:rPr>
                <w:rFonts w:hint="eastAsia" w:ascii="Times New Roman" w:hAnsi="Times New Roman" w:eastAsia="华康简宋" w:cs="Times New Roman"/>
                <w:b/>
                <w:color w:val="auto"/>
                <w:kern w:val="2"/>
                <w:sz w:val="21"/>
                <w:szCs w:val="24"/>
                <w:lang w:val="en-US" w:eastAsia="zh-CN" w:bidi="ar-SA"/>
              </w:rPr>
              <w:t xml:space="preserve">    地下水监测结果及评价   单位：mg/L，pH无量纲</w:t>
            </w:r>
          </w:p>
          <w:tbl>
            <w:tblPr>
              <w:tblStyle w:val="27"/>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675"/>
              <w:gridCol w:w="765"/>
              <w:gridCol w:w="720"/>
              <w:gridCol w:w="806"/>
              <w:gridCol w:w="725"/>
              <w:gridCol w:w="725"/>
              <w:gridCol w:w="725"/>
              <w:gridCol w:w="799"/>
              <w:gridCol w:w="651"/>
              <w:gridCol w:w="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监测因子</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色度</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浊度</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总硬度</w:t>
                  </w:r>
                </w:p>
              </w:tc>
              <w:tc>
                <w:tcPr>
                  <w:tcW w:w="80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pH</w:t>
                  </w:r>
                  <w:r>
                    <w:rPr>
                      <w:rFonts w:hint="eastAsia"/>
                      <w:b/>
                      <w:bCs/>
                      <w:color w:val="auto"/>
                      <w:sz w:val="21"/>
                      <w:szCs w:val="21"/>
                      <w:vertAlign w:val="baseline"/>
                      <w:lang w:val="en-US" w:eastAsia="zh-CN"/>
                    </w:rPr>
                    <w:t>（无量纲）</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石油类</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总氮</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总磷</w:t>
                  </w:r>
                </w:p>
              </w:tc>
              <w:tc>
                <w:tcPr>
                  <w:tcW w:w="7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高锰酸盐指数</w:t>
                  </w:r>
                </w:p>
              </w:tc>
              <w:tc>
                <w:tcPr>
                  <w:tcW w:w="65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溶解性总固体</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氯化物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rPr>
                    <w:t>Ⅲ类标准</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≤15</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≤3</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450</w:t>
                  </w:r>
                </w:p>
              </w:tc>
              <w:tc>
                <w:tcPr>
                  <w:tcW w:w="80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sz w:val="21"/>
                      <w:szCs w:val="21"/>
                    </w:rPr>
                    <w:t>6.5~8.5</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c>
                <w:tcPr>
                  <w:tcW w:w="7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3.0</w:t>
                  </w:r>
                </w:p>
              </w:tc>
              <w:tc>
                <w:tcPr>
                  <w:tcW w:w="65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ascii="Times New Roman" w:hAnsi="Times New Roman" w:eastAsia="宋体" w:cs="Times New Roman"/>
                      <w:color w:val="auto"/>
                      <w:sz w:val="21"/>
                      <w:szCs w:val="21"/>
                      <w:lang w:val="en-US" w:eastAsia="zh-CN"/>
                    </w:rPr>
                    <w:t>≤1000</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监测结果</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&lt;5</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&lt;1</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178</w:t>
                  </w:r>
                </w:p>
              </w:tc>
              <w:tc>
                <w:tcPr>
                  <w:tcW w:w="80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8.2</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&lt;0.01</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0.7</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0.02</w:t>
                  </w:r>
                </w:p>
              </w:tc>
              <w:tc>
                <w:tcPr>
                  <w:tcW w:w="7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1.57</w:t>
                  </w:r>
                </w:p>
              </w:tc>
              <w:tc>
                <w:tcPr>
                  <w:tcW w:w="65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439</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标准指数</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0.333</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0.333</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0.396</w:t>
                  </w:r>
                </w:p>
              </w:tc>
              <w:tc>
                <w:tcPr>
                  <w:tcW w:w="80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0.8</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w:t>
                  </w:r>
                </w:p>
              </w:tc>
              <w:tc>
                <w:tcPr>
                  <w:tcW w:w="7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0.523</w:t>
                  </w:r>
                </w:p>
              </w:tc>
              <w:tc>
                <w:tcPr>
                  <w:tcW w:w="65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0.439</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0.092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监测因子</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硫酸盐</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铜</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锌</w:t>
                  </w:r>
                </w:p>
              </w:tc>
              <w:tc>
                <w:tcPr>
                  <w:tcW w:w="80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铁</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锰</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铝</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钠</w:t>
                  </w:r>
                </w:p>
              </w:tc>
              <w:tc>
                <w:tcPr>
                  <w:tcW w:w="7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菌落总数</w:t>
                  </w:r>
                  <w:r>
                    <w:rPr>
                      <w:rFonts w:hint="eastAsia"/>
                      <w:b/>
                      <w:bCs/>
                      <w:color w:val="auto"/>
                      <w:sz w:val="21"/>
                      <w:szCs w:val="21"/>
                      <w:vertAlign w:val="baseline"/>
                      <w:lang w:val="en-US" w:eastAsia="zh-CN"/>
                    </w:rPr>
                    <w:t>（CFU/mL）</w:t>
                  </w:r>
                </w:p>
              </w:tc>
              <w:tc>
                <w:tcPr>
                  <w:tcW w:w="137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default"/>
                      <w:b/>
                      <w:bCs/>
                      <w:color w:val="auto"/>
                      <w:sz w:val="21"/>
                      <w:szCs w:val="21"/>
                      <w:vertAlign w:val="baseline"/>
                      <w:lang w:val="en-US" w:eastAsia="zh-CN"/>
                    </w:rPr>
                    <w:t>总大肠菌群</w:t>
                  </w:r>
                  <w:r>
                    <w:rPr>
                      <w:rFonts w:hint="default" w:ascii="Times New Roman" w:hAnsi="Times New Roman" w:cs="Times New Roman"/>
                      <w:b/>
                      <w:bCs/>
                      <w:color w:val="auto"/>
                      <w:sz w:val="21"/>
                      <w:szCs w:val="21"/>
                      <w:lang w:eastAsia="zh-CN"/>
                    </w:rPr>
                    <w:t>（</w:t>
                  </w:r>
                  <w:r>
                    <w:rPr>
                      <w:rFonts w:hint="default" w:ascii="Times New Roman" w:hAnsi="Times New Roman" w:eastAsia="宋体" w:cs="Times New Roman"/>
                      <w:b/>
                      <w:bCs/>
                      <w:color w:val="auto"/>
                      <w:sz w:val="21"/>
                      <w:szCs w:val="21"/>
                    </w:rPr>
                    <w:t>MPN/</w:t>
                  </w:r>
                  <w:r>
                    <w:rPr>
                      <w:rFonts w:hint="eastAsia" w:ascii="Times New Roman" w:hAnsi="Times New Roman" w:eastAsia="宋体" w:cs="Times New Roman"/>
                      <w:b/>
                      <w:bCs/>
                      <w:color w:val="auto"/>
                      <w:sz w:val="21"/>
                      <w:szCs w:val="21"/>
                      <w:lang w:val="en-US" w:eastAsia="zh-CN"/>
                    </w:rPr>
                    <w:t>100mL</w:t>
                  </w:r>
                  <w:r>
                    <w:rPr>
                      <w:rFonts w:hint="default" w:ascii="Times New Roman" w:hAnsi="Times New Roman" w:cs="Times New Roman"/>
                      <w:b/>
                      <w:bCs/>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rPr>
                    <w:t>Ⅲ类标准</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250</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1.00</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1.00</w:t>
                  </w:r>
                </w:p>
              </w:tc>
              <w:tc>
                <w:tcPr>
                  <w:tcW w:w="80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0.3</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0.10</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0.20</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vertAlign w:val="baseline"/>
                      <w:lang w:val="en-US" w:eastAsia="zh-CN"/>
                    </w:rPr>
                  </w:pP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200</w:t>
                  </w:r>
                </w:p>
              </w:tc>
              <w:tc>
                <w:tcPr>
                  <w:tcW w:w="7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 w:val="21"/>
                      <w:szCs w:val="21"/>
                      <w:vertAlign w:val="baseline"/>
                      <w:lang w:val="en-US" w:eastAsia="zh-CN"/>
                    </w:rPr>
                  </w:pP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100</w:t>
                  </w:r>
                </w:p>
              </w:tc>
              <w:tc>
                <w:tcPr>
                  <w:tcW w:w="137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监测结果</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132</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&lt;0.05</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&lt;0.05</w:t>
                  </w:r>
                </w:p>
              </w:tc>
              <w:tc>
                <w:tcPr>
                  <w:tcW w:w="80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&lt;0.03</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&lt;0.01</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&lt;</w:t>
                  </w:r>
                  <w:r>
                    <w:rPr>
                      <w:rFonts w:hint="eastAsia"/>
                      <w:color w:val="auto"/>
                      <w:sz w:val="21"/>
                      <w:szCs w:val="21"/>
                      <w:vertAlign w:val="baseline"/>
                      <w:lang w:val="en-US" w:eastAsia="zh-CN"/>
                    </w:rPr>
                    <w:t>0.01</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61.5</w:t>
                  </w:r>
                </w:p>
              </w:tc>
              <w:tc>
                <w:tcPr>
                  <w:tcW w:w="7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15</w:t>
                  </w:r>
                </w:p>
              </w:tc>
              <w:tc>
                <w:tcPr>
                  <w:tcW w:w="137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vertAlign w:val="baseline"/>
                      <w:lang w:val="en-US" w:eastAsia="zh-CN"/>
                    </w:rPr>
                  </w:pPr>
                  <w:r>
                    <w:rPr>
                      <w:rFonts w:hint="eastAsia"/>
                      <w:b/>
                      <w:bCs/>
                      <w:color w:val="auto"/>
                      <w:sz w:val="21"/>
                      <w:szCs w:val="21"/>
                      <w:vertAlign w:val="baseline"/>
                      <w:lang w:val="en-US" w:eastAsia="zh-CN"/>
                    </w:rPr>
                    <w:t>标准指数</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0.528</w:t>
                  </w:r>
                </w:p>
              </w:tc>
              <w:tc>
                <w:tcPr>
                  <w:tcW w:w="7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0.05</w:t>
                  </w:r>
                </w:p>
              </w:tc>
              <w:tc>
                <w:tcPr>
                  <w:tcW w:w="72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0.05</w:t>
                  </w:r>
                </w:p>
              </w:tc>
              <w:tc>
                <w:tcPr>
                  <w:tcW w:w="80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0.1</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0.1</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0.05</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0.308</w:t>
                  </w:r>
                </w:p>
              </w:tc>
              <w:tc>
                <w:tcPr>
                  <w:tcW w:w="7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0.15</w:t>
                  </w:r>
                </w:p>
              </w:tc>
              <w:tc>
                <w:tcPr>
                  <w:tcW w:w="137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0.667</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color w:val="auto"/>
                <w:sz w:val="24"/>
                <w:szCs w:val="24"/>
                <w:lang w:val="en-US" w:eastAsia="zh-CN"/>
              </w:rPr>
            </w:pPr>
            <w:r>
              <w:rPr>
                <w:rFonts w:hint="default"/>
                <w:color w:val="auto"/>
                <w:sz w:val="24"/>
                <w:szCs w:val="24"/>
                <w:lang w:val="en-US" w:eastAsia="zh-CN"/>
              </w:rPr>
              <w:t>由监测结果可知，</w:t>
            </w:r>
            <w:r>
              <w:rPr>
                <w:rFonts w:hint="eastAsia"/>
                <w:color w:val="auto"/>
                <w:sz w:val="24"/>
                <w:szCs w:val="24"/>
                <w:lang w:val="en-US" w:eastAsia="zh-CN"/>
              </w:rPr>
              <w:t>项目区</w:t>
            </w:r>
            <w:r>
              <w:rPr>
                <w:rFonts w:hint="eastAsia" w:ascii="Times New Roman" w:hAnsi="Times New Roman" w:eastAsia="宋体" w:cs="Times New Roman"/>
                <w:color w:val="auto"/>
                <w:sz w:val="24"/>
                <w:szCs w:val="24"/>
                <w:lang w:val="en-US" w:eastAsia="zh-CN"/>
              </w:rPr>
              <w:t>的周边地下水中，各项监测因子监测浓度低于《地下水质量标准》（GB/T14848-2017）中的Ⅲ类标准。</w:t>
            </w:r>
          </w:p>
          <w:p>
            <w:pPr>
              <w:keepNext w:val="0"/>
              <w:keepLines w:val="0"/>
              <w:pageBreakBefore w:val="0"/>
              <w:widowControl/>
              <w:numPr>
                <w:ilvl w:val="0"/>
                <w:numId w:val="4"/>
              </w:numPr>
              <w:suppressLineNumbers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土壤环境质量现状调查与评价</w:t>
            </w:r>
          </w:p>
          <w:p>
            <w:pPr>
              <w:spacing w:line="360" w:lineRule="auto"/>
              <w:ind w:firstLine="480" w:firstLineChars="200"/>
              <w:jc w:val="both"/>
              <w:rPr>
                <w:rFonts w:hint="default" w:ascii="Times New Roman" w:hAnsi="Times New Roman" w:eastAsia="宋体" w:cs="Times New Roman"/>
                <w:color w:val="auto"/>
                <w:sz w:val="24"/>
                <w:szCs w:val="24"/>
                <w:lang w:val="en-US"/>
              </w:rPr>
            </w:pP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rPr>
              <w:t>1</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rPr>
              <w:t>监测布点</w:t>
            </w:r>
          </w:p>
          <w:p>
            <w:pPr>
              <w:spacing w:line="360" w:lineRule="auto"/>
              <w:ind w:firstLine="480" w:firstLineChars="200"/>
              <w:jc w:val="both"/>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在项目占地范围内布设</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rPr>
              <w:t>个样点，具体监测点位</w:t>
            </w:r>
            <w:r>
              <w:rPr>
                <w:rFonts w:hint="default" w:ascii="Times New Roman" w:hAnsi="Times New Roman" w:eastAsia="宋体" w:cs="Times New Roman"/>
                <w:color w:val="auto"/>
                <w:sz w:val="24"/>
                <w:szCs w:val="24"/>
                <w:highlight w:val="none"/>
                <w:lang w:val="en-US"/>
              </w:rPr>
              <w:t>见</w:t>
            </w:r>
            <w:r>
              <w:rPr>
                <w:rFonts w:hint="eastAsia" w:ascii="Times New Roman" w:hAnsi="Times New Roman" w:eastAsia="宋体" w:cs="Times New Roman"/>
                <w:color w:val="auto"/>
                <w:sz w:val="24"/>
                <w:szCs w:val="24"/>
                <w:highlight w:val="none"/>
                <w:lang w:val="en-US" w:eastAsia="zh-CN"/>
              </w:rPr>
              <w:t>附图6</w:t>
            </w:r>
            <w:r>
              <w:rPr>
                <w:rFonts w:hint="default" w:ascii="Times New Roman" w:hAnsi="Times New Roman" w:eastAsia="宋体" w:cs="Times New Roman"/>
                <w:color w:val="auto"/>
                <w:sz w:val="24"/>
                <w:szCs w:val="24"/>
                <w:highlight w:val="none"/>
                <w:lang w:val="en-US"/>
              </w:rPr>
              <w:t>。</w:t>
            </w:r>
          </w:p>
          <w:p>
            <w:pPr>
              <w:spacing w:line="360" w:lineRule="auto"/>
              <w:ind w:firstLine="480" w:firstLineChars="200"/>
              <w:jc w:val="both"/>
              <w:rPr>
                <w:rFonts w:hint="default" w:ascii="Times New Roman" w:hAnsi="Times New Roman" w:eastAsia="宋体" w:cs="Times New Roman"/>
                <w:color w:val="auto"/>
                <w:sz w:val="24"/>
                <w:szCs w:val="24"/>
                <w:lang w:val="en-US"/>
              </w:rPr>
            </w:pP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rPr>
              <w:t>2</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rPr>
              <w:t>监测因子</w:t>
            </w:r>
          </w:p>
          <w:p>
            <w:pPr>
              <w:spacing w:line="360" w:lineRule="auto"/>
              <w:ind w:firstLine="480" w:firstLineChars="200"/>
              <w:jc w:val="both"/>
              <w:rPr>
                <w:rFonts w:hint="default" w:ascii="Times New Roman" w:hAnsi="Times New Roman" w:eastAsia="宋体" w:cs="Times New Roman"/>
                <w:color w:val="auto"/>
                <w:sz w:val="24"/>
                <w:szCs w:val="24"/>
                <w:lang w:val="en-US"/>
              </w:rPr>
            </w:pPr>
            <w:r>
              <w:rPr>
                <w:rFonts w:hint="default" w:ascii="Times New Roman" w:hAnsi="Times New Roman" w:eastAsia="宋体" w:cs="Times New Roman"/>
                <w:color w:val="auto"/>
                <w:sz w:val="24"/>
                <w:szCs w:val="24"/>
                <w:lang w:val="en-US"/>
              </w:rPr>
              <w:t>监测因子为</w:t>
            </w:r>
            <w:r>
              <w:rPr>
                <w:rFonts w:hint="default" w:ascii="Times New Roman" w:hAnsi="Times New Roman" w:eastAsia="宋体" w:cs="Times New Roman"/>
                <w:color w:val="auto"/>
                <w:sz w:val="24"/>
                <w:szCs w:val="24"/>
                <w:lang w:val="en-US" w:eastAsia="zh-CN"/>
              </w:rPr>
              <w:t>汞</w:t>
            </w:r>
            <w:r>
              <w:rPr>
                <w:rFonts w:hint="eastAsia" w:ascii="Times New Roman" w:hAnsi="Times New Roman" w:eastAsia="宋体" w:cs="Times New Roman"/>
                <w:color w:val="auto"/>
                <w:sz w:val="24"/>
                <w:szCs w:val="24"/>
                <w:lang w:val="en-US" w:eastAsia="zh-CN"/>
              </w:rPr>
              <w:t>、砷、铅、镉、六价铬、铜、镍、四氯化碳、氯仿、氯甲烷、1，1-二氯乙烷、1，2-二氯乙烷、1，1-二氯乙烯、顺式-1，2-二氯乙烯、反式-1，2-二氯乙烯、二氯甲烷、1，2-二氯丙烷、1，1，1，2-四氯乙烷、1，1，2，2-四氯乙烷、四氯乙烯、1，1，1-三氯乙烷、1，1，2-三氯乙烷、三氯乙烯、1，2，3-三氯丙烷、氯乙烯、1，4-二氯苯、氯苯、1，2-二氯苯、苯、乙苯、苯乙烯、甲苯、间/对－二甲苯、邻－二甲苯、硝基苯、苯并（a）蒽、苯并（a）芘、苯并（b）荧蒽、苯并（k）荧蒽、䓛、二苯并（ah）蒽、茚并（1，2，3-cd）芘、萘、2-氯酚、苯胺</w:t>
            </w:r>
            <w:r>
              <w:rPr>
                <w:rFonts w:hint="default" w:ascii="Times New Roman" w:hAnsi="Times New Roman" w:eastAsia="宋体" w:cs="Times New Roman"/>
                <w:color w:val="auto"/>
                <w:sz w:val="24"/>
                <w:szCs w:val="24"/>
                <w:lang w:val="en-US"/>
              </w:rPr>
              <w:t>。</w:t>
            </w:r>
          </w:p>
          <w:p>
            <w:pPr>
              <w:pStyle w:val="9"/>
              <w:spacing w:before="163" w:beforeLines="50" w:line="360" w:lineRule="auto"/>
              <w:ind w:firstLine="464" w:firstLineChars="200"/>
              <w:jc w:val="both"/>
              <w:rPr>
                <w:rFonts w:hint="default" w:ascii="Times New Roman" w:hAnsi="Times New Roman" w:eastAsia="宋体" w:cs="Times New Roman"/>
                <w:color w:val="auto"/>
                <w:spacing w:val="-4"/>
                <w:sz w:val="24"/>
                <w:szCs w:val="24"/>
                <w:lang w:val="en-US"/>
              </w:rPr>
            </w:pPr>
            <w:r>
              <w:rPr>
                <w:rFonts w:hint="default" w:ascii="Times New Roman" w:hAnsi="Times New Roman" w:cs="Times New Roman"/>
                <w:color w:val="auto"/>
                <w:spacing w:val="-4"/>
                <w:sz w:val="24"/>
                <w:szCs w:val="24"/>
                <w:lang w:val="en-US" w:eastAsia="zh-CN"/>
              </w:rPr>
              <w:t>（</w:t>
            </w:r>
            <w:r>
              <w:rPr>
                <w:rFonts w:hint="default" w:ascii="Times New Roman" w:hAnsi="Times New Roman" w:eastAsia="宋体" w:cs="Times New Roman"/>
                <w:color w:val="auto"/>
                <w:spacing w:val="-4"/>
                <w:sz w:val="24"/>
                <w:szCs w:val="24"/>
                <w:lang w:val="en-US"/>
              </w:rPr>
              <w:t>3</w:t>
            </w:r>
            <w:r>
              <w:rPr>
                <w:rFonts w:hint="default" w:ascii="Times New Roman" w:hAnsi="Times New Roman" w:cs="Times New Roman"/>
                <w:color w:val="auto"/>
                <w:spacing w:val="-4"/>
                <w:sz w:val="24"/>
                <w:szCs w:val="24"/>
                <w:lang w:val="en-US" w:eastAsia="zh-CN"/>
              </w:rPr>
              <w:t>）</w:t>
            </w:r>
            <w:r>
              <w:rPr>
                <w:rFonts w:hint="default" w:ascii="Times New Roman" w:hAnsi="Times New Roman" w:eastAsia="宋体" w:cs="Times New Roman"/>
                <w:color w:val="auto"/>
                <w:spacing w:val="-4"/>
                <w:sz w:val="24"/>
                <w:szCs w:val="24"/>
                <w:lang w:val="en-US"/>
              </w:rPr>
              <w:t>监测方法</w:t>
            </w:r>
          </w:p>
          <w:p>
            <w:pPr>
              <w:pStyle w:val="9"/>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采样及分析方法，均按《环境监测分析方法》及《土壤环境监测技术规范》</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HJ/T166-2004</w:t>
            </w:r>
            <w:r>
              <w:rPr>
                <w:rFonts w:hint="default"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的要求进行。</w:t>
            </w:r>
          </w:p>
          <w:p>
            <w:pPr>
              <w:pStyle w:val="9"/>
              <w:spacing w:line="360" w:lineRule="auto"/>
              <w:ind w:firstLine="464" w:firstLineChars="200"/>
              <w:jc w:val="both"/>
              <w:rPr>
                <w:rFonts w:hint="default" w:ascii="Times New Roman" w:hAnsi="Times New Roman" w:eastAsia="宋体" w:cs="Times New Roman"/>
                <w:color w:val="auto"/>
                <w:spacing w:val="-4"/>
                <w:sz w:val="24"/>
                <w:szCs w:val="24"/>
                <w:lang w:val="en-US"/>
              </w:rPr>
            </w:pPr>
            <w:r>
              <w:rPr>
                <w:rFonts w:hint="default" w:ascii="Times New Roman" w:hAnsi="Times New Roman" w:cs="Times New Roman"/>
                <w:color w:val="auto"/>
                <w:spacing w:val="-4"/>
                <w:sz w:val="24"/>
                <w:szCs w:val="24"/>
                <w:lang w:val="en-US" w:eastAsia="zh-CN"/>
              </w:rPr>
              <w:t>（</w:t>
            </w:r>
            <w:r>
              <w:rPr>
                <w:rFonts w:hint="default" w:ascii="Times New Roman" w:hAnsi="Times New Roman" w:eastAsia="宋体" w:cs="Times New Roman"/>
                <w:color w:val="auto"/>
                <w:spacing w:val="-4"/>
                <w:sz w:val="24"/>
                <w:szCs w:val="24"/>
                <w:lang w:val="en-US"/>
              </w:rPr>
              <w:t>4</w:t>
            </w:r>
            <w:r>
              <w:rPr>
                <w:rFonts w:hint="default" w:ascii="Times New Roman" w:hAnsi="Times New Roman" w:cs="Times New Roman"/>
                <w:color w:val="auto"/>
                <w:spacing w:val="-4"/>
                <w:sz w:val="24"/>
                <w:szCs w:val="24"/>
                <w:lang w:val="en-US" w:eastAsia="zh-CN"/>
              </w:rPr>
              <w:t>）</w:t>
            </w:r>
            <w:r>
              <w:rPr>
                <w:rFonts w:hint="default" w:ascii="Times New Roman" w:hAnsi="Times New Roman" w:eastAsia="宋体" w:cs="Times New Roman"/>
                <w:color w:val="auto"/>
                <w:spacing w:val="-4"/>
                <w:sz w:val="24"/>
                <w:szCs w:val="24"/>
                <w:lang w:val="en-US"/>
              </w:rPr>
              <w:t>评价方法</w:t>
            </w:r>
          </w:p>
          <w:p>
            <w:pPr>
              <w:pStyle w:val="9"/>
              <w:spacing w:line="360" w:lineRule="auto"/>
              <w:ind w:firstLine="464" w:firstLineChars="200"/>
              <w:jc w:val="both"/>
              <w:rPr>
                <w:rFonts w:hint="default" w:ascii="Times New Roman" w:hAnsi="Times New Roman" w:eastAsia="宋体" w:cs="Times New Roman"/>
                <w:color w:val="auto"/>
                <w:spacing w:val="-4"/>
                <w:sz w:val="24"/>
                <w:szCs w:val="24"/>
                <w:lang w:val="en-US"/>
              </w:rPr>
            </w:pPr>
            <w:r>
              <w:rPr>
                <w:rFonts w:hint="default" w:ascii="Times New Roman" w:hAnsi="Times New Roman" w:eastAsia="宋体" w:cs="Times New Roman"/>
                <w:color w:val="auto"/>
                <w:spacing w:val="-4"/>
                <w:sz w:val="24"/>
                <w:szCs w:val="24"/>
                <w:lang w:val="en-US"/>
              </w:rPr>
              <w:t>采用单因子标准指数法。计算公式：</w:t>
            </w:r>
          </w:p>
          <w:p>
            <w:pPr>
              <w:pStyle w:val="9"/>
              <w:spacing w:line="360" w:lineRule="auto"/>
              <w:jc w:val="center"/>
              <w:rPr>
                <w:rFonts w:hint="default" w:ascii="Times New Roman" w:hAnsi="Times New Roman" w:eastAsia="宋体" w:cs="Times New Roman"/>
                <w:color w:val="auto"/>
                <w:spacing w:val="-4"/>
                <w:sz w:val="24"/>
                <w:szCs w:val="24"/>
                <w:lang w:val="en-US"/>
              </w:rPr>
            </w:pPr>
            <w:r>
              <w:rPr>
                <w:rFonts w:hint="default" w:ascii="Times New Roman" w:hAnsi="Times New Roman" w:eastAsia="宋体" w:cs="Times New Roman"/>
                <w:color w:val="auto"/>
                <w:spacing w:val="-4"/>
                <w:sz w:val="24"/>
                <w:szCs w:val="24"/>
                <w:lang w:val="en-US"/>
              </w:rPr>
              <w:t>P</w:t>
            </w:r>
            <w:r>
              <w:rPr>
                <w:rFonts w:hint="default" w:ascii="Times New Roman" w:hAnsi="Times New Roman" w:eastAsia="宋体" w:cs="Times New Roman"/>
                <w:color w:val="auto"/>
                <w:spacing w:val="-4"/>
                <w:sz w:val="24"/>
                <w:szCs w:val="24"/>
                <w:vertAlign w:val="subscript"/>
                <w:lang w:val="en-US"/>
              </w:rPr>
              <w:t>i</w:t>
            </w:r>
            <w:r>
              <w:rPr>
                <w:rFonts w:hint="default" w:ascii="Times New Roman" w:hAnsi="Times New Roman" w:eastAsia="宋体" w:cs="Times New Roman"/>
                <w:color w:val="auto"/>
                <w:spacing w:val="-4"/>
                <w:sz w:val="24"/>
                <w:szCs w:val="24"/>
                <w:lang w:val="en-US"/>
              </w:rPr>
              <w:t>=C</w:t>
            </w:r>
            <w:r>
              <w:rPr>
                <w:rFonts w:hint="default" w:ascii="Times New Roman" w:hAnsi="Times New Roman" w:eastAsia="宋体" w:cs="Times New Roman"/>
                <w:color w:val="auto"/>
                <w:spacing w:val="-4"/>
                <w:sz w:val="24"/>
                <w:szCs w:val="24"/>
                <w:vertAlign w:val="subscript"/>
                <w:lang w:val="en-US"/>
              </w:rPr>
              <w:t>i</w:t>
            </w:r>
            <w:r>
              <w:rPr>
                <w:rFonts w:hint="default" w:ascii="Times New Roman" w:hAnsi="Times New Roman" w:eastAsia="宋体" w:cs="Times New Roman"/>
                <w:color w:val="auto"/>
                <w:spacing w:val="-4"/>
                <w:sz w:val="24"/>
                <w:szCs w:val="24"/>
                <w:lang w:val="en-US"/>
              </w:rPr>
              <w:t>/S</w:t>
            </w:r>
            <w:r>
              <w:rPr>
                <w:rFonts w:hint="default" w:ascii="Times New Roman" w:hAnsi="Times New Roman" w:eastAsia="宋体" w:cs="Times New Roman"/>
                <w:color w:val="auto"/>
                <w:spacing w:val="-4"/>
                <w:sz w:val="24"/>
                <w:szCs w:val="24"/>
                <w:vertAlign w:val="subscript"/>
                <w:lang w:val="en-US"/>
              </w:rPr>
              <w:t>i</w:t>
            </w:r>
          </w:p>
          <w:p>
            <w:pPr>
              <w:pStyle w:val="9"/>
              <w:spacing w:line="360" w:lineRule="auto"/>
              <w:ind w:firstLine="464" w:firstLineChars="200"/>
              <w:jc w:val="both"/>
              <w:rPr>
                <w:rFonts w:hint="default" w:ascii="Times New Roman" w:hAnsi="Times New Roman" w:eastAsia="宋体" w:cs="Times New Roman"/>
                <w:color w:val="auto"/>
                <w:spacing w:val="-4"/>
                <w:sz w:val="24"/>
                <w:szCs w:val="24"/>
                <w:lang w:val="en-US"/>
              </w:rPr>
            </w:pPr>
            <w:r>
              <w:rPr>
                <w:rFonts w:hint="default" w:ascii="Times New Roman" w:hAnsi="Times New Roman" w:eastAsia="宋体" w:cs="Times New Roman"/>
                <w:color w:val="auto"/>
                <w:spacing w:val="-4"/>
                <w:sz w:val="24"/>
                <w:szCs w:val="24"/>
                <w:lang w:val="en-US"/>
              </w:rPr>
              <w:t>式中：P</w:t>
            </w:r>
            <w:r>
              <w:rPr>
                <w:rFonts w:hint="default" w:ascii="Times New Roman" w:hAnsi="Times New Roman" w:eastAsia="宋体" w:cs="Times New Roman"/>
                <w:color w:val="auto"/>
                <w:spacing w:val="-4"/>
                <w:sz w:val="24"/>
                <w:szCs w:val="24"/>
                <w:vertAlign w:val="subscript"/>
                <w:lang w:val="en-US"/>
              </w:rPr>
              <w:t>i</w:t>
            </w:r>
            <w:r>
              <w:rPr>
                <w:rFonts w:hint="default" w:ascii="Times New Roman" w:hAnsi="Times New Roman" w:eastAsia="宋体" w:cs="Times New Roman"/>
                <w:color w:val="auto"/>
                <w:spacing w:val="-4"/>
                <w:sz w:val="24"/>
                <w:szCs w:val="24"/>
                <w:lang w:val="en-US"/>
              </w:rPr>
              <w:t>——单因子标准指数；</w:t>
            </w:r>
          </w:p>
          <w:p>
            <w:pPr>
              <w:pStyle w:val="9"/>
              <w:spacing w:line="360" w:lineRule="auto"/>
              <w:ind w:firstLine="1160" w:firstLineChars="500"/>
              <w:jc w:val="both"/>
              <w:rPr>
                <w:rFonts w:hint="default" w:ascii="Times New Roman" w:hAnsi="Times New Roman" w:eastAsia="宋体" w:cs="Times New Roman"/>
                <w:color w:val="auto"/>
                <w:spacing w:val="-4"/>
                <w:sz w:val="24"/>
                <w:szCs w:val="24"/>
                <w:lang w:val="en-US"/>
              </w:rPr>
            </w:pPr>
            <w:r>
              <w:rPr>
                <w:rFonts w:hint="default" w:ascii="Times New Roman" w:hAnsi="Times New Roman" w:eastAsia="宋体" w:cs="Times New Roman"/>
                <w:color w:val="auto"/>
                <w:spacing w:val="-4"/>
                <w:sz w:val="24"/>
                <w:szCs w:val="24"/>
                <w:lang w:val="en-US"/>
              </w:rPr>
              <w:t>C</w:t>
            </w:r>
            <w:r>
              <w:rPr>
                <w:rFonts w:hint="default" w:ascii="Times New Roman" w:hAnsi="Times New Roman" w:eastAsia="宋体" w:cs="Times New Roman"/>
                <w:color w:val="auto"/>
                <w:spacing w:val="-4"/>
                <w:sz w:val="24"/>
                <w:szCs w:val="24"/>
                <w:vertAlign w:val="subscript"/>
                <w:lang w:val="en-US"/>
              </w:rPr>
              <w:t>i</w:t>
            </w:r>
            <w:r>
              <w:rPr>
                <w:rFonts w:hint="default" w:ascii="Times New Roman" w:hAnsi="Times New Roman" w:eastAsia="宋体" w:cs="Times New Roman"/>
                <w:color w:val="auto"/>
                <w:spacing w:val="-4"/>
                <w:sz w:val="24"/>
                <w:szCs w:val="24"/>
                <w:lang w:val="en-US"/>
              </w:rPr>
              <w:t>——污染物实测浓度值</w:t>
            </w:r>
            <w:r>
              <w:rPr>
                <w:rFonts w:hint="default" w:ascii="Times New Roman" w:hAnsi="Times New Roman" w:cs="Times New Roman"/>
                <w:color w:val="auto"/>
                <w:spacing w:val="-4"/>
                <w:sz w:val="24"/>
                <w:szCs w:val="24"/>
                <w:lang w:val="en-US" w:eastAsia="zh-CN"/>
              </w:rPr>
              <w:t>（</w:t>
            </w:r>
            <w:r>
              <w:rPr>
                <w:rFonts w:hint="default" w:ascii="Times New Roman" w:hAnsi="Times New Roman" w:eastAsia="宋体" w:cs="Times New Roman"/>
                <w:color w:val="auto"/>
                <w:spacing w:val="-4"/>
                <w:sz w:val="24"/>
                <w:szCs w:val="24"/>
                <w:lang w:val="en-US"/>
              </w:rPr>
              <w:t>mg/kg</w:t>
            </w:r>
            <w:r>
              <w:rPr>
                <w:rFonts w:hint="default" w:ascii="Times New Roman" w:hAnsi="Times New Roman" w:cs="Times New Roman"/>
                <w:color w:val="auto"/>
                <w:spacing w:val="-4"/>
                <w:sz w:val="24"/>
                <w:szCs w:val="24"/>
                <w:lang w:val="en-US" w:eastAsia="zh-CN"/>
              </w:rPr>
              <w:t>）</w:t>
            </w:r>
            <w:r>
              <w:rPr>
                <w:rFonts w:hint="default" w:ascii="Times New Roman" w:hAnsi="Times New Roman" w:eastAsia="宋体" w:cs="Times New Roman"/>
                <w:color w:val="auto"/>
                <w:spacing w:val="-4"/>
                <w:sz w:val="24"/>
                <w:szCs w:val="24"/>
                <w:lang w:val="en-US"/>
              </w:rPr>
              <w:t>；</w:t>
            </w:r>
          </w:p>
          <w:p>
            <w:pPr>
              <w:pStyle w:val="9"/>
              <w:spacing w:line="360" w:lineRule="auto"/>
              <w:ind w:firstLine="1160" w:firstLineChars="500"/>
              <w:jc w:val="both"/>
              <w:rPr>
                <w:rFonts w:hint="default" w:ascii="Times New Roman" w:hAnsi="Times New Roman" w:eastAsia="宋体" w:cs="Times New Roman"/>
                <w:color w:val="auto"/>
                <w:spacing w:val="-4"/>
                <w:sz w:val="24"/>
                <w:szCs w:val="24"/>
                <w:lang w:val="en-US"/>
              </w:rPr>
            </w:pPr>
            <w:r>
              <w:rPr>
                <w:rFonts w:hint="default" w:ascii="Times New Roman" w:hAnsi="Times New Roman" w:eastAsia="宋体" w:cs="Times New Roman"/>
                <w:color w:val="auto"/>
                <w:spacing w:val="-4"/>
                <w:sz w:val="24"/>
                <w:szCs w:val="24"/>
                <w:lang w:val="en-US"/>
              </w:rPr>
              <w:t>S</w:t>
            </w:r>
            <w:r>
              <w:rPr>
                <w:rFonts w:hint="default" w:ascii="Times New Roman" w:hAnsi="Times New Roman" w:eastAsia="宋体" w:cs="Times New Roman"/>
                <w:color w:val="auto"/>
                <w:spacing w:val="-4"/>
                <w:sz w:val="24"/>
                <w:szCs w:val="24"/>
                <w:vertAlign w:val="subscript"/>
                <w:lang w:val="en-US"/>
              </w:rPr>
              <w:t>i</w:t>
            </w:r>
            <w:r>
              <w:rPr>
                <w:rFonts w:hint="default" w:ascii="Times New Roman" w:hAnsi="Times New Roman" w:eastAsia="宋体" w:cs="Times New Roman"/>
                <w:color w:val="auto"/>
                <w:spacing w:val="-4"/>
                <w:sz w:val="24"/>
                <w:szCs w:val="24"/>
                <w:lang w:val="en-US"/>
              </w:rPr>
              <w:t>——评价标准值</w:t>
            </w:r>
            <w:r>
              <w:rPr>
                <w:rFonts w:hint="default" w:ascii="Times New Roman" w:hAnsi="Times New Roman" w:cs="Times New Roman"/>
                <w:color w:val="auto"/>
                <w:spacing w:val="-4"/>
                <w:sz w:val="24"/>
                <w:szCs w:val="24"/>
                <w:lang w:val="en-US" w:eastAsia="zh-CN"/>
              </w:rPr>
              <w:t>（</w:t>
            </w:r>
            <w:r>
              <w:rPr>
                <w:rFonts w:hint="default" w:ascii="Times New Roman" w:hAnsi="Times New Roman" w:eastAsia="宋体" w:cs="Times New Roman"/>
                <w:color w:val="auto"/>
                <w:spacing w:val="-4"/>
                <w:sz w:val="24"/>
                <w:szCs w:val="24"/>
                <w:lang w:val="en-US"/>
              </w:rPr>
              <w:t>mg/kg</w:t>
            </w:r>
            <w:r>
              <w:rPr>
                <w:rFonts w:hint="default" w:ascii="Times New Roman" w:hAnsi="Times New Roman" w:cs="Times New Roman"/>
                <w:color w:val="auto"/>
                <w:spacing w:val="-4"/>
                <w:sz w:val="24"/>
                <w:szCs w:val="24"/>
                <w:lang w:val="en-US" w:eastAsia="zh-CN"/>
              </w:rPr>
              <w:t>）</w:t>
            </w:r>
            <w:r>
              <w:rPr>
                <w:rFonts w:hint="default" w:ascii="Times New Roman" w:hAnsi="Times New Roman" w:eastAsia="宋体" w:cs="Times New Roman"/>
                <w:color w:val="auto"/>
                <w:spacing w:val="-4"/>
                <w:sz w:val="24"/>
                <w:szCs w:val="24"/>
                <w:lang w:val="en-US"/>
              </w:rPr>
              <w:t>。</w:t>
            </w:r>
          </w:p>
          <w:p>
            <w:pPr>
              <w:pStyle w:val="9"/>
              <w:keepNext w:val="0"/>
              <w:keepLines w:val="0"/>
              <w:pageBreakBefore w:val="0"/>
              <w:widowControl w:val="0"/>
              <w:kinsoku/>
              <w:wordWrap/>
              <w:overflowPunct/>
              <w:topLinePunct w:val="0"/>
              <w:autoSpaceDE/>
              <w:autoSpaceDN/>
              <w:bidi w:val="0"/>
              <w:adjustRightInd/>
              <w:snapToGrid/>
              <w:spacing w:line="360" w:lineRule="auto"/>
              <w:ind w:firstLine="464" w:firstLineChars="200"/>
              <w:jc w:val="both"/>
              <w:textAlignment w:val="auto"/>
              <w:rPr>
                <w:rFonts w:hint="default" w:ascii="Times New Roman" w:hAnsi="Times New Roman" w:cs="Times New Roman"/>
                <w:color w:val="auto"/>
                <w:spacing w:val="-4"/>
                <w:sz w:val="24"/>
                <w:szCs w:val="24"/>
                <w:lang w:val="en-US" w:eastAsia="zh-CN"/>
              </w:rPr>
            </w:pPr>
            <w:r>
              <w:rPr>
                <w:rFonts w:hint="default" w:ascii="Times New Roman" w:hAnsi="Times New Roman" w:cs="Times New Roman"/>
                <w:color w:val="auto"/>
                <w:spacing w:val="-4"/>
                <w:sz w:val="24"/>
                <w:szCs w:val="24"/>
                <w:lang w:val="en-US" w:eastAsia="zh-CN"/>
              </w:rPr>
              <w:t>（</w:t>
            </w:r>
            <w:r>
              <w:rPr>
                <w:rFonts w:hint="default" w:ascii="Times New Roman" w:hAnsi="Times New Roman" w:eastAsia="宋体" w:cs="Times New Roman"/>
                <w:color w:val="auto"/>
                <w:spacing w:val="-4"/>
                <w:sz w:val="24"/>
                <w:szCs w:val="24"/>
                <w:lang w:val="en-US"/>
              </w:rPr>
              <w:t>5</w:t>
            </w:r>
            <w:r>
              <w:rPr>
                <w:rFonts w:hint="default" w:ascii="Times New Roman" w:hAnsi="Times New Roman" w:cs="Times New Roman"/>
                <w:color w:val="auto"/>
                <w:spacing w:val="-4"/>
                <w:sz w:val="24"/>
                <w:szCs w:val="24"/>
                <w:lang w:val="en-US" w:eastAsia="zh-CN"/>
              </w:rPr>
              <w:t>）</w:t>
            </w:r>
            <w:r>
              <w:rPr>
                <w:rFonts w:hint="eastAsia" w:ascii="Times New Roman" w:hAnsi="Times New Roman" w:cs="Times New Roman"/>
                <w:color w:val="auto"/>
                <w:spacing w:val="-4"/>
                <w:sz w:val="24"/>
                <w:szCs w:val="24"/>
                <w:lang w:val="en-US" w:eastAsia="zh-CN"/>
              </w:rPr>
              <w:t>评价标准</w:t>
            </w:r>
          </w:p>
          <w:p>
            <w:pPr>
              <w:pStyle w:val="9"/>
              <w:keepNext w:val="0"/>
              <w:keepLines w:val="0"/>
              <w:pageBreakBefore w:val="0"/>
              <w:widowControl w:val="0"/>
              <w:kinsoku/>
              <w:wordWrap/>
              <w:overflowPunct/>
              <w:topLinePunct w:val="0"/>
              <w:autoSpaceDE/>
              <w:autoSpaceDN/>
              <w:bidi w:val="0"/>
              <w:adjustRightInd/>
              <w:snapToGrid/>
              <w:spacing w:line="360" w:lineRule="auto"/>
              <w:ind w:firstLine="464" w:firstLineChars="200"/>
              <w:jc w:val="both"/>
              <w:textAlignment w:val="auto"/>
              <w:rPr>
                <w:rFonts w:hint="default" w:ascii="Times New Roman" w:hAnsi="Times New Roman" w:cs="Times New Roman"/>
                <w:color w:val="auto"/>
                <w:spacing w:val="-4"/>
                <w:sz w:val="24"/>
                <w:szCs w:val="24"/>
                <w:lang w:val="en-US" w:eastAsia="zh-CN"/>
              </w:rPr>
            </w:pPr>
            <w:r>
              <w:rPr>
                <w:rFonts w:hint="eastAsia" w:ascii="Times New Roman" w:hAnsi="Times New Roman" w:cs="Times New Roman"/>
                <w:color w:val="auto"/>
                <w:spacing w:val="-4"/>
                <w:sz w:val="24"/>
                <w:szCs w:val="24"/>
                <w:lang w:val="en-US" w:eastAsia="zh-CN"/>
              </w:rPr>
              <w:t>执行</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土壤环境 质量标准建设用地土壤污染风险管控标准》</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GB36600-2018</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筛选值第二类用地标准限值</w:t>
            </w:r>
            <w:r>
              <w:rPr>
                <w:rFonts w:hint="eastAsia" w:ascii="Times New Roman" w:hAnsi="Times New Roman" w:eastAsia="宋体" w:cs="Times New Roman"/>
                <w:color w:val="auto"/>
                <w:sz w:val="24"/>
                <w:szCs w:val="24"/>
                <w:lang w:val="en-US" w:eastAsia="zh-CN"/>
              </w:rPr>
              <w:t>要求</w:t>
            </w:r>
            <w:r>
              <w:rPr>
                <w:rFonts w:hint="eastAsia" w:ascii="Times New Roman" w:hAnsi="Times New Roman" w:cs="Times New Roman"/>
                <w:color w:val="auto"/>
                <w:spacing w:val="-4"/>
                <w:sz w:val="24"/>
                <w:szCs w:val="24"/>
                <w:lang w:val="en-US" w:eastAsia="zh-CN"/>
              </w:rPr>
              <w:t>。</w:t>
            </w:r>
          </w:p>
          <w:p>
            <w:pPr>
              <w:pStyle w:val="9"/>
              <w:keepNext w:val="0"/>
              <w:keepLines w:val="0"/>
              <w:pageBreakBefore w:val="0"/>
              <w:widowControl w:val="0"/>
              <w:kinsoku/>
              <w:wordWrap/>
              <w:overflowPunct/>
              <w:topLinePunct w:val="0"/>
              <w:autoSpaceDE/>
              <w:autoSpaceDN/>
              <w:bidi w:val="0"/>
              <w:adjustRightInd/>
              <w:snapToGrid/>
              <w:spacing w:line="360" w:lineRule="auto"/>
              <w:ind w:firstLine="464" w:firstLineChars="200"/>
              <w:jc w:val="both"/>
              <w:textAlignment w:val="auto"/>
              <w:rPr>
                <w:rFonts w:hint="default" w:ascii="Times New Roman" w:hAnsi="Times New Roman" w:eastAsia="宋体" w:cs="Times New Roman"/>
                <w:color w:val="auto"/>
                <w:spacing w:val="-4"/>
                <w:sz w:val="24"/>
                <w:szCs w:val="24"/>
                <w:lang w:val="en-US"/>
              </w:rPr>
            </w:pPr>
            <w:r>
              <w:rPr>
                <w:rFonts w:hint="eastAsia" w:ascii="Times New Roman" w:hAnsi="Times New Roman" w:eastAsia="宋体" w:cs="Times New Roman"/>
                <w:color w:val="auto"/>
                <w:spacing w:val="-4"/>
                <w:sz w:val="24"/>
                <w:szCs w:val="24"/>
                <w:lang w:val="en-US" w:eastAsia="zh-CN"/>
              </w:rPr>
              <w:t>（6）</w:t>
            </w:r>
            <w:r>
              <w:rPr>
                <w:rFonts w:hint="default" w:ascii="Times New Roman" w:hAnsi="Times New Roman" w:eastAsia="宋体" w:cs="Times New Roman"/>
                <w:color w:val="auto"/>
                <w:spacing w:val="-4"/>
                <w:sz w:val="24"/>
                <w:szCs w:val="24"/>
                <w:lang w:val="en-US"/>
              </w:rPr>
              <w:t>监测结果及评价</w:t>
            </w:r>
          </w:p>
          <w:p>
            <w:pPr>
              <w:pStyle w:val="9"/>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rPr>
              <w:t>项目土壤环境质量现状评价结果见表</w:t>
            </w:r>
            <w:r>
              <w:rPr>
                <w:rFonts w:hint="eastAsia" w:ascii="Times New Roman" w:hAnsi="Times New Roman" w:eastAsia="宋体" w:cs="Times New Roman"/>
                <w:color w:val="auto"/>
                <w:sz w:val="24"/>
                <w:szCs w:val="24"/>
                <w:lang w:val="en-US" w:eastAsia="zh-CN"/>
              </w:rPr>
              <w:t>3-</w:t>
            </w:r>
            <w:r>
              <w:rPr>
                <w:rFonts w:hint="eastAsia"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w:t>
            </w:r>
          </w:p>
          <w:p>
            <w:pPr>
              <w:pStyle w:val="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rPr>
              <w:t>表</w:t>
            </w:r>
            <w:r>
              <w:rPr>
                <w:rFonts w:hint="eastAsia" w:ascii="Times New Roman" w:hAnsi="Times New Roman" w:eastAsia="宋体" w:cs="Times New Roman"/>
                <w:b/>
                <w:bCs/>
                <w:color w:val="auto"/>
                <w:sz w:val="21"/>
                <w:szCs w:val="21"/>
                <w:lang w:val="en-US" w:eastAsia="zh-CN"/>
              </w:rPr>
              <w:t>3-</w:t>
            </w:r>
            <w:r>
              <w:rPr>
                <w:rFonts w:hint="eastAsia" w:cs="Times New Roman"/>
                <w:b/>
                <w:bCs/>
                <w:color w:val="auto"/>
                <w:sz w:val="21"/>
                <w:szCs w:val="21"/>
                <w:lang w:val="en-US" w:eastAsia="zh-CN"/>
              </w:rPr>
              <w:t>3</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rPr>
              <w:t>土壤环境质量现状评价结果</w:t>
            </w:r>
            <w:r>
              <w:rPr>
                <w:rFonts w:hint="eastAsia" w:ascii="Times New Roman" w:hAnsi="Times New Roman" w:eastAsia="宋体" w:cs="Times New Roman"/>
                <w:b/>
                <w:bCs/>
                <w:color w:val="auto"/>
                <w:sz w:val="21"/>
                <w:szCs w:val="21"/>
                <w:lang w:val="en-US" w:eastAsia="zh-CN"/>
              </w:rPr>
              <w:t xml:space="preserve">    </w:t>
            </w:r>
          </w:p>
          <w:tbl>
            <w:tblPr>
              <w:tblStyle w:val="26"/>
              <w:tblW w:w="751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98"/>
              <w:gridCol w:w="1619"/>
              <w:gridCol w:w="1453"/>
              <w:gridCol w:w="1794"/>
              <w:gridCol w:w="13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 w:hRule="atLeast"/>
                <w:jc w:val="center"/>
              </w:trPr>
              <w:tc>
                <w:tcPr>
                  <w:tcW w:w="129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采样</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点位</w:t>
                  </w:r>
                </w:p>
              </w:tc>
              <w:tc>
                <w:tcPr>
                  <w:tcW w:w="1619"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监测</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项目</w:t>
                  </w:r>
                </w:p>
              </w:tc>
              <w:tc>
                <w:tcPr>
                  <w:tcW w:w="145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单位</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监测结果</w:t>
                  </w:r>
                </w:p>
              </w:tc>
              <w:tc>
                <w:tcPr>
                  <w:tcW w:w="135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b/>
                      <w:bCs/>
                      <w:i w:val="0"/>
                      <w:iCs w:val="0"/>
                      <w:color w:val="auto"/>
                      <w:kern w:val="0"/>
                      <w:sz w:val="21"/>
                      <w:szCs w:val="21"/>
                      <w:u w:val="none"/>
                      <w:lang w:val="en-US" w:eastAsia="zh-CN" w:bidi="ar"/>
                    </w:rPr>
                    <w:t>标准限值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jc w:val="center"/>
              </w:trPr>
              <w:tc>
                <w:tcPr>
                  <w:tcW w:w="1298"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auto"/>
                      <w:sz w:val="21"/>
                      <w:szCs w:val="21"/>
                      <w:u w:val="none"/>
                    </w:rPr>
                  </w:pPr>
                </w:p>
              </w:tc>
              <w:tc>
                <w:tcPr>
                  <w:tcW w:w="1619"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auto"/>
                      <w:sz w:val="21"/>
                      <w:szCs w:val="21"/>
                      <w:u w:val="none"/>
                    </w:rPr>
                  </w:pPr>
                </w:p>
              </w:tc>
              <w:tc>
                <w:tcPr>
                  <w:tcW w:w="1453"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auto"/>
                      <w:sz w:val="21"/>
                      <w:szCs w:val="21"/>
                      <w:u w:val="none"/>
                    </w:rPr>
                  </w:pP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T1-1（0~0.2m）</w:t>
                  </w:r>
                </w:p>
              </w:tc>
              <w:tc>
                <w:tcPr>
                  <w:tcW w:w="1354"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 w:hRule="atLeast"/>
                <w:jc w:val="center"/>
              </w:trPr>
              <w:tc>
                <w:tcPr>
                  <w:tcW w:w="1298"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项目区</w:t>
                  </w: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汞</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0.124</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38mg/kg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29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砷</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6.24</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 w:hRule="atLeast"/>
                <w:jc w:val="center"/>
              </w:trPr>
              <w:tc>
                <w:tcPr>
                  <w:tcW w:w="129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铅</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22.7</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800mg/kg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29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镉</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0.81</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65mg/kg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jc w:val="center"/>
              </w:trPr>
              <w:tc>
                <w:tcPr>
                  <w:tcW w:w="129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六价铬</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0.5L</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5.7mg/kg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jc w:val="center"/>
              </w:trPr>
              <w:tc>
                <w:tcPr>
                  <w:tcW w:w="129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铜</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26</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18000mg/kg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jc w:val="center"/>
              </w:trPr>
              <w:tc>
                <w:tcPr>
                  <w:tcW w:w="1298" w:type="dxa"/>
                  <w:vMerge w:val="continue"/>
                  <w:tcBorders>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镍</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32</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900mg/kg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129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Style w:val="89"/>
                      <w:rFonts w:hint="default" w:ascii="Times New Roman" w:hAnsi="Times New Roman" w:eastAsia="宋体" w:cs="Times New Roman"/>
                      <w:color w:val="auto"/>
                      <w:sz w:val="21"/>
                      <w:szCs w:val="21"/>
                      <w:lang w:val="en-US" w:eastAsia="zh-CN" w:bidi="ar"/>
                    </w:rPr>
                    <w:t>四氯化碳</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firstLine="210" w:firstLineChars="10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μg/kg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1.3L</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jc w:val="center"/>
              </w:trPr>
              <w:tc>
                <w:tcPr>
                  <w:tcW w:w="129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氯仿</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firstLine="210" w:firstLineChars="10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μg/kg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1.1L</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0.9mg/kg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129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氯甲烷</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firstLine="210" w:firstLineChars="10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μg/kg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1.0L</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37mg/kg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jc w:val="center"/>
              </w:trPr>
              <w:tc>
                <w:tcPr>
                  <w:tcW w:w="129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r>
                    <w:rPr>
                      <w:rStyle w:val="90"/>
                      <w:rFonts w:hint="default" w:ascii="Times New Roman" w:hAnsi="Times New Roman" w:eastAsia="宋体" w:cs="Times New Roman"/>
                      <w:color w:val="auto"/>
                      <w:sz w:val="21"/>
                      <w:szCs w:val="21"/>
                      <w:lang w:val="en-US" w:eastAsia="zh-CN" w:bidi="ar"/>
                    </w:rPr>
                    <w:t>1-</w:t>
                  </w:r>
                  <w:r>
                    <w:rPr>
                      <w:rFonts w:hint="default" w:ascii="Times New Roman" w:hAnsi="Times New Roman" w:eastAsia="宋体" w:cs="Times New Roman"/>
                      <w:i w:val="0"/>
                      <w:iCs w:val="0"/>
                      <w:color w:val="auto"/>
                      <w:kern w:val="0"/>
                      <w:sz w:val="21"/>
                      <w:szCs w:val="21"/>
                      <w:u w:val="none"/>
                      <w:lang w:val="en-US" w:eastAsia="zh-CN" w:bidi="ar"/>
                    </w:rPr>
                    <w:t>二氯乙烷</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firstLine="210" w:firstLineChars="10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μg/kg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1.2L</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jc w:val="center"/>
              </w:trPr>
              <w:tc>
                <w:tcPr>
                  <w:tcW w:w="129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r>
                    <w:rPr>
                      <w:rStyle w:val="90"/>
                      <w:rFonts w:hint="default" w:ascii="Times New Roman" w:hAnsi="Times New Roman" w:eastAsia="宋体" w:cs="Times New Roman"/>
                      <w:color w:val="auto"/>
                      <w:sz w:val="21"/>
                      <w:szCs w:val="21"/>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二氯乙烷</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firstLine="210" w:firstLineChars="10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μg/kg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1.3L</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 w:hRule="atLeast"/>
                <w:jc w:val="center"/>
              </w:trPr>
              <w:tc>
                <w:tcPr>
                  <w:tcW w:w="129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r>
                    <w:rPr>
                      <w:rStyle w:val="90"/>
                      <w:rFonts w:hint="default" w:ascii="Times New Roman" w:hAnsi="Times New Roman" w:eastAsia="宋体" w:cs="Times New Roman"/>
                      <w:color w:val="auto"/>
                      <w:sz w:val="21"/>
                      <w:szCs w:val="21"/>
                      <w:lang w:val="en-US" w:eastAsia="zh-CN" w:bidi="ar"/>
                    </w:rPr>
                    <w:t>1-</w:t>
                  </w:r>
                  <w:r>
                    <w:rPr>
                      <w:rFonts w:hint="default" w:ascii="Times New Roman" w:hAnsi="Times New Roman" w:eastAsia="宋体" w:cs="Times New Roman"/>
                      <w:i w:val="0"/>
                      <w:iCs w:val="0"/>
                      <w:color w:val="auto"/>
                      <w:kern w:val="0"/>
                      <w:sz w:val="21"/>
                      <w:szCs w:val="21"/>
                      <w:u w:val="none"/>
                      <w:lang w:val="en-US" w:eastAsia="zh-CN" w:bidi="ar"/>
                    </w:rPr>
                    <w:t>二氯乙烯</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firstLine="210" w:firstLineChars="10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μg/kg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1.0L</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66mg/kg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29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顺式</w:t>
                  </w:r>
                  <w:r>
                    <w:rPr>
                      <w:rStyle w:val="90"/>
                      <w:rFonts w:hint="default" w:ascii="Times New Roman" w:hAnsi="Times New Roman" w:eastAsia="宋体" w:cs="Times New Roman"/>
                      <w:color w:val="auto"/>
                      <w:sz w:val="21"/>
                      <w:szCs w:val="21"/>
                      <w:lang w:val="en-US" w:eastAsia="zh-CN" w:bidi="ar"/>
                    </w:rPr>
                    <w:t>-1</w:t>
                  </w:r>
                  <w:r>
                    <w:rPr>
                      <w:rFonts w:hint="default" w:ascii="Times New Roman" w:hAnsi="Times New Roman" w:eastAsia="宋体" w:cs="Times New Roman"/>
                      <w:i w:val="0"/>
                      <w:iCs w:val="0"/>
                      <w:color w:val="auto"/>
                      <w:kern w:val="0"/>
                      <w:sz w:val="21"/>
                      <w:szCs w:val="21"/>
                      <w:u w:val="none"/>
                      <w:lang w:val="en-US" w:eastAsia="zh-CN" w:bidi="ar"/>
                    </w:rPr>
                    <w:t>，</w:t>
                  </w:r>
                  <w:r>
                    <w:rPr>
                      <w:rStyle w:val="90"/>
                      <w:rFonts w:hint="default" w:ascii="Times New Roman" w:hAnsi="Times New Roman" w:eastAsia="宋体" w:cs="Times New Roman"/>
                      <w:color w:val="auto"/>
                      <w:sz w:val="21"/>
                      <w:szCs w:val="21"/>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二氯乙烯</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firstLine="210" w:firstLineChars="10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μg/kg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1.3L</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596mg/kg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29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反式</w:t>
                  </w:r>
                  <w:r>
                    <w:rPr>
                      <w:rStyle w:val="90"/>
                      <w:rFonts w:hint="default" w:ascii="Times New Roman" w:hAnsi="Times New Roman" w:eastAsia="宋体" w:cs="Times New Roman"/>
                      <w:color w:val="auto"/>
                      <w:sz w:val="21"/>
                      <w:szCs w:val="21"/>
                      <w:lang w:val="en-US" w:eastAsia="zh-CN" w:bidi="ar"/>
                    </w:rPr>
                    <w:t>-1</w:t>
                  </w:r>
                  <w:r>
                    <w:rPr>
                      <w:rFonts w:hint="default" w:ascii="Times New Roman" w:hAnsi="Times New Roman" w:eastAsia="宋体" w:cs="Times New Roman"/>
                      <w:i w:val="0"/>
                      <w:iCs w:val="0"/>
                      <w:color w:val="auto"/>
                      <w:kern w:val="0"/>
                      <w:sz w:val="21"/>
                      <w:szCs w:val="21"/>
                      <w:u w:val="none"/>
                      <w:lang w:val="en-US" w:eastAsia="zh-CN" w:bidi="ar"/>
                    </w:rPr>
                    <w:t>，</w:t>
                  </w:r>
                  <w:r>
                    <w:rPr>
                      <w:rStyle w:val="90"/>
                      <w:rFonts w:hint="default" w:ascii="Times New Roman" w:hAnsi="Times New Roman" w:eastAsia="宋体" w:cs="Times New Roman"/>
                      <w:color w:val="auto"/>
                      <w:sz w:val="21"/>
                      <w:szCs w:val="21"/>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二氯乙烯</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firstLine="210" w:firstLineChars="10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μg/kg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1.4L</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129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二氯甲烷</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firstLine="210" w:firstLineChars="10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μg/kg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1.5L</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616mg/kg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jc w:val="center"/>
              </w:trPr>
              <w:tc>
                <w:tcPr>
                  <w:tcW w:w="129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r>
                    <w:rPr>
                      <w:rStyle w:val="90"/>
                      <w:rFonts w:hint="default" w:ascii="Times New Roman" w:hAnsi="Times New Roman" w:eastAsia="宋体" w:cs="Times New Roman"/>
                      <w:color w:val="auto"/>
                      <w:sz w:val="21"/>
                      <w:szCs w:val="21"/>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二氯丙烷</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firstLine="210" w:firstLineChars="10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μg/kg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1.1L</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298" w:type="dxa"/>
                  <w:vMerge w:val="continue"/>
                  <w:tcBorders>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1，1，1，2-四氯乙烷</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firstLine="210" w:firstLineChars="10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μg/kg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1.2L</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jc w:val="center"/>
              </w:trPr>
              <w:tc>
                <w:tcPr>
                  <w:tcW w:w="129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1，1，2，2-四氯乙烷</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firstLine="210" w:firstLineChars="10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μg/kg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1.2L</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6.8mg/kg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29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四氯乙烯</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firstLine="210" w:firstLineChars="10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μg/kg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1.4L</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jc w:val="center"/>
              </w:trPr>
              <w:tc>
                <w:tcPr>
                  <w:tcW w:w="129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1，1，1-三氯乙烷</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firstLine="210" w:firstLineChars="10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μg/kg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1.3L</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Style w:val="87"/>
                      <w:rFonts w:hint="default" w:ascii="Times New Roman" w:hAnsi="Times New Roman" w:eastAsia="宋体" w:cs="Times New Roman"/>
                      <w:color w:val="auto"/>
                      <w:sz w:val="21"/>
                      <w:szCs w:val="21"/>
                      <w:lang w:val="en-US" w:eastAsia="zh-CN" w:bidi="ar"/>
                    </w:rPr>
                    <w:t>840mg/kg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29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1，1，2-三氯乙烷</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firstLine="210" w:firstLineChars="10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μg/kg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1.2L</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29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三氯乙烯</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firstLine="210" w:firstLineChars="10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μg/kg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1.2L</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jc w:val="center"/>
              </w:trPr>
              <w:tc>
                <w:tcPr>
                  <w:tcW w:w="129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1，2，3-三氯丙烷</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firstLine="210" w:firstLineChars="10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μg/kg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1.2L</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0.5mg/kg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5" w:hRule="atLeast"/>
                <w:jc w:val="center"/>
              </w:trPr>
              <w:tc>
                <w:tcPr>
                  <w:tcW w:w="129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氯乙烯</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firstLine="210" w:firstLineChars="10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μg/kg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1.0L</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0.43mg/kg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129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1，4-二氯苯</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firstLine="210" w:firstLineChars="10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μg/kg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1.5L</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 w:hRule="atLeast"/>
                <w:jc w:val="center"/>
              </w:trPr>
              <w:tc>
                <w:tcPr>
                  <w:tcW w:w="129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氯苯</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firstLine="210" w:firstLineChars="10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μg/kg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1.2L</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270mg/kg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129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1，2-二氯苯</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firstLine="210" w:firstLineChars="10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μg/kg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1.5L</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560mg/kg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1298" w:type="dxa"/>
                  <w:vMerge w:val="continue"/>
                  <w:tcBorders>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苯</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firstLine="210" w:firstLineChars="10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μg/kg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1.9L</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129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乙苯</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firstLine="210" w:firstLineChars="10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μg/kg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1.2L</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atLeast"/>
                <w:jc w:val="center"/>
              </w:trPr>
              <w:tc>
                <w:tcPr>
                  <w:tcW w:w="129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苯乙烯</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firstLine="210" w:firstLineChars="10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μg/kg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 1L</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1290mg/kg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29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甲苯</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firstLine="210" w:firstLineChars="10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μg/kg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1.3L</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1200mg/kg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jc w:val="center"/>
              </w:trPr>
              <w:tc>
                <w:tcPr>
                  <w:tcW w:w="129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间/对-二甲苯</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firstLine="210" w:firstLineChars="10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μg/kg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1.2L</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570mg/kg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5" w:hRule="atLeast"/>
                <w:jc w:val="center"/>
              </w:trPr>
              <w:tc>
                <w:tcPr>
                  <w:tcW w:w="129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邻-二甲苯</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firstLine="210" w:firstLineChars="10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μg/kg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1.2L</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640mg/kg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jc w:val="center"/>
              </w:trPr>
              <w:tc>
                <w:tcPr>
                  <w:tcW w:w="129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硝基苯</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0.09L</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76mg/kg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29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苯并（a）蒽</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0.1L</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jc w:val="center"/>
              </w:trPr>
              <w:tc>
                <w:tcPr>
                  <w:tcW w:w="129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苯并（a）芘</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0.1L</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jc w:val="center"/>
              </w:trPr>
              <w:tc>
                <w:tcPr>
                  <w:tcW w:w="129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苯并（b）荧蒽</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0.2L</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jc w:val="center"/>
              </w:trPr>
              <w:tc>
                <w:tcPr>
                  <w:tcW w:w="129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ind w:firstLine="210" w:firstLineChars="10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苯并（k）荧蒽</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0.1L</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151mg/kg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jc w:val="center"/>
              </w:trPr>
              <w:tc>
                <w:tcPr>
                  <w:tcW w:w="1298" w:type="dxa"/>
                  <w:vMerge w:val="continue"/>
                  <w:tcBorders>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䓛</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0.1L</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1293mg/kg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atLeast"/>
                <w:jc w:val="center"/>
              </w:trPr>
              <w:tc>
                <w:tcPr>
                  <w:tcW w:w="129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二苯并（ah）蒽</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0.1L</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jc w:val="center"/>
              </w:trPr>
              <w:tc>
                <w:tcPr>
                  <w:tcW w:w="129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茚并（1，2，3-cd）芘</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0.1L</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Style w:val="87"/>
                      <w:rFonts w:hint="default" w:ascii="Times New Roman" w:hAnsi="Times New Roman" w:eastAsia="宋体" w:cs="Times New Roman"/>
                      <w:color w:val="auto"/>
                      <w:sz w:val="21"/>
                      <w:szCs w:val="21"/>
                      <w:lang w:val="en-US" w:eastAsia="zh-CN" w:bidi="ar"/>
                    </w:rPr>
                    <w:t>15mg/kg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129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萘</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0.09L</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Style w:val="87"/>
                      <w:rFonts w:hint="default" w:ascii="Times New Roman" w:hAnsi="Times New Roman" w:eastAsia="宋体" w:cs="Times New Roman"/>
                      <w:color w:val="auto"/>
                      <w:sz w:val="21"/>
                      <w:szCs w:val="21"/>
                      <w:lang w:val="en-US" w:eastAsia="zh-CN" w:bidi="ar"/>
                    </w:rPr>
                    <w:t>70mg/kg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jc w:val="center"/>
              </w:trPr>
              <w:tc>
                <w:tcPr>
                  <w:tcW w:w="129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2-氯酚</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0.04L</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2256mg/kg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jc w:val="center"/>
              </w:trPr>
              <w:tc>
                <w:tcPr>
                  <w:tcW w:w="1298" w:type="dxa"/>
                  <w:vMerge w:val="continue"/>
                  <w:tcBorders>
                    <w:left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16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苯胺</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mg/kg</w:t>
                  </w:r>
                </w:p>
              </w:tc>
              <w:tc>
                <w:tcPr>
                  <w:tcW w:w="179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0.1L</w:t>
                  </w:r>
                </w:p>
              </w:tc>
              <w:tc>
                <w:tcPr>
                  <w:tcW w:w="135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260μg/kg</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rPr>
            </w:pPr>
            <w:r>
              <w:rPr>
                <w:rFonts w:hint="default" w:ascii="Times New Roman" w:hAnsi="Times New Roman" w:eastAsia="宋体" w:cs="Times New Roman"/>
                <w:color w:val="auto"/>
                <w:sz w:val="24"/>
                <w:szCs w:val="24"/>
              </w:rPr>
              <w:t>由监测结果可知，</w:t>
            </w:r>
            <w:r>
              <w:rPr>
                <w:rFonts w:hint="default" w:ascii="Times New Roman" w:hAnsi="Times New Roman" w:eastAsia="宋体" w:cs="Times New Roman"/>
                <w:color w:val="auto"/>
                <w:sz w:val="24"/>
                <w:szCs w:val="24"/>
                <w:lang w:val="en-US"/>
              </w:rPr>
              <w:t>土壤环境质量现状满足</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土壤环境 质量标准建设用地土壤污染风险管控标准》</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GB36600-2018</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中筛选值第二类用地标准限值</w:t>
            </w:r>
            <w:r>
              <w:rPr>
                <w:rFonts w:hint="eastAsia" w:ascii="Times New Roman" w:hAnsi="Times New Roman" w:eastAsia="宋体" w:cs="Times New Roman"/>
                <w:color w:val="auto"/>
                <w:sz w:val="24"/>
                <w:szCs w:val="24"/>
                <w:lang w:val="en-US" w:eastAsia="zh-CN"/>
              </w:rPr>
              <w:t>要求</w:t>
            </w:r>
            <w:r>
              <w:rPr>
                <w:rFonts w:hint="default" w:ascii="Times New Roman" w:hAnsi="Times New Roman" w:eastAsia="宋体" w:cs="Times New Roman"/>
                <w:color w:val="auto"/>
                <w:sz w:val="24"/>
                <w:szCs w:val="24"/>
                <w:lang w:val="en-US"/>
              </w:rPr>
              <w:t>。</w:t>
            </w:r>
            <w:r>
              <w:rPr>
                <w:rFonts w:hint="default" w:ascii="Times New Roman" w:hAnsi="Times New Roman" w:eastAsia="宋体" w:cs="Times New Roman"/>
                <w:color w:val="auto"/>
                <w:kern w:val="0"/>
                <w:sz w:val="24"/>
                <w:szCs w:val="24"/>
                <w:highlight w:val="none"/>
                <w:lang w:val="en-US" w:eastAsia="zh-CN" w:bidi="ar"/>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800" w:type="dxa"/>
            <w:noWrap w:val="0"/>
            <w:vAlign w:val="center"/>
          </w:tcPr>
          <w:p>
            <w:pPr>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环境</w:t>
            </w:r>
          </w:p>
          <w:p>
            <w:pPr>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保护</w:t>
            </w:r>
          </w:p>
          <w:p>
            <w:pPr>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目标</w:t>
            </w:r>
          </w:p>
        </w:tc>
        <w:tc>
          <w:tcPr>
            <w:tcW w:w="819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kern w:val="0"/>
                <w:sz w:val="24"/>
                <w:szCs w:val="24"/>
                <w:highlight w:val="none"/>
                <w:lang w:val="en-US" w:eastAsia="zh-CN" w:bidi="ar"/>
              </w:rPr>
              <w:t xml:space="preserve">1、大气环境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根据现场调查，本项目厂界外500m范围内无自然保护区、风景名胜区、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文化区</w:t>
            </w:r>
            <w:r>
              <w:rPr>
                <w:rFonts w:hint="eastAsia" w:ascii="Times New Roman" w:hAnsi="Times New Roman" w:eastAsia="宋体" w:cs="Times New Roman"/>
                <w:color w:val="auto"/>
                <w:kern w:val="0"/>
                <w:sz w:val="24"/>
                <w:szCs w:val="24"/>
                <w:highlight w:val="none"/>
                <w:lang w:val="en-US" w:eastAsia="zh-CN" w:bidi="ar"/>
              </w:rPr>
              <w:t>，主要的敏感目标为</w:t>
            </w:r>
            <w:r>
              <w:rPr>
                <w:rFonts w:hint="default" w:ascii="Times New Roman" w:hAnsi="Times New Roman" w:eastAsia="宋体" w:cs="Times New Roman"/>
                <w:color w:val="auto"/>
                <w:kern w:val="0"/>
                <w:sz w:val="24"/>
                <w:szCs w:val="24"/>
                <w:highlight w:val="none"/>
                <w:lang w:val="en-US" w:eastAsia="zh-CN" w:bidi="ar"/>
              </w:rPr>
              <w:t>农村地区中人群较集中的区域</w:t>
            </w:r>
            <w:r>
              <w:rPr>
                <w:rFonts w:hint="eastAsia" w:ascii="Times New Roman" w:hAnsi="Times New Roman" w:eastAsia="宋体" w:cs="Times New Roman"/>
                <w:color w:val="auto"/>
                <w:kern w:val="0"/>
                <w:sz w:val="24"/>
                <w:szCs w:val="24"/>
                <w:highlight w:val="none"/>
                <w:lang w:val="en-US" w:eastAsia="zh-CN" w:bidi="ar"/>
              </w:rPr>
              <w:t>，详见表3-5</w:t>
            </w:r>
            <w:r>
              <w:rPr>
                <w:rFonts w:hint="default" w:ascii="Times New Roman" w:hAnsi="Times New Roman" w:eastAsia="宋体" w:cs="Times New Roman"/>
                <w:color w:val="auto"/>
                <w:kern w:val="0"/>
                <w:sz w:val="24"/>
                <w:szCs w:val="24"/>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kern w:val="0"/>
                <w:sz w:val="24"/>
                <w:szCs w:val="24"/>
                <w:highlight w:val="none"/>
                <w:lang w:val="en-US" w:eastAsia="zh-CN" w:bidi="ar"/>
              </w:rPr>
              <w:t xml:space="preserve">2、声环境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本项目厂界外50m范围内无声环境保护目标。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kern w:val="0"/>
                <w:sz w:val="24"/>
                <w:szCs w:val="24"/>
                <w:highlight w:val="none"/>
                <w:lang w:val="en-US" w:eastAsia="zh-CN" w:bidi="ar"/>
              </w:rPr>
              <w:t xml:space="preserve">3、地下水环境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本项目厂界外500m范围内无地下水集中式饮用水水源和热水、矿泉水、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温泉等特殊地下水资源。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kern w:val="0"/>
                <w:sz w:val="24"/>
                <w:szCs w:val="24"/>
                <w:highlight w:val="none"/>
                <w:lang w:val="en-US" w:eastAsia="zh-CN" w:bidi="ar"/>
              </w:rPr>
              <w:t xml:space="preserve">4、生态环境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本项目位于</w:t>
            </w:r>
            <w:r>
              <w:rPr>
                <w:rFonts w:hint="eastAsia" w:ascii="Times New Roman" w:hAnsi="Times New Roman" w:eastAsia="宋体" w:cs="Times New Roman"/>
                <w:color w:val="auto"/>
                <w:kern w:val="0"/>
                <w:sz w:val="24"/>
                <w:szCs w:val="24"/>
                <w:highlight w:val="none"/>
                <w:lang w:val="en-US" w:eastAsia="zh-CN" w:bidi="ar"/>
              </w:rPr>
              <w:t>阜康市三工河乡阜彩路以南，114乡道两侧</w:t>
            </w:r>
            <w:r>
              <w:rPr>
                <w:rFonts w:hint="default" w:ascii="Times New Roman" w:hAnsi="Times New Roman" w:eastAsia="宋体" w:cs="Times New Roman"/>
                <w:color w:val="auto"/>
                <w:kern w:val="0"/>
                <w:sz w:val="24"/>
                <w:szCs w:val="24"/>
                <w:highlight w:val="none"/>
                <w:lang w:val="en-US" w:eastAsia="zh-CN" w:bidi="ar"/>
              </w:rPr>
              <w:t>，故不涉及生态环境保护目标。</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2" w:firstLineChars="20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3-</w:t>
            </w:r>
            <w:r>
              <w:rPr>
                <w:rFonts w:hint="eastAsia"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 xml:space="preserve">  环境保护目标</w:t>
            </w:r>
            <w:r>
              <w:rPr>
                <w:rFonts w:hint="default" w:ascii="Times New Roman" w:hAnsi="Times New Roman" w:eastAsia="宋体" w:cs="Times New Roman"/>
                <w:b/>
                <w:bCs/>
                <w:color w:val="auto"/>
                <w:sz w:val="21"/>
                <w:szCs w:val="21"/>
                <w:highlight w:val="none"/>
                <w:lang w:val="en-US" w:eastAsia="zh-CN"/>
              </w:rPr>
              <w:t>一览表</w:t>
            </w:r>
          </w:p>
          <w:tbl>
            <w:tblPr>
              <w:tblStyle w:val="26"/>
              <w:tblW w:w="4998" w:type="pct"/>
              <w:jc w:val="center"/>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4"/>
              <w:gridCol w:w="913"/>
              <w:gridCol w:w="990"/>
              <w:gridCol w:w="1350"/>
              <w:gridCol w:w="650"/>
              <w:gridCol w:w="1042"/>
              <w:gridCol w:w="2462"/>
            </w:tblGrid>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类别</w:t>
                  </w:r>
                </w:p>
              </w:tc>
              <w:tc>
                <w:tcPr>
                  <w:tcW w:w="5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保护目标名称</w:t>
                  </w:r>
                </w:p>
              </w:tc>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位置</w:t>
                  </w:r>
                </w:p>
              </w:tc>
              <w:tc>
                <w:tcPr>
                  <w:tcW w:w="8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坐标</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b/>
                      <w:bCs/>
                      <w:color w:val="auto"/>
                      <w:sz w:val="21"/>
                      <w:szCs w:val="21"/>
                      <w:highlight w:val="none"/>
                      <w:lang w:val="en-US" w:eastAsia="zh-CN"/>
                    </w:rPr>
                  </w:pPr>
                </w:p>
              </w:tc>
              <w:tc>
                <w:tcPr>
                  <w:tcW w:w="4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人口</w:t>
                  </w:r>
                </w:p>
              </w:tc>
              <w:tc>
                <w:tcPr>
                  <w:tcW w:w="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保护对象</w:t>
                  </w:r>
                </w:p>
              </w:tc>
              <w:tc>
                <w:tcPr>
                  <w:tcW w:w="15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环境功能及控制目标</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w:t>
                  </w:r>
                </w:p>
              </w:tc>
              <w:tc>
                <w:tcPr>
                  <w:tcW w:w="5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三工河哈萨克族乡</w:t>
                  </w:r>
                </w:p>
              </w:tc>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项目区</w:t>
                  </w:r>
                  <w:r>
                    <w:rPr>
                      <w:rFonts w:hint="eastAsia" w:ascii="Times New Roman" w:hAnsi="Times New Roman" w:eastAsia="宋体" w:cs="Times New Roman"/>
                      <w:color w:val="auto"/>
                      <w:sz w:val="21"/>
                      <w:szCs w:val="21"/>
                      <w:highlight w:val="none"/>
                      <w:lang w:val="en-US" w:eastAsia="zh-CN"/>
                    </w:rPr>
                    <w:t>北</w:t>
                  </w:r>
                  <w:r>
                    <w:rPr>
                      <w:rFonts w:hint="default" w:ascii="Times New Roman" w:hAnsi="Times New Roman" w:eastAsia="宋体" w:cs="Times New Roman"/>
                      <w:color w:val="auto"/>
                      <w:sz w:val="21"/>
                      <w:szCs w:val="21"/>
                      <w:highlight w:val="none"/>
                      <w:lang w:val="en-US" w:eastAsia="zh-CN"/>
                    </w:rPr>
                    <w:t>侧</w:t>
                  </w:r>
                  <w:r>
                    <w:rPr>
                      <w:rFonts w:hint="eastAsia" w:ascii="Times New Roman" w:hAnsi="Times New Roman" w:eastAsia="宋体" w:cs="Times New Roman"/>
                      <w:color w:val="auto"/>
                      <w:sz w:val="21"/>
                      <w:szCs w:val="21"/>
                      <w:highlight w:val="none"/>
                      <w:lang w:val="en-US" w:eastAsia="zh-CN"/>
                    </w:rPr>
                    <w:t>400</w:t>
                  </w:r>
                  <w:r>
                    <w:rPr>
                      <w:rFonts w:hint="default" w:ascii="Times New Roman" w:hAnsi="Times New Roman" w:eastAsia="宋体" w:cs="Times New Roman"/>
                      <w:color w:val="auto"/>
                      <w:sz w:val="21"/>
                      <w:szCs w:val="21"/>
                      <w:highlight w:val="none"/>
                      <w:lang w:val="en-US" w:eastAsia="zh-CN"/>
                    </w:rPr>
                    <w:t>m</w:t>
                  </w:r>
                </w:p>
              </w:tc>
              <w:tc>
                <w:tcPr>
                  <w:tcW w:w="8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88.103449317,44.275666089</w:t>
                  </w:r>
                </w:p>
              </w:tc>
              <w:tc>
                <w:tcPr>
                  <w:tcW w:w="4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300</w:t>
                  </w:r>
                </w:p>
              </w:tc>
              <w:tc>
                <w:tcPr>
                  <w:tcW w:w="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居民</w:t>
                  </w:r>
                </w:p>
              </w:tc>
              <w:tc>
                <w:tcPr>
                  <w:tcW w:w="154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《环境空气质量标准》（GB3095-2012）中二级标准</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地表水</w:t>
                  </w:r>
                </w:p>
              </w:tc>
              <w:tc>
                <w:tcPr>
                  <w:tcW w:w="5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草原水库</w:t>
                  </w:r>
                </w:p>
              </w:tc>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项目区东侧1000m</w:t>
                  </w:r>
                </w:p>
              </w:tc>
              <w:tc>
                <w:tcPr>
                  <w:tcW w:w="8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88.121173354,44.272318692</w:t>
                  </w:r>
                </w:p>
              </w:tc>
              <w:tc>
                <w:tcPr>
                  <w:tcW w:w="4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草原水库</w:t>
                  </w:r>
                </w:p>
              </w:tc>
              <w:tc>
                <w:tcPr>
                  <w:tcW w:w="154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vertAlign w:val="baseline"/>
                    </w:rPr>
                    <w:t>《地</w:t>
                  </w:r>
                  <w:r>
                    <w:rPr>
                      <w:rFonts w:hint="eastAsia" w:ascii="Times New Roman" w:hAnsi="Times New Roman" w:cs="Times New Roman"/>
                      <w:color w:val="auto"/>
                      <w:sz w:val="21"/>
                      <w:szCs w:val="21"/>
                      <w:highlight w:val="none"/>
                      <w:vertAlign w:val="baseline"/>
                      <w:lang w:val="en-US" w:eastAsia="zh-CN"/>
                    </w:rPr>
                    <w:t>表</w:t>
                  </w:r>
                  <w:r>
                    <w:rPr>
                      <w:rFonts w:hint="default" w:ascii="Times New Roman" w:hAnsi="Times New Roman" w:cs="Times New Roman"/>
                      <w:color w:val="auto"/>
                      <w:sz w:val="21"/>
                      <w:szCs w:val="21"/>
                      <w:highlight w:val="none"/>
                      <w:vertAlign w:val="baseline"/>
                    </w:rPr>
                    <w:t>水质量标准》（GB</w:t>
                  </w:r>
                  <w:r>
                    <w:rPr>
                      <w:rFonts w:hint="eastAsia" w:ascii="Times New Roman" w:hAnsi="Times New Roman" w:cs="Times New Roman"/>
                      <w:color w:val="auto"/>
                      <w:sz w:val="21"/>
                      <w:szCs w:val="21"/>
                      <w:highlight w:val="none"/>
                      <w:vertAlign w:val="baseline"/>
                      <w:lang w:val="en-US" w:eastAsia="zh-CN"/>
                    </w:rPr>
                    <w:t>3838</w:t>
                  </w:r>
                  <w:r>
                    <w:rPr>
                      <w:rFonts w:hint="default" w:ascii="Times New Roman" w:hAnsi="Times New Roman" w:cs="Times New Roman"/>
                      <w:color w:val="auto"/>
                      <w:sz w:val="21"/>
                      <w:szCs w:val="21"/>
                      <w:highlight w:val="none"/>
                      <w:vertAlign w:val="baseline"/>
                    </w:rPr>
                    <w:t>-20</w:t>
                  </w:r>
                  <w:r>
                    <w:rPr>
                      <w:rFonts w:hint="eastAsia" w:ascii="Times New Roman" w:hAnsi="Times New Roman" w:cs="Times New Roman"/>
                      <w:color w:val="auto"/>
                      <w:sz w:val="21"/>
                      <w:szCs w:val="21"/>
                      <w:highlight w:val="none"/>
                      <w:vertAlign w:val="baseline"/>
                      <w:lang w:val="en-US" w:eastAsia="zh-CN"/>
                    </w:rPr>
                    <w:t>02</w:t>
                  </w:r>
                  <w:r>
                    <w:rPr>
                      <w:rFonts w:hint="default" w:ascii="Times New Roman" w:hAnsi="Times New Roman" w:cs="Times New Roman"/>
                      <w:color w:val="auto"/>
                      <w:sz w:val="21"/>
                      <w:szCs w:val="21"/>
                      <w:highlight w:val="none"/>
                      <w:vertAlign w:val="baseline"/>
                    </w:rPr>
                    <w:t>）</w:t>
                  </w:r>
                  <w:r>
                    <w:rPr>
                      <w:rFonts w:hint="default" w:ascii="TimesNewRomanPSMT" w:hAnsi="TimesNewRomanPSMT" w:eastAsia="TimesNewRomanPSMT" w:cs="TimesNewRomanPSMT"/>
                      <w:bCs/>
                      <w:snapToGrid w:val="0"/>
                      <w:color w:val="auto"/>
                      <w:kern w:val="0"/>
                      <w:sz w:val="24"/>
                      <w:szCs w:val="24"/>
                      <w:highlight w:val="none"/>
                      <w:lang w:val="en-US" w:eastAsia="zh-CN" w:bidi="ar"/>
                    </w:rPr>
                    <w:t>Ⅱ</w:t>
                  </w:r>
                  <w:r>
                    <w:rPr>
                      <w:rFonts w:hint="default" w:ascii="Times New Roman" w:hAnsi="Times New Roman" w:cs="Times New Roman"/>
                      <w:color w:val="auto"/>
                      <w:sz w:val="21"/>
                      <w:szCs w:val="21"/>
                      <w:highlight w:val="none"/>
                      <w:vertAlign w:val="baseline"/>
                    </w:rPr>
                    <w:t>类标准</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c>
                <w:tcPr>
                  <w:tcW w:w="57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500水库进水支渠</w:t>
                  </w:r>
                </w:p>
              </w:tc>
              <w:tc>
                <w:tcPr>
                  <w:tcW w:w="6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项目区南侧800m</w:t>
                  </w:r>
                </w:p>
              </w:tc>
              <w:tc>
                <w:tcPr>
                  <w:tcW w:w="84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88.108427497,44.262405247</w:t>
                  </w:r>
                </w:p>
              </w:tc>
              <w:tc>
                <w:tcPr>
                  <w:tcW w:w="4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5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500水库进水</w:t>
                  </w:r>
                </w:p>
              </w:tc>
              <w:tc>
                <w:tcPr>
                  <w:tcW w:w="154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p>
              </w:tc>
            </w:tr>
          </w:tbl>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22" w:firstLineChars="200"/>
              <w:jc w:val="center"/>
              <w:textAlignment w:val="auto"/>
              <w:rPr>
                <w:rFonts w:hint="default" w:ascii="Times New Roman" w:hAnsi="Times New Roman" w:eastAsia="宋体" w:cs="Times New Roman"/>
                <w:b/>
                <w:bCs/>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800" w:type="dxa"/>
            <w:noWrap w:val="0"/>
            <w:tcMar>
              <w:left w:w="28" w:type="dxa"/>
              <w:right w:w="28" w:type="dxa"/>
            </w:tcMar>
            <w:vAlign w:val="center"/>
          </w:tcPr>
          <w:p>
            <w:pPr>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污染</w:t>
            </w:r>
          </w:p>
          <w:p>
            <w:pPr>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物排</w:t>
            </w:r>
          </w:p>
          <w:p>
            <w:pPr>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放控</w:t>
            </w:r>
          </w:p>
          <w:p>
            <w:pPr>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制标</w:t>
            </w:r>
          </w:p>
          <w:p>
            <w:pPr>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准</w:t>
            </w:r>
          </w:p>
        </w:tc>
        <w:tc>
          <w:tcPr>
            <w:tcW w:w="8190" w:type="dxa"/>
            <w:noWrap w:val="0"/>
            <w:vAlign w:val="center"/>
          </w:tcPr>
          <w:p>
            <w:pPr>
              <w:keepNext w:val="0"/>
              <w:keepLines w:val="0"/>
              <w:pageBreakBefore w:val="0"/>
              <w:widowControl w:val="0"/>
              <w:kinsoku/>
              <w:wordWrap/>
              <w:overflowPunct/>
              <w:topLinePunct w:val="0"/>
              <w:bidi w:val="0"/>
              <w:adjustRightInd w:val="0"/>
              <w:snapToGrid w:val="0"/>
              <w:spacing w:line="360" w:lineRule="auto"/>
              <w:jc w:val="left"/>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w:t>
            </w:r>
            <w:r>
              <w:rPr>
                <w:rFonts w:hint="default" w:ascii="Times New Roman" w:hAnsi="Times New Roman" w:cs="Times New Roman"/>
                <w:b/>
                <w:bCs/>
                <w:color w:val="auto"/>
                <w:sz w:val="24"/>
                <w:szCs w:val="24"/>
                <w:highlight w:val="none"/>
                <w:lang w:eastAsia="zh-CN"/>
              </w:rPr>
              <w:t>、</w:t>
            </w:r>
            <w:r>
              <w:rPr>
                <w:rFonts w:hint="default" w:ascii="Times New Roman" w:hAnsi="Times New Roman" w:cs="Times New Roman"/>
                <w:b/>
                <w:bCs/>
                <w:color w:val="auto"/>
                <w:sz w:val="24"/>
                <w:szCs w:val="24"/>
                <w:highlight w:val="none"/>
              </w:rPr>
              <w:t>废气排放标准</w:t>
            </w:r>
          </w:p>
          <w:p>
            <w:pPr>
              <w:pStyle w:val="63"/>
              <w:keepNext w:val="0"/>
              <w:keepLines w:val="0"/>
              <w:pageBreakBefore w:val="0"/>
              <w:widowControl w:val="0"/>
              <w:kinsoku/>
              <w:wordWrap/>
              <w:overflowPunct/>
              <w:topLinePunct w:val="0"/>
              <w:bidi w:val="0"/>
              <w:adjustRightInd w:val="0"/>
              <w:snapToGrid w:val="0"/>
              <w:spacing w:line="360" w:lineRule="auto"/>
              <w:ind w:firstLine="480" w:firstLineChars="200"/>
              <w:jc w:val="left"/>
              <w:rPr>
                <w:rFonts w:hint="default" w:ascii="Times New Roman" w:hAnsi="Times New Roman" w:cs="Times New Roman"/>
                <w:b w:val="0"/>
                <w:bCs/>
                <w:color w:val="auto"/>
                <w:highlight w:val="none"/>
                <w:lang w:val="en-US" w:eastAsia="zh-CN"/>
              </w:rPr>
            </w:pPr>
            <w:r>
              <w:rPr>
                <w:rFonts w:hint="default" w:ascii="Times New Roman" w:hAnsi="Times New Roman" w:cs="Times New Roman"/>
                <w:b w:val="0"/>
                <w:bCs/>
                <w:color w:val="auto"/>
                <w:highlight w:val="none"/>
                <w:lang w:val="en-US" w:eastAsia="zh-CN"/>
              </w:rPr>
              <w:t>（1）本项目厂界无组织废气臭气浓度、硫化氢及氨浓度限值执行《恶臭污染物排放标准》（GB14554-1993）中表1限值。具体标准如下所示：</w:t>
            </w:r>
          </w:p>
          <w:p>
            <w:pPr>
              <w:pStyle w:val="41"/>
              <w:keepNext w:val="0"/>
              <w:keepLines w:val="0"/>
              <w:pageBreakBefore w:val="0"/>
              <w:widowControl/>
              <w:kinsoku/>
              <w:wordWrap/>
              <w:overflowPunct w:val="0"/>
              <w:topLinePunct w:val="0"/>
              <w:autoSpaceDE w:val="0"/>
              <w:autoSpaceDN w:val="0"/>
              <w:bidi w:val="0"/>
              <w:adjustRightInd/>
              <w:snapToGrid/>
              <w:spacing w:before="0" w:after="0"/>
              <w:ind w:right="113"/>
              <w:textAlignment w:val="baseline"/>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表3-</w:t>
            </w:r>
            <w:r>
              <w:rPr>
                <w:rFonts w:hint="eastAsia" w:cs="Times New Roman"/>
                <w:color w:val="auto"/>
                <w:highlight w:val="none"/>
                <w:lang w:val="en-US" w:eastAsia="zh-CN"/>
              </w:rPr>
              <w:t>5</w:t>
            </w:r>
            <w:r>
              <w:rPr>
                <w:rFonts w:hint="default" w:ascii="Times New Roman" w:hAnsi="Times New Roman" w:eastAsia="宋体" w:cs="Times New Roman"/>
                <w:color w:val="auto"/>
                <w:highlight w:val="none"/>
                <w:lang w:val="en-US" w:eastAsia="zh-CN"/>
              </w:rPr>
              <w:t xml:space="preserve"> 《恶臭污染物排放标准》（GB14554-1993）</w:t>
            </w:r>
            <w:r>
              <w:rPr>
                <w:rFonts w:hint="default" w:ascii="Times New Roman" w:hAnsi="Times New Roman" w:cs="Times New Roman"/>
                <w:b/>
                <w:bCs/>
                <w:color w:val="auto"/>
                <w:highlight w:val="none"/>
              </w:rPr>
              <w:t xml:space="preserve"> 单位</w:t>
            </w:r>
            <w:r>
              <w:rPr>
                <w:rFonts w:hint="default" w:ascii="Times New Roman" w:hAnsi="Times New Roman" w:cs="Times New Roman"/>
                <w:b/>
                <w:bCs/>
                <w:color w:val="auto"/>
                <w:highlight w:val="none"/>
                <w:lang w:eastAsia="zh-CN"/>
              </w:rPr>
              <w:t>：</w:t>
            </w:r>
            <w:r>
              <w:rPr>
                <w:rFonts w:hint="default" w:ascii="Times New Roman" w:hAnsi="Times New Roman" w:cs="Times New Roman"/>
                <w:b/>
                <w:bCs/>
                <w:color w:val="auto"/>
                <w:highlight w:val="none"/>
              </w:rPr>
              <w:t>mg/m</w:t>
            </w:r>
            <w:r>
              <w:rPr>
                <w:rFonts w:hint="default" w:ascii="Times New Roman" w:hAnsi="Times New Roman" w:cs="Times New Roman"/>
                <w:b/>
                <w:bCs/>
                <w:color w:val="auto"/>
                <w:highlight w:val="none"/>
                <w:vertAlign w:val="superscript"/>
              </w:rPr>
              <w:t>3</w:t>
            </w:r>
            <w:r>
              <w:rPr>
                <w:rFonts w:hint="default" w:ascii="Times New Roman" w:hAnsi="Times New Roman" w:cs="Times New Roman"/>
                <w:b/>
                <w:bCs/>
                <w:color w:val="auto"/>
                <w:highlight w:val="none"/>
                <w:vertAlign w:val="baseline"/>
                <w:lang w:eastAsia="zh-CN"/>
              </w:rPr>
              <w:t>，</w:t>
            </w:r>
            <w:r>
              <w:rPr>
                <w:rFonts w:hint="default" w:ascii="Times New Roman" w:hAnsi="Times New Roman" w:cs="Times New Roman"/>
                <w:color w:val="auto"/>
                <w:highlight w:val="none"/>
              </w:rPr>
              <w:t>臭气浓度</w:t>
            </w:r>
            <w:r>
              <w:rPr>
                <w:rFonts w:hint="default" w:ascii="Times New Roman" w:hAnsi="Times New Roman" w:cs="Times New Roman"/>
                <w:b/>
                <w:bCs/>
                <w:color w:val="auto"/>
                <w:highlight w:val="none"/>
              </w:rPr>
              <w:t>无量纲</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1177"/>
              <w:gridCol w:w="1584"/>
              <w:gridCol w:w="1268"/>
              <w:gridCol w:w="2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7" w:type="dxa"/>
                  <w:noWrap w:val="0"/>
                  <w:vAlign w:val="center"/>
                </w:tcPr>
                <w:p>
                  <w:pPr>
                    <w:spacing w:line="240" w:lineRule="auto"/>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污染源</w:t>
                  </w:r>
                </w:p>
              </w:tc>
              <w:tc>
                <w:tcPr>
                  <w:tcW w:w="1177" w:type="dxa"/>
                  <w:noWrap w:val="0"/>
                  <w:vAlign w:val="center"/>
                </w:tcPr>
                <w:p>
                  <w:pPr>
                    <w:spacing w:line="240" w:lineRule="auto"/>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污染物</w:t>
                  </w:r>
                </w:p>
              </w:tc>
              <w:tc>
                <w:tcPr>
                  <w:tcW w:w="1584" w:type="dxa"/>
                  <w:noWrap w:val="0"/>
                  <w:vAlign w:val="center"/>
                </w:tcPr>
                <w:p>
                  <w:pPr>
                    <w:spacing w:line="240" w:lineRule="auto"/>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最高浓度限值（mg/m</w:t>
                  </w:r>
                  <w:r>
                    <w:rPr>
                      <w:rFonts w:hint="default" w:ascii="Times New Roman" w:hAnsi="Times New Roman" w:cs="Times New Roman"/>
                      <w:b/>
                      <w:bCs/>
                      <w:color w:val="auto"/>
                      <w:highlight w:val="none"/>
                      <w:vertAlign w:val="superscript"/>
                    </w:rPr>
                    <w:t>3</w:t>
                  </w:r>
                  <w:r>
                    <w:rPr>
                      <w:rFonts w:hint="default" w:ascii="Times New Roman" w:hAnsi="Times New Roman" w:cs="Times New Roman"/>
                      <w:b/>
                      <w:bCs/>
                      <w:color w:val="auto"/>
                      <w:highlight w:val="none"/>
                    </w:rPr>
                    <w:t>）</w:t>
                  </w:r>
                </w:p>
              </w:tc>
              <w:tc>
                <w:tcPr>
                  <w:tcW w:w="1268" w:type="dxa"/>
                  <w:noWrap w:val="0"/>
                  <w:vAlign w:val="center"/>
                </w:tcPr>
                <w:p>
                  <w:pPr>
                    <w:spacing w:line="240" w:lineRule="auto"/>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监控点</w:t>
                  </w:r>
                </w:p>
              </w:tc>
              <w:tc>
                <w:tcPr>
                  <w:tcW w:w="2578" w:type="dxa"/>
                  <w:noWrap w:val="0"/>
                  <w:vAlign w:val="center"/>
                </w:tcPr>
                <w:p>
                  <w:pPr>
                    <w:spacing w:line="240" w:lineRule="auto"/>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标准依据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7" w:type="dxa"/>
                  <w:vMerge w:val="restart"/>
                  <w:noWrap w:val="0"/>
                  <w:vAlign w:val="center"/>
                </w:tcPr>
                <w:p>
                  <w:pPr>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生烂番茄、皮渣发酵及厂区污水处理站</w:t>
                  </w:r>
                  <w:r>
                    <w:rPr>
                      <w:rFonts w:hint="default" w:ascii="Times New Roman" w:hAnsi="Times New Roman" w:cs="Times New Roman"/>
                      <w:color w:val="auto"/>
                      <w:highlight w:val="none"/>
                    </w:rPr>
                    <w:t>废气</w:t>
                  </w:r>
                </w:p>
              </w:tc>
              <w:tc>
                <w:tcPr>
                  <w:tcW w:w="1177" w:type="dxa"/>
                  <w:noWrap w:val="0"/>
                  <w:vAlign w:val="center"/>
                </w:tcPr>
                <w:p>
                  <w:pPr>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臭气浓度</w:t>
                  </w:r>
                </w:p>
              </w:tc>
              <w:tc>
                <w:tcPr>
                  <w:tcW w:w="1584" w:type="dxa"/>
                  <w:noWrap w:val="0"/>
                  <w:vAlign w:val="center"/>
                </w:tcPr>
                <w:p>
                  <w:pPr>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20</w:t>
                  </w:r>
                </w:p>
              </w:tc>
              <w:tc>
                <w:tcPr>
                  <w:tcW w:w="1268" w:type="dxa"/>
                  <w:noWrap w:val="0"/>
                  <w:vAlign w:val="center"/>
                </w:tcPr>
                <w:p>
                  <w:pPr>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厂界</w:t>
                  </w:r>
                </w:p>
              </w:tc>
              <w:tc>
                <w:tcPr>
                  <w:tcW w:w="2578" w:type="dxa"/>
                  <w:vMerge w:val="restart"/>
                  <w:noWrap w:val="0"/>
                  <w:vAlign w:val="center"/>
                </w:tcPr>
                <w:p>
                  <w:pPr>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《恶臭污染物排放标准》（GB14554-1993）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7" w:type="dxa"/>
                  <w:vMerge w:val="continue"/>
                  <w:noWrap w:val="0"/>
                  <w:vAlign w:val="center"/>
                </w:tcPr>
                <w:p>
                  <w:pPr>
                    <w:spacing w:line="240" w:lineRule="auto"/>
                    <w:ind w:firstLine="0" w:firstLineChars="0"/>
                    <w:jc w:val="center"/>
                    <w:rPr>
                      <w:rFonts w:hint="default" w:ascii="Times New Roman" w:hAnsi="Times New Roman" w:cs="Times New Roman"/>
                      <w:color w:val="auto"/>
                      <w:highlight w:val="none"/>
                    </w:rPr>
                  </w:pPr>
                </w:p>
              </w:tc>
              <w:tc>
                <w:tcPr>
                  <w:tcW w:w="1177" w:type="dxa"/>
                  <w:noWrap w:val="0"/>
                  <w:vAlign w:val="center"/>
                </w:tcPr>
                <w:p>
                  <w:pPr>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b w:val="0"/>
                      <w:bCs/>
                      <w:color w:val="auto"/>
                      <w:highlight w:val="none"/>
                      <w:lang w:val="en-US" w:eastAsia="zh-CN"/>
                    </w:rPr>
                    <w:t>硫化氢</w:t>
                  </w:r>
                </w:p>
              </w:tc>
              <w:tc>
                <w:tcPr>
                  <w:tcW w:w="1584" w:type="dxa"/>
                  <w:noWrap w:val="0"/>
                  <w:vAlign w:val="center"/>
                </w:tcPr>
                <w:p>
                  <w:pPr>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0.06</w:t>
                  </w:r>
                </w:p>
              </w:tc>
              <w:tc>
                <w:tcPr>
                  <w:tcW w:w="1268" w:type="dxa"/>
                  <w:noWrap w:val="0"/>
                  <w:vAlign w:val="center"/>
                </w:tcPr>
                <w:p>
                  <w:pPr>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厂界</w:t>
                  </w:r>
                </w:p>
              </w:tc>
              <w:tc>
                <w:tcPr>
                  <w:tcW w:w="2578" w:type="dxa"/>
                  <w:vMerge w:val="continue"/>
                  <w:noWrap w:val="0"/>
                  <w:vAlign w:val="center"/>
                </w:tcPr>
                <w:p>
                  <w:pPr>
                    <w:spacing w:line="240" w:lineRule="auto"/>
                    <w:ind w:firstLine="0" w:firstLineChars="0"/>
                    <w:jc w:val="center"/>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57" w:type="dxa"/>
                  <w:vMerge w:val="continue"/>
                  <w:noWrap w:val="0"/>
                  <w:vAlign w:val="center"/>
                </w:tcPr>
                <w:p>
                  <w:pPr>
                    <w:spacing w:line="240" w:lineRule="auto"/>
                    <w:ind w:firstLine="0" w:firstLineChars="0"/>
                    <w:jc w:val="center"/>
                    <w:rPr>
                      <w:rFonts w:hint="default" w:ascii="Times New Roman" w:hAnsi="Times New Roman" w:cs="Times New Roman"/>
                      <w:color w:val="auto"/>
                      <w:highlight w:val="none"/>
                    </w:rPr>
                  </w:pPr>
                </w:p>
              </w:tc>
              <w:tc>
                <w:tcPr>
                  <w:tcW w:w="1177" w:type="dxa"/>
                  <w:noWrap w:val="0"/>
                  <w:vAlign w:val="center"/>
                </w:tcPr>
                <w:p>
                  <w:pPr>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b w:val="0"/>
                      <w:bCs/>
                      <w:color w:val="auto"/>
                      <w:highlight w:val="none"/>
                      <w:lang w:val="en-US" w:eastAsia="zh-CN"/>
                    </w:rPr>
                    <w:t>氨</w:t>
                  </w:r>
                </w:p>
              </w:tc>
              <w:tc>
                <w:tcPr>
                  <w:tcW w:w="1584" w:type="dxa"/>
                  <w:noWrap w:val="0"/>
                  <w:vAlign w:val="center"/>
                </w:tcPr>
                <w:p>
                  <w:pPr>
                    <w:spacing w:line="240" w:lineRule="auto"/>
                    <w:ind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1.5</w:t>
                  </w:r>
                </w:p>
              </w:tc>
              <w:tc>
                <w:tcPr>
                  <w:tcW w:w="1268" w:type="dxa"/>
                  <w:noWrap w:val="0"/>
                  <w:vAlign w:val="center"/>
                </w:tcPr>
                <w:p>
                  <w:pPr>
                    <w:spacing w:line="240" w:lineRule="auto"/>
                    <w:ind w:firstLine="0" w:firstLineChars="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厂界</w:t>
                  </w:r>
                </w:p>
              </w:tc>
              <w:tc>
                <w:tcPr>
                  <w:tcW w:w="2578" w:type="dxa"/>
                  <w:vMerge w:val="continue"/>
                  <w:noWrap w:val="0"/>
                  <w:vAlign w:val="center"/>
                </w:tcPr>
                <w:p>
                  <w:pPr>
                    <w:spacing w:line="240" w:lineRule="auto"/>
                    <w:ind w:firstLine="0" w:firstLineChars="0"/>
                    <w:jc w:val="center"/>
                    <w:rPr>
                      <w:rFonts w:hint="default" w:ascii="Times New Roman" w:hAnsi="Times New Roman" w:cs="Times New Roman"/>
                      <w:color w:val="auto"/>
                      <w:highlight w:val="none"/>
                    </w:rPr>
                  </w:pPr>
                </w:p>
              </w:tc>
            </w:tr>
          </w:tbl>
          <w:p>
            <w:pPr>
              <w:pStyle w:val="63"/>
              <w:keepNext w:val="0"/>
              <w:keepLines w:val="0"/>
              <w:pageBreakBefore w:val="0"/>
              <w:widowControl w:val="0"/>
              <w:kinsoku/>
              <w:wordWrap/>
              <w:overflowPunct/>
              <w:topLinePunct w:val="0"/>
              <w:bidi w:val="0"/>
              <w:adjustRightInd w:val="0"/>
              <w:snapToGrid w:val="0"/>
              <w:spacing w:line="360" w:lineRule="auto"/>
              <w:ind w:firstLine="480" w:firstLineChars="200"/>
              <w:jc w:val="left"/>
              <w:rPr>
                <w:rFonts w:hint="default" w:ascii="Times New Roman" w:hAnsi="Times New Roman" w:cs="Times New Roman"/>
                <w:b w:val="0"/>
                <w:bCs/>
                <w:color w:val="auto"/>
                <w:highlight w:val="none"/>
                <w:lang w:val="en-US" w:eastAsia="zh-CN"/>
              </w:rPr>
            </w:pPr>
            <w:r>
              <w:rPr>
                <w:rFonts w:hint="default" w:ascii="Times New Roman" w:hAnsi="Times New Roman" w:cs="Times New Roman"/>
                <w:b w:val="0"/>
                <w:bCs/>
                <w:color w:val="auto"/>
                <w:highlight w:val="none"/>
                <w:lang w:val="en-US" w:eastAsia="zh-CN"/>
              </w:rPr>
              <w:t>（2）</w:t>
            </w:r>
            <w:r>
              <w:rPr>
                <w:rFonts w:hint="default" w:ascii="Times New Roman" w:hAnsi="Times New Roman" w:eastAsia="宋体" w:cs="Times New Roman"/>
                <w:b w:val="0"/>
                <w:bCs/>
                <w:color w:val="auto"/>
                <w:sz w:val="24"/>
                <w:szCs w:val="24"/>
                <w:highlight w:val="none"/>
                <w:lang w:val="en-US" w:eastAsia="zh-CN"/>
              </w:rPr>
              <w:t>天然气锅炉燃烧过程产生的颗粒物、SO</w:t>
            </w:r>
            <w:r>
              <w:rPr>
                <w:rFonts w:hint="default" w:ascii="Times New Roman" w:hAnsi="Times New Roman" w:eastAsia="宋体" w:cs="Times New Roman"/>
                <w:b w:val="0"/>
                <w:bCs/>
                <w:color w:val="auto"/>
                <w:sz w:val="24"/>
                <w:szCs w:val="24"/>
                <w:highlight w:val="none"/>
                <w:vertAlign w:val="subscript"/>
                <w:lang w:val="en-US" w:eastAsia="zh-CN"/>
              </w:rPr>
              <w:t>2</w:t>
            </w:r>
            <w:r>
              <w:rPr>
                <w:rFonts w:hint="default" w:ascii="Times New Roman" w:hAnsi="Times New Roman" w:eastAsia="宋体" w:cs="Times New Roman"/>
                <w:b w:val="0"/>
                <w:bCs/>
                <w:color w:val="auto"/>
                <w:sz w:val="24"/>
                <w:szCs w:val="24"/>
                <w:highlight w:val="none"/>
                <w:lang w:val="en-US" w:eastAsia="zh-CN"/>
              </w:rPr>
              <w:t>执行</w:t>
            </w:r>
            <w:r>
              <w:rPr>
                <w:rFonts w:hint="default" w:ascii="Times New Roman" w:hAnsi="Times New Roman" w:cs="Times New Roman"/>
                <w:b w:val="0"/>
                <w:bCs/>
                <w:color w:val="auto"/>
                <w:kern w:val="21"/>
                <w:sz w:val="24"/>
                <w:szCs w:val="24"/>
                <w:highlight w:val="none"/>
                <w:lang w:bidi="ar"/>
              </w:rPr>
              <w:t>《锅炉大气污染物排放标准》（GB13271-2014）表</w:t>
            </w:r>
            <w:r>
              <w:rPr>
                <w:rFonts w:hint="eastAsia" w:ascii="Times New Roman" w:hAnsi="Times New Roman" w:eastAsia="宋体" w:cs="Times New Roman"/>
                <w:b w:val="0"/>
                <w:bCs/>
                <w:color w:val="auto"/>
                <w:kern w:val="21"/>
                <w:sz w:val="24"/>
                <w:szCs w:val="24"/>
                <w:highlight w:val="none"/>
                <w:lang w:val="en-US" w:eastAsia="zh-CN" w:bidi="ar"/>
              </w:rPr>
              <w:t>3</w:t>
            </w:r>
            <w:r>
              <w:rPr>
                <w:rFonts w:hint="default" w:ascii="Times New Roman" w:hAnsi="Times New Roman" w:cs="Times New Roman"/>
                <w:b w:val="0"/>
                <w:bCs/>
                <w:color w:val="auto"/>
                <w:sz w:val="24"/>
                <w:szCs w:val="24"/>
                <w:highlight w:val="none"/>
              </w:rPr>
              <w:t>新建锅炉大气</w:t>
            </w:r>
            <w:r>
              <w:rPr>
                <w:rFonts w:hint="default" w:ascii="Times New Roman" w:hAnsi="Times New Roman" w:cs="Times New Roman"/>
                <w:b w:val="0"/>
                <w:bCs/>
                <w:color w:val="auto"/>
                <w:sz w:val="24"/>
                <w:szCs w:val="24"/>
                <w:highlight w:val="none"/>
                <w:lang w:val="en-US" w:eastAsia="zh-CN"/>
              </w:rPr>
              <w:t>污染物排放浓度</w:t>
            </w:r>
            <w:r>
              <w:rPr>
                <w:rFonts w:hint="default" w:ascii="Times New Roman" w:hAnsi="Times New Roman" w:cs="Times New Roman"/>
                <w:b w:val="0"/>
                <w:bCs/>
                <w:color w:val="auto"/>
                <w:sz w:val="24"/>
                <w:szCs w:val="24"/>
                <w:highlight w:val="none"/>
              </w:rPr>
              <w:t>限值</w:t>
            </w:r>
            <w:r>
              <w:rPr>
                <w:rFonts w:hint="default" w:ascii="Times New Roman" w:hAnsi="Times New Roman" w:cs="Times New Roman"/>
                <w:b w:val="0"/>
                <w:bCs/>
                <w:color w:val="auto"/>
                <w:kern w:val="21"/>
                <w:sz w:val="24"/>
                <w:szCs w:val="24"/>
                <w:highlight w:val="none"/>
                <w:lang w:bidi="ar"/>
              </w:rPr>
              <w:t>中燃</w:t>
            </w:r>
            <w:r>
              <w:rPr>
                <w:rFonts w:hint="default" w:ascii="Times New Roman" w:hAnsi="Times New Roman" w:cs="Times New Roman"/>
                <w:b w:val="0"/>
                <w:bCs/>
                <w:color w:val="auto"/>
                <w:kern w:val="21"/>
                <w:sz w:val="24"/>
                <w:szCs w:val="24"/>
                <w:highlight w:val="none"/>
                <w:lang w:eastAsia="zh-CN" w:bidi="ar"/>
              </w:rPr>
              <w:t>气</w:t>
            </w:r>
            <w:r>
              <w:rPr>
                <w:rFonts w:hint="default" w:ascii="Times New Roman" w:hAnsi="Times New Roman" w:cs="Times New Roman"/>
                <w:b w:val="0"/>
                <w:bCs/>
                <w:color w:val="auto"/>
                <w:kern w:val="21"/>
                <w:sz w:val="24"/>
                <w:szCs w:val="24"/>
                <w:highlight w:val="none"/>
                <w:lang w:bidi="ar"/>
              </w:rPr>
              <w:t>锅炉</w:t>
            </w:r>
            <w:r>
              <w:rPr>
                <w:rFonts w:hint="eastAsia" w:ascii="Times New Roman" w:hAnsi="Times New Roman" w:eastAsia="宋体" w:cs="Times New Roman"/>
                <w:b w:val="0"/>
                <w:bCs/>
                <w:color w:val="auto"/>
                <w:kern w:val="21"/>
                <w:sz w:val="24"/>
                <w:szCs w:val="24"/>
                <w:highlight w:val="none"/>
                <w:lang w:val="en-US" w:eastAsia="zh-CN" w:bidi="ar"/>
              </w:rPr>
              <w:t>特别</w:t>
            </w:r>
            <w:r>
              <w:rPr>
                <w:rFonts w:hint="default" w:ascii="Times New Roman" w:hAnsi="Times New Roman" w:cs="Times New Roman"/>
                <w:b w:val="0"/>
                <w:bCs/>
                <w:color w:val="auto"/>
                <w:kern w:val="21"/>
                <w:sz w:val="24"/>
                <w:szCs w:val="24"/>
                <w:highlight w:val="none"/>
                <w:lang w:bidi="ar"/>
              </w:rPr>
              <w:t>排放限值</w:t>
            </w:r>
            <w:r>
              <w:rPr>
                <w:rFonts w:hint="default" w:ascii="Times New Roman" w:hAnsi="Times New Roman" w:eastAsia="宋体" w:cs="Times New Roman"/>
                <w:b w:val="0"/>
                <w:bCs/>
                <w:color w:val="auto"/>
                <w:kern w:val="21"/>
                <w:sz w:val="24"/>
                <w:szCs w:val="24"/>
                <w:highlight w:val="none"/>
                <w:lang w:eastAsia="zh-CN" w:bidi="ar"/>
              </w:rPr>
              <w:t>，</w:t>
            </w:r>
            <w:r>
              <w:rPr>
                <w:rFonts w:hint="default" w:ascii="Times New Roman" w:hAnsi="Times New Roman" w:eastAsia="宋体" w:cs="Times New Roman"/>
                <w:b w:val="0"/>
                <w:bCs/>
                <w:color w:val="auto"/>
                <w:kern w:val="21"/>
                <w:sz w:val="24"/>
                <w:szCs w:val="24"/>
                <w:highlight w:val="none"/>
                <w:lang w:val="en-US" w:eastAsia="zh-CN" w:bidi="ar"/>
              </w:rPr>
              <w:t>NOx执行</w:t>
            </w:r>
            <w:r>
              <w:rPr>
                <w:rFonts w:hint="default" w:ascii="Times New Roman" w:hAnsi="Times New Roman" w:cs="Times New Roman"/>
                <w:b w:val="0"/>
                <w:bCs/>
                <w:color w:val="auto"/>
                <w:sz w:val="24"/>
                <w:szCs w:val="24"/>
                <w:highlight w:val="none"/>
              </w:rPr>
              <w:t>《关于开展自治州202</w:t>
            </w:r>
            <w:r>
              <w:rPr>
                <w:rFonts w:hint="default" w:ascii="Times New Roman" w:hAnsi="Times New Roman" w:eastAsia="宋体" w:cs="Times New Roman"/>
                <w:b w:val="0"/>
                <w:bCs/>
                <w:color w:val="auto"/>
                <w:sz w:val="24"/>
                <w:szCs w:val="24"/>
                <w:highlight w:val="none"/>
                <w:lang w:val="en-US" w:eastAsia="zh-CN"/>
              </w:rPr>
              <w:t>2</w:t>
            </w:r>
            <w:r>
              <w:rPr>
                <w:rFonts w:hint="default" w:ascii="Times New Roman" w:hAnsi="Times New Roman" w:cs="Times New Roman"/>
                <w:b w:val="0"/>
                <w:bCs/>
                <w:color w:val="auto"/>
                <w:sz w:val="24"/>
                <w:szCs w:val="24"/>
                <w:highlight w:val="none"/>
              </w:rPr>
              <w:t>年度夏秋季大气污染防治“冬病夏治”有关工作的通知》</w:t>
            </w:r>
            <w:r>
              <w:rPr>
                <w:rFonts w:hint="default" w:ascii="Times New Roman" w:hAnsi="Times New Roman" w:cs="Times New Roman"/>
                <w:b w:val="0"/>
                <w:bCs/>
                <w:color w:val="auto"/>
                <w:spacing w:val="0"/>
                <w:w w:val="100"/>
                <w:kern w:val="2"/>
                <w:position w:val="0"/>
                <w:sz w:val="24"/>
                <w:szCs w:val="32"/>
                <w:highlight w:val="none"/>
                <w:lang w:eastAsia="zh-CN"/>
              </w:rPr>
              <w:t>中不高于50</w:t>
            </w:r>
            <w:r>
              <w:rPr>
                <w:rFonts w:hint="default" w:ascii="Times New Roman" w:hAnsi="Times New Roman" w:cs="Times New Roman"/>
                <w:b w:val="0"/>
                <w:bCs/>
                <w:color w:val="auto"/>
                <w:szCs w:val="21"/>
                <w:highlight w:val="none"/>
              </w:rPr>
              <w:t>mg</w:t>
            </w:r>
            <w:r>
              <w:rPr>
                <w:rFonts w:hint="default" w:ascii="Times New Roman" w:hAnsi="Times New Roman" w:cs="Times New Roman"/>
                <w:b w:val="0"/>
                <w:bCs w:val="0"/>
                <w:color w:val="auto"/>
                <w:szCs w:val="21"/>
                <w:highlight w:val="none"/>
              </w:rPr>
              <w:t>/m</w:t>
            </w:r>
            <w:r>
              <w:rPr>
                <w:rFonts w:hint="default" w:ascii="Times New Roman" w:hAnsi="Times New Roman" w:cs="Times New Roman"/>
                <w:b w:val="0"/>
                <w:bCs w:val="0"/>
                <w:color w:val="auto"/>
                <w:szCs w:val="21"/>
                <w:highlight w:val="none"/>
                <w:vertAlign w:val="superscript"/>
              </w:rPr>
              <w:t>3</w:t>
            </w:r>
            <w:r>
              <w:rPr>
                <w:rFonts w:hint="default" w:ascii="Times New Roman" w:hAnsi="Times New Roman" w:eastAsia="宋体" w:cs="Times New Roman"/>
                <w:b w:val="0"/>
                <w:bCs w:val="0"/>
                <w:color w:val="auto"/>
                <w:sz w:val="24"/>
                <w:szCs w:val="24"/>
                <w:highlight w:val="none"/>
                <w:vertAlign w:val="baseline"/>
                <w:lang w:val="en-US" w:eastAsia="zh-CN"/>
              </w:rPr>
              <w:t>的要求</w:t>
            </w:r>
            <w:r>
              <w:rPr>
                <w:rFonts w:hint="default" w:ascii="Times New Roman" w:hAnsi="Times New Roman" w:cs="Times New Roman"/>
                <w:b w:val="0"/>
                <w:bCs/>
                <w:color w:val="auto"/>
                <w:highlight w:val="none"/>
                <w:lang w:val="en-US" w:eastAsia="zh-CN"/>
              </w:rPr>
              <w:t>。具体标准如下所示：</w:t>
            </w:r>
          </w:p>
          <w:p>
            <w:pPr>
              <w:keepNext w:val="0"/>
              <w:keepLines w:val="0"/>
              <w:widowControl/>
              <w:suppressLineNumbers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表3-</w:t>
            </w:r>
            <w:r>
              <w:rPr>
                <w:rFonts w:hint="eastAsia" w:cs="Times New Roman"/>
                <w:b/>
                <w:bCs/>
                <w:color w:val="auto"/>
                <w:kern w:val="0"/>
                <w:sz w:val="21"/>
                <w:szCs w:val="21"/>
                <w:highlight w:val="none"/>
                <w:lang w:val="en-US" w:eastAsia="zh-CN" w:bidi="ar"/>
              </w:rPr>
              <w:t>6</w:t>
            </w:r>
            <w:r>
              <w:rPr>
                <w:rFonts w:hint="default" w:ascii="Times New Roman" w:hAnsi="Times New Roman" w:eastAsia="宋体" w:cs="Times New Roman"/>
                <w:b/>
                <w:bCs/>
                <w:color w:val="auto"/>
                <w:kern w:val="0"/>
                <w:sz w:val="21"/>
                <w:szCs w:val="21"/>
                <w:highlight w:val="none"/>
                <w:lang w:val="en-US" w:eastAsia="zh-CN" w:bidi="ar"/>
              </w:rPr>
              <w:t xml:space="preserve">   </w:t>
            </w:r>
            <w:r>
              <w:rPr>
                <w:rFonts w:hint="eastAsia" w:ascii="Times New Roman" w:hAnsi="Times New Roman" w:eastAsia="宋体" w:cs="Times New Roman"/>
                <w:b/>
                <w:bCs/>
                <w:color w:val="auto"/>
                <w:kern w:val="0"/>
                <w:sz w:val="21"/>
                <w:szCs w:val="21"/>
                <w:highlight w:val="none"/>
                <w:lang w:val="en-US" w:eastAsia="zh-CN" w:bidi="ar"/>
              </w:rPr>
              <w:t>锅炉</w:t>
            </w:r>
            <w:r>
              <w:rPr>
                <w:rFonts w:hint="default" w:ascii="Times New Roman" w:hAnsi="Times New Roman" w:eastAsia="宋体" w:cs="Times New Roman"/>
                <w:b/>
                <w:bCs/>
                <w:color w:val="auto"/>
                <w:kern w:val="0"/>
                <w:sz w:val="21"/>
                <w:szCs w:val="21"/>
                <w:highlight w:val="none"/>
                <w:lang w:val="en-US" w:eastAsia="zh-CN" w:bidi="ar"/>
              </w:rPr>
              <w:t>大气污染物排放限值标准</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5"/>
              <w:gridCol w:w="1120"/>
              <w:gridCol w:w="3318"/>
              <w:gridCol w:w="1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污染物</w:t>
                  </w:r>
                </w:p>
              </w:tc>
              <w:tc>
                <w:tcPr>
                  <w:tcW w:w="112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排放形式</w:t>
                  </w:r>
                </w:p>
              </w:tc>
              <w:tc>
                <w:tcPr>
                  <w:tcW w:w="3318"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标准</w:t>
                  </w:r>
                </w:p>
              </w:tc>
              <w:tc>
                <w:tcPr>
                  <w:tcW w:w="199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w:t>
                  </w:r>
                </w:p>
              </w:tc>
              <w:tc>
                <w:tcPr>
                  <w:tcW w:w="1120"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有组织</w:t>
                  </w:r>
                </w:p>
              </w:tc>
              <w:tc>
                <w:tcPr>
                  <w:tcW w:w="3318"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rPr>
                  </w:pPr>
                  <w:r>
                    <w:rPr>
                      <w:rFonts w:hint="default" w:ascii="Times New Roman" w:hAnsi="Times New Roman" w:cs="Times New Roman"/>
                      <w:color w:val="auto"/>
                      <w:kern w:val="21"/>
                      <w:sz w:val="21"/>
                      <w:szCs w:val="21"/>
                      <w:highlight w:val="none"/>
                      <w:lang w:bidi="ar"/>
                    </w:rPr>
                    <w:t>《锅炉大气污染物排放标准》（GB13271-2014）表</w:t>
                  </w:r>
                  <w:r>
                    <w:rPr>
                      <w:rFonts w:hint="eastAsia" w:ascii="Times New Roman" w:hAnsi="Times New Roman" w:eastAsia="宋体" w:cs="Times New Roman"/>
                      <w:color w:val="auto"/>
                      <w:kern w:val="21"/>
                      <w:sz w:val="21"/>
                      <w:szCs w:val="21"/>
                      <w:highlight w:val="none"/>
                      <w:lang w:val="en-US" w:eastAsia="zh-CN" w:bidi="ar"/>
                    </w:rPr>
                    <w:t>3</w:t>
                  </w:r>
                  <w:r>
                    <w:rPr>
                      <w:rFonts w:hint="default" w:ascii="Times New Roman" w:hAnsi="Times New Roman" w:cs="Times New Roman"/>
                      <w:bCs/>
                      <w:color w:val="auto"/>
                      <w:sz w:val="21"/>
                      <w:szCs w:val="21"/>
                      <w:highlight w:val="none"/>
                    </w:rPr>
                    <w:t>新建锅炉大气</w:t>
                  </w:r>
                  <w:r>
                    <w:rPr>
                      <w:rFonts w:hint="default" w:ascii="Times New Roman" w:hAnsi="Times New Roman" w:cs="Times New Roman"/>
                      <w:bCs/>
                      <w:color w:val="auto"/>
                      <w:sz w:val="21"/>
                      <w:szCs w:val="21"/>
                      <w:highlight w:val="none"/>
                      <w:lang w:val="en-US" w:eastAsia="zh-CN"/>
                    </w:rPr>
                    <w:t>污染物排放浓度</w:t>
                  </w:r>
                  <w:r>
                    <w:rPr>
                      <w:rFonts w:hint="default" w:ascii="Times New Roman" w:hAnsi="Times New Roman" w:cs="Times New Roman"/>
                      <w:bCs/>
                      <w:color w:val="auto"/>
                      <w:sz w:val="21"/>
                      <w:szCs w:val="21"/>
                      <w:highlight w:val="none"/>
                    </w:rPr>
                    <w:t>限值</w:t>
                  </w:r>
                  <w:r>
                    <w:rPr>
                      <w:rFonts w:hint="default" w:ascii="Times New Roman" w:hAnsi="Times New Roman" w:cs="Times New Roman"/>
                      <w:color w:val="auto"/>
                      <w:kern w:val="21"/>
                      <w:sz w:val="21"/>
                      <w:szCs w:val="21"/>
                      <w:highlight w:val="none"/>
                      <w:lang w:bidi="ar"/>
                    </w:rPr>
                    <w:t>中燃</w:t>
                  </w:r>
                  <w:r>
                    <w:rPr>
                      <w:rFonts w:hint="default" w:ascii="Times New Roman" w:hAnsi="Times New Roman" w:cs="Times New Roman"/>
                      <w:color w:val="auto"/>
                      <w:kern w:val="21"/>
                      <w:sz w:val="21"/>
                      <w:szCs w:val="21"/>
                      <w:highlight w:val="none"/>
                      <w:lang w:eastAsia="zh-CN" w:bidi="ar"/>
                    </w:rPr>
                    <w:t>气</w:t>
                  </w:r>
                  <w:r>
                    <w:rPr>
                      <w:rFonts w:hint="default" w:ascii="Times New Roman" w:hAnsi="Times New Roman" w:cs="Times New Roman"/>
                      <w:color w:val="auto"/>
                      <w:kern w:val="21"/>
                      <w:sz w:val="21"/>
                      <w:szCs w:val="21"/>
                      <w:highlight w:val="none"/>
                      <w:lang w:bidi="ar"/>
                    </w:rPr>
                    <w:t>锅炉</w:t>
                  </w:r>
                  <w:r>
                    <w:rPr>
                      <w:rFonts w:hint="eastAsia" w:ascii="Times New Roman" w:hAnsi="Times New Roman" w:eastAsia="宋体" w:cs="Times New Roman"/>
                      <w:color w:val="auto"/>
                      <w:kern w:val="21"/>
                      <w:sz w:val="21"/>
                      <w:szCs w:val="21"/>
                      <w:highlight w:val="none"/>
                      <w:lang w:val="en-US" w:eastAsia="zh-CN" w:bidi="ar"/>
                    </w:rPr>
                    <w:t>特别</w:t>
                  </w:r>
                  <w:r>
                    <w:rPr>
                      <w:rFonts w:hint="default" w:ascii="Times New Roman" w:hAnsi="Times New Roman" w:cs="Times New Roman"/>
                      <w:color w:val="auto"/>
                      <w:kern w:val="21"/>
                      <w:sz w:val="21"/>
                      <w:szCs w:val="21"/>
                      <w:highlight w:val="none"/>
                      <w:lang w:bidi="ar"/>
                    </w:rPr>
                    <w:t>排放限值</w:t>
                  </w:r>
                </w:p>
              </w:tc>
              <w:tc>
                <w:tcPr>
                  <w:tcW w:w="1991" w:type="dxa"/>
                  <w:noWrap w:val="0"/>
                  <w:vAlign w:val="center"/>
                </w:tcPr>
                <w:p>
                  <w:pPr>
                    <w:overflowPunct w:val="0"/>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w:t>
                  </w:r>
                  <w:r>
                    <w:rPr>
                      <w:rFonts w:hint="eastAsia" w:ascii="Times New Roman" w:hAnsi="Times New Roman" w:cs="Times New Roman"/>
                      <w:color w:val="auto"/>
                      <w:sz w:val="21"/>
                      <w:szCs w:val="21"/>
                      <w:highlight w:val="none"/>
                      <w:lang w:val="en-US" w:eastAsia="zh-CN"/>
                    </w:rPr>
                    <w:t>mg/m</w:t>
                  </w:r>
                  <w:r>
                    <w:rPr>
                      <w:rFonts w:hint="eastAsia" w:ascii="Times New Roman" w:hAnsi="Times New Roman" w:cs="Times New Roman"/>
                      <w:color w:val="auto"/>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4"/>
                      <w:szCs w:val="24"/>
                      <w:highlight w:val="none"/>
                      <w:lang w:val="en-US" w:eastAsia="zh-CN"/>
                    </w:rPr>
                    <w:t>SO</w:t>
                  </w:r>
                  <w:r>
                    <w:rPr>
                      <w:rFonts w:hint="default" w:ascii="Times New Roman" w:hAnsi="Times New Roman" w:eastAsia="宋体" w:cs="Times New Roman"/>
                      <w:color w:val="auto"/>
                      <w:sz w:val="24"/>
                      <w:szCs w:val="24"/>
                      <w:highlight w:val="none"/>
                      <w:vertAlign w:val="subscript"/>
                      <w:lang w:val="en-US" w:eastAsia="zh-CN"/>
                    </w:rPr>
                    <w:t>2</w:t>
                  </w:r>
                </w:p>
              </w:tc>
              <w:tc>
                <w:tcPr>
                  <w:tcW w:w="112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p>
              </w:tc>
              <w:tc>
                <w:tcPr>
                  <w:tcW w:w="3318"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991" w:type="dxa"/>
                  <w:noWrap w:val="0"/>
                  <w:vAlign w:val="center"/>
                </w:tcPr>
                <w:p>
                  <w:pPr>
                    <w:overflowPunct w:val="0"/>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r>
                    <w:rPr>
                      <w:rFonts w:hint="eastAsia" w:ascii="Times New Roman" w:hAnsi="Times New Roman" w:cs="Times New Roman"/>
                      <w:color w:val="auto"/>
                      <w:sz w:val="21"/>
                      <w:szCs w:val="21"/>
                      <w:highlight w:val="none"/>
                      <w:lang w:val="en-US" w:eastAsia="zh-CN"/>
                    </w:rPr>
                    <w:t>mg/m</w:t>
                  </w:r>
                  <w:r>
                    <w:rPr>
                      <w:rFonts w:hint="eastAsia" w:ascii="Times New Roman" w:hAnsi="Times New Roman" w:cs="Times New Roman"/>
                      <w:color w:val="auto"/>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林格曼黑度</w:t>
                  </w:r>
                </w:p>
              </w:tc>
              <w:tc>
                <w:tcPr>
                  <w:tcW w:w="112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p>
              </w:tc>
              <w:tc>
                <w:tcPr>
                  <w:tcW w:w="3318"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p>
              </w:tc>
              <w:tc>
                <w:tcPr>
                  <w:tcW w:w="1991" w:type="dxa"/>
                  <w:noWrap w:val="0"/>
                  <w:vAlign w:val="center"/>
                </w:tcPr>
                <w:p>
                  <w:pPr>
                    <w:overflowPunct w:val="0"/>
                    <w:autoSpaceDE w:val="0"/>
                    <w:autoSpaceDN w:val="0"/>
                    <w:adjustRightInd w:val="0"/>
                    <w:snapToGrid w:val="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3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1"/>
                      <w:sz w:val="24"/>
                      <w:szCs w:val="24"/>
                      <w:highlight w:val="none"/>
                      <w:lang w:val="en-US" w:eastAsia="zh-CN" w:bidi="ar"/>
                    </w:rPr>
                    <w:t>NOx</w:t>
                  </w:r>
                </w:p>
              </w:tc>
              <w:tc>
                <w:tcPr>
                  <w:tcW w:w="112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p>
              </w:tc>
              <w:tc>
                <w:tcPr>
                  <w:tcW w:w="3318"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sz w:val="21"/>
                      <w:szCs w:val="21"/>
                      <w:highlight w:val="none"/>
                    </w:rPr>
                    <w:t>《关于开展自治州202</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年度夏秋季大气污染防治“冬病夏治”有关工作的通知》</w:t>
                  </w:r>
                </w:p>
              </w:tc>
              <w:tc>
                <w:tcPr>
                  <w:tcW w:w="1991" w:type="dxa"/>
                  <w:noWrap w:val="0"/>
                  <w:vAlign w:val="center"/>
                </w:tcPr>
                <w:p>
                  <w:pPr>
                    <w:overflowPunct w:val="0"/>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w:t>
                  </w:r>
                  <w:r>
                    <w:rPr>
                      <w:rFonts w:hint="eastAsia" w:ascii="Times New Roman" w:hAnsi="Times New Roman" w:cs="Times New Roman"/>
                      <w:color w:val="auto"/>
                      <w:sz w:val="21"/>
                      <w:szCs w:val="21"/>
                      <w:highlight w:val="none"/>
                      <w:lang w:val="en-US" w:eastAsia="zh-CN"/>
                    </w:rPr>
                    <w:t>mg/m</w:t>
                  </w:r>
                  <w:r>
                    <w:rPr>
                      <w:rFonts w:hint="eastAsia" w:ascii="Times New Roman" w:hAnsi="Times New Roman" w:cs="Times New Roman"/>
                      <w:color w:val="auto"/>
                      <w:sz w:val="21"/>
                      <w:szCs w:val="21"/>
                      <w:highlight w:val="none"/>
                      <w:vertAlign w:val="superscript"/>
                      <w:lang w:val="en-US" w:eastAsia="zh-CN"/>
                    </w:rPr>
                    <w:t>3</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kern w:val="0"/>
                <w:sz w:val="24"/>
                <w:szCs w:val="24"/>
                <w:highlight w:val="yellow"/>
                <w:lang w:val="en-US" w:eastAsia="zh-CN" w:bidi="ar"/>
              </w:rPr>
            </w:pPr>
            <w:r>
              <w:rPr>
                <w:rFonts w:hint="default" w:ascii="Times New Roman" w:hAnsi="Times New Roman" w:eastAsia="宋体" w:cs="Times New Roman"/>
                <w:b/>
                <w:bCs/>
                <w:color w:val="auto"/>
                <w:sz w:val="24"/>
                <w:szCs w:val="24"/>
                <w:highlight w:val="none"/>
                <w:lang w:val="en-US" w:eastAsia="zh-CN"/>
              </w:rPr>
              <w:t>2、废水污染物排放标准</w:t>
            </w:r>
            <w:r>
              <w:rPr>
                <w:rFonts w:hint="default" w:ascii="Times New Roman" w:hAnsi="Times New Roman" w:eastAsia="宋体" w:cs="Times New Roman"/>
                <w:b w:val="0"/>
                <w:bCs w:val="0"/>
                <w:color w:val="auto"/>
                <w:kern w:val="0"/>
                <w:sz w:val="24"/>
                <w:szCs w:val="24"/>
                <w:highlight w:val="none"/>
                <w:lang w:val="en-US" w:eastAsia="zh-CN" w:bidi="ar"/>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eastAsia" w:ascii="Times New Roman" w:hAnsi="Times New Roman" w:eastAsia="宋体" w:cs="Times New Roman"/>
                <w:b w:val="0"/>
                <w:bCs/>
                <w:color w:val="auto"/>
                <w:sz w:val="24"/>
                <w:szCs w:val="24"/>
                <w:highlight w:val="none"/>
                <w:lang w:val="en-US" w:eastAsia="zh-CN"/>
              </w:rPr>
              <w:t>污水处理设备</w:t>
            </w:r>
            <w:r>
              <w:rPr>
                <w:rFonts w:hint="default" w:ascii="Times New Roman" w:hAnsi="Times New Roman" w:eastAsia="宋体" w:cs="Times New Roman"/>
                <w:b w:val="0"/>
                <w:bCs/>
                <w:color w:val="auto"/>
                <w:sz w:val="24"/>
                <w:szCs w:val="24"/>
                <w:highlight w:val="none"/>
                <w:lang w:val="en-US" w:eastAsia="zh-CN"/>
              </w:rPr>
              <w:t>处理后执行</w:t>
            </w:r>
            <w:r>
              <w:rPr>
                <w:rFonts w:hint="eastAsia" w:ascii="Times New Roman" w:hAnsi="Times New Roman" w:eastAsia="宋体" w:cs="Times New Roman"/>
                <w:b w:val="0"/>
                <w:bCs/>
                <w:color w:val="auto"/>
                <w:sz w:val="24"/>
                <w:szCs w:val="24"/>
                <w:highlight w:val="none"/>
                <w:lang w:val="en-US" w:eastAsia="zh-CN"/>
              </w:rPr>
              <w:t>《城市污水再生利用 绿地灌溉用水水质》(GB/T25499-2010)</w:t>
            </w:r>
            <w:r>
              <w:rPr>
                <w:rFonts w:hint="default"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bidi="ar"/>
              </w:rPr>
              <w:t>具体标准值见表3-</w:t>
            </w:r>
            <w:r>
              <w:rPr>
                <w:rFonts w:hint="eastAsia" w:cs="Times New Roman"/>
                <w:b w:val="0"/>
                <w:bCs w:val="0"/>
                <w:color w:val="auto"/>
                <w:kern w:val="0"/>
                <w:sz w:val="24"/>
                <w:szCs w:val="24"/>
                <w:highlight w:val="none"/>
                <w:lang w:val="en-US" w:eastAsia="zh-CN" w:bidi="ar"/>
              </w:rPr>
              <w:t>7</w:t>
            </w:r>
            <w:r>
              <w:rPr>
                <w:rFonts w:hint="default" w:ascii="Times New Roman" w:hAnsi="Times New Roman" w:eastAsia="宋体" w:cs="Times New Roman"/>
                <w:b w:val="0"/>
                <w:bCs w:val="0"/>
                <w:color w:val="auto"/>
                <w:kern w:val="0"/>
                <w:sz w:val="24"/>
                <w:szCs w:val="24"/>
                <w:highlight w:val="none"/>
                <w:lang w:val="en-US" w:eastAsia="zh-CN" w:bidi="ar"/>
              </w:rPr>
              <w:t>。</w:t>
            </w:r>
          </w:p>
          <w:p>
            <w:pPr>
              <w:keepNext w:val="0"/>
              <w:keepLines w:val="0"/>
              <w:widowControl/>
              <w:suppressLineNumbers w:val="0"/>
              <w:jc w:val="center"/>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表3-</w:t>
            </w:r>
            <w:r>
              <w:rPr>
                <w:rFonts w:hint="eastAsia" w:cs="Times New Roman"/>
                <w:b/>
                <w:bCs/>
                <w:color w:val="auto"/>
                <w:kern w:val="0"/>
                <w:sz w:val="21"/>
                <w:szCs w:val="21"/>
                <w:highlight w:val="none"/>
                <w:lang w:val="en-US" w:eastAsia="zh-CN" w:bidi="ar"/>
              </w:rPr>
              <w:t>7</w:t>
            </w:r>
            <w:r>
              <w:rPr>
                <w:rFonts w:hint="default" w:ascii="Times New Roman" w:hAnsi="Times New Roman" w:eastAsia="宋体" w:cs="Times New Roman"/>
                <w:b/>
                <w:bCs/>
                <w:color w:val="auto"/>
                <w:kern w:val="0"/>
                <w:sz w:val="21"/>
                <w:szCs w:val="21"/>
                <w:highlight w:val="none"/>
                <w:lang w:val="en-US" w:eastAsia="zh-CN" w:bidi="ar"/>
              </w:rPr>
              <w:t xml:space="preserve">  </w:t>
            </w:r>
            <w:r>
              <w:rPr>
                <w:rFonts w:hint="eastAsia" w:ascii="Times New Roman" w:hAnsi="Times New Roman" w:eastAsia="宋体" w:cs="Times New Roman"/>
                <w:b/>
                <w:bCs/>
                <w:color w:val="auto"/>
                <w:kern w:val="0"/>
                <w:sz w:val="21"/>
                <w:szCs w:val="21"/>
                <w:highlight w:val="none"/>
                <w:lang w:val="en-US" w:eastAsia="zh-CN" w:bidi="ar"/>
              </w:rPr>
              <w:t>《城市污水再生利用 绿地灌溉用水水质》(GB/T25499-2010)</w:t>
            </w:r>
            <w:r>
              <w:rPr>
                <w:rFonts w:hint="default" w:ascii="Times New Roman" w:hAnsi="Times New Roman" w:eastAsia="宋体" w:cs="Times New Roman"/>
                <w:b/>
                <w:bCs/>
                <w:color w:val="auto"/>
                <w:kern w:val="0"/>
                <w:sz w:val="21"/>
                <w:szCs w:val="21"/>
                <w:highlight w:val="none"/>
                <w:lang w:val="en-US" w:eastAsia="zh-CN" w:bidi="ar"/>
              </w:rPr>
              <w:t xml:space="preserve"> 单位mg/L</w:t>
            </w:r>
          </w:p>
          <w:tbl>
            <w:tblPr>
              <w:tblStyle w:val="26"/>
              <w:tblW w:w="0" w:type="auto"/>
              <w:jc w:val="center"/>
              <w:tblLayout w:type="fixed"/>
              <w:tblCellMar>
                <w:top w:w="0" w:type="dxa"/>
                <w:left w:w="0" w:type="dxa"/>
                <w:bottom w:w="0" w:type="dxa"/>
                <w:right w:w="0" w:type="dxa"/>
              </w:tblCellMar>
            </w:tblPr>
            <w:tblGrid>
              <w:gridCol w:w="1171"/>
              <w:gridCol w:w="4781"/>
              <w:gridCol w:w="2022"/>
            </w:tblGrid>
            <w:tr>
              <w:tblPrEx>
                <w:tblCellMar>
                  <w:top w:w="0" w:type="dxa"/>
                  <w:left w:w="0" w:type="dxa"/>
                  <w:bottom w:w="0" w:type="dxa"/>
                  <w:right w:w="0" w:type="dxa"/>
                </w:tblCellMar>
              </w:tblPrEx>
              <w:trPr>
                <w:cantSplit/>
                <w:trHeight w:val="340" w:hRule="atLeast"/>
                <w:tblHeader/>
                <w:jc w:val="center"/>
              </w:trPr>
              <w:tc>
                <w:tcPr>
                  <w:tcW w:w="1171" w:type="dxa"/>
                  <w:tcBorders>
                    <w:top w:val="single" w:color="auto" w:sz="4"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序号</w:t>
                  </w:r>
                </w:p>
              </w:tc>
              <w:tc>
                <w:tcPr>
                  <w:tcW w:w="4781" w:type="dxa"/>
                  <w:tcBorders>
                    <w:top w:val="single" w:color="auto" w:sz="4"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基本控制项目</w:t>
                  </w:r>
                </w:p>
              </w:tc>
              <w:tc>
                <w:tcPr>
                  <w:tcW w:w="2022" w:type="dxa"/>
                  <w:tcBorders>
                    <w:top w:val="single" w:color="auto" w:sz="4" w:space="0"/>
                    <w:left w:val="single" w:color="auto" w:sz="6" w:space="0"/>
                    <w:bottom w:val="single" w:color="auto" w:sz="6"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eastAsia" w:ascii="Times New Roman" w:hAnsi="Times New Roman" w:eastAsia="宋体" w:cs="Times New Roman"/>
                      <w:b/>
                      <w:bCs/>
                      <w:color w:val="auto"/>
                      <w:sz w:val="21"/>
                      <w:szCs w:val="21"/>
                      <w:highlight w:val="none"/>
                      <w:vertAlign w:val="baseline"/>
                      <w:lang w:val="en-US" w:eastAsia="zh-CN"/>
                    </w:rPr>
                    <w:t>限值</w:t>
                  </w:r>
                </w:p>
              </w:tc>
            </w:tr>
            <w:tr>
              <w:tblPrEx>
                <w:tblCellMar>
                  <w:top w:w="0" w:type="dxa"/>
                  <w:left w:w="0" w:type="dxa"/>
                  <w:bottom w:w="0" w:type="dxa"/>
                  <w:right w:w="0" w:type="dxa"/>
                </w:tblCellMar>
              </w:tblPrEx>
              <w:trPr>
                <w:trHeight w:val="340" w:hRule="atLeast"/>
                <w:jc w:val="center"/>
              </w:trPr>
              <w:tc>
                <w:tcPr>
                  <w:tcW w:w="117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w:t>
                  </w:r>
                </w:p>
              </w:tc>
              <w:tc>
                <w:tcPr>
                  <w:tcW w:w="478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化学需氧量（COD</w:t>
                  </w:r>
                  <w:r>
                    <w:rPr>
                      <w:rFonts w:hint="eastAsia" w:ascii="Times New Roman" w:hAnsi="Times New Roman" w:eastAsia="宋体" w:cs="Times New Roman"/>
                      <w:b w:val="0"/>
                      <w:bCs w:val="0"/>
                      <w:color w:val="auto"/>
                      <w:sz w:val="21"/>
                      <w:szCs w:val="21"/>
                      <w:highlight w:val="none"/>
                      <w:vertAlign w:val="baseline"/>
                      <w:lang w:val="en-US" w:eastAsia="zh-CN"/>
                    </w:rPr>
                    <w:t>cr</w:t>
                  </w: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022"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r>
            <w:tr>
              <w:tblPrEx>
                <w:tblCellMar>
                  <w:top w:w="0" w:type="dxa"/>
                  <w:left w:w="0" w:type="dxa"/>
                  <w:bottom w:w="0" w:type="dxa"/>
                  <w:right w:w="0" w:type="dxa"/>
                </w:tblCellMar>
              </w:tblPrEx>
              <w:trPr>
                <w:trHeight w:val="340" w:hRule="atLeast"/>
                <w:jc w:val="center"/>
              </w:trPr>
              <w:tc>
                <w:tcPr>
                  <w:tcW w:w="117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2</w:t>
                  </w:r>
                </w:p>
              </w:tc>
              <w:tc>
                <w:tcPr>
                  <w:tcW w:w="478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水温</w:t>
                  </w:r>
                </w:p>
              </w:tc>
              <w:tc>
                <w:tcPr>
                  <w:tcW w:w="2022"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r>
            <w:tr>
              <w:tblPrEx>
                <w:tblCellMar>
                  <w:top w:w="0" w:type="dxa"/>
                  <w:left w:w="0" w:type="dxa"/>
                  <w:bottom w:w="0" w:type="dxa"/>
                  <w:right w:w="0" w:type="dxa"/>
                </w:tblCellMar>
              </w:tblPrEx>
              <w:trPr>
                <w:trHeight w:val="340" w:hRule="atLeast"/>
                <w:jc w:val="center"/>
              </w:trPr>
              <w:tc>
                <w:tcPr>
                  <w:tcW w:w="117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w:t>
                  </w:r>
                </w:p>
              </w:tc>
              <w:tc>
                <w:tcPr>
                  <w:tcW w:w="478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pH</w:t>
                  </w:r>
                </w:p>
              </w:tc>
              <w:tc>
                <w:tcPr>
                  <w:tcW w:w="2022"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r>
            <w:tr>
              <w:tblPrEx>
                <w:tblCellMar>
                  <w:top w:w="0" w:type="dxa"/>
                  <w:left w:w="0" w:type="dxa"/>
                  <w:bottom w:w="0" w:type="dxa"/>
                  <w:right w:w="0" w:type="dxa"/>
                </w:tblCellMar>
              </w:tblPrEx>
              <w:trPr>
                <w:trHeight w:val="340" w:hRule="atLeast"/>
                <w:jc w:val="center"/>
              </w:trPr>
              <w:tc>
                <w:tcPr>
                  <w:tcW w:w="117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w:t>
                  </w:r>
                </w:p>
              </w:tc>
              <w:tc>
                <w:tcPr>
                  <w:tcW w:w="478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总氮</w:t>
                  </w:r>
                </w:p>
              </w:tc>
              <w:tc>
                <w:tcPr>
                  <w:tcW w:w="2022"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r>
            <w:tr>
              <w:tblPrEx>
                <w:tblCellMar>
                  <w:top w:w="0" w:type="dxa"/>
                  <w:left w:w="0" w:type="dxa"/>
                  <w:bottom w:w="0" w:type="dxa"/>
                  <w:right w:w="0" w:type="dxa"/>
                </w:tblCellMar>
              </w:tblPrEx>
              <w:trPr>
                <w:trHeight w:val="340" w:hRule="atLeast"/>
                <w:jc w:val="center"/>
              </w:trPr>
              <w:tc>
                <w:tcPr>
                  <w:tcW w:w="117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5</w:t>
                  </w:r>
                </w:p>
              </w:tc>
              <w:tc>
                <w:tcPr>
                  <w:tcW w:w="478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总磷</w:t>
                  </w:r>
                </w:p>
              </w:tc>
              <w:tc>
                <w:tcPr>
                  <w:tcW w:w="2022"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r>
            <w:tr>
              <w:tblPrEx>
                <w:tblCellMar>
                  <w:top w:w="0" w:type="dxa"/>
                  <w:left w:w="0" w:type="dxa"/>
                  <w:bottom w:w="0" w:type="dxa"/>
                  <w:right w:w="0" w:type="dxa"/>
                </w:tblCellMar>
              </w:tblPrEx>
              <w:trPr>
                <w:trHeight w:val="340" w:hRule="atLeast"/>
                <w:jc w:val="center"/>
              </w:trPr>
              <w:tc>
                <w:tcPr>
                  <w:tcW w:w="117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6</w:t>
                  </w:r>
                </w:p>
              </w:tc>
              <w:tc>
                <w:tcPr>
                  <w:tcW w:w="4781" w:type="dxa"/>
                  <w:tcBorders>
                    <w:top w:val="single" w:color="auto" w:sz="6" w:space="0"/>
                    <w:left w:val="single" w:color="auto" w:sz="6" w:space="0"/>
                    <w:bottom w:val="single" w:color="auto" w:sz="6" w:space="0"/>
                    <w:right w:val="single" w:color="auto" w:sz="6"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氨氮</w:t>
                  </w:r>
                </w:p>
              </w:tc>
              <w:tc>
                <w:tcPr>
                  <w:tcW w:w="2022" w:type="dxa"/>
                  <w:tcBorders>
                    <w:top w:val="single" w:color="auto" w:sz="6" w:space="0"/>
                    <w:left w:val="single" w:color="auto" w:sz="6" w:space="0"/>
                    <w:bottom w:val="single" w:color="auto" w:sz="6" w:space="0"/>
                    <w:right w:val="single" w:color="auto" w:sz="4"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20</w:t>
                  </w:r>
                </w:p>
              </w:tc>
            </w:tr>
            <w:tr>
              <w:tblPrEx>
                <w:tblCellMar>
                  <w:top w:w="0" w:type="dxa"/>
                  <w:left w:w="0" w:type="dxa"/>
                  <w:bottom w:w="0" w:type="dxa"/>
                  <w:right w:w="0" w:type="dxa"/>
                </w:tblCellMar>
              </w:tblPrEx>
              <w:trPr>
                <w:trHeight w:val="340" w:hRule="atLeast"/>
                <w:jc w:val="center"/>
              </w:trPr>
              <w:tc>
                <w:tcPr>
                  <w:tcW w:w="7974" w:type="dxa"/>
                  <w:gridSpan w:val="3"/>
                  <w:tcBorders>
                    <w:top w:val="single" w:color="auto" w:sz="6" w:space="0"/>
                    <w:left w:val="single" w:color="auto" w:sz="6" w:space="0"/>
                    <w:bottom w:val="single" w:color="auto" w:sz="6" w:space="0"/>
                    <w:right w:val="single" w:color="auto" w:sz="4" w:space="0"/>
                  </w:tcBorders>
                  <w:noWrap w:val="0"/>
                  <w:vAlign w:val="center"/>
                </w:tcPr>
                <w:p>
                  <w:pPr>
                    <w:pStyle w:val="41"/>
                    <w:keepNext w:val="0"/>
                    <w:keepLines w:val="0"/>
                    <w:pageBreakBefore w:val="0"/>
                    <w:widowControl/>
                    <w:kinsoku/>
                    <w:wordWrap/>
                    <w:overflowPunct w:val="0"/>
                    <w:topLinePunct w:val="0"/>
                    <w:autoSpaceDE w:val="0"/>
                    <w:autoSpaceDN w:val="0"/>
                    <w:bidi w:val="0"/>
                    <w:adjustRightInd/>
                    <w:snapToGrid/>
                    <w:spacing w:before="0" w:after="0"/>
                    <w:ind w:right="113"/>
                    <w:jc w:val="left"/>
                    <w:textAlignment w:val="baseline"/>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b w:val="0"/>
                      <w:bCs/>
                      <w:color w:val="auto"/>
                      <w:highlight w:val="none"/>
                      <w:lang w:eastAsia="zh-CN"/>
                    </w:rPr>
                    <w:t>注：</w:t>
                  </w:r>
                  <w:r>
                    <w:rPr>
                      <w:rFonts w:hint="default" w:ascii="Times New Roman" w:hAnsi="Times New Roman" w:eastAsia="宋体" w:cs="Times New Roman"/>
                      <w:b w:val="0"/>
                      <w:bCs w:val="0"/>
                      <w:color w:val="auto"/>
                      <w:sz w:val="21"/>
                      <w:szCs w:val="21"/>
                      <w:highlight w:val="none"/>
                      <w:vertAlign w:val="baseline"/>
                      <w:lang w:val="en-US" w:eastAsia="zh-CN"/>
                    </w:rPr>
                    <w:t>pH</w:t>
                  </w:r>
                  <w:r>
                    <w:rPr>
                      <w:rFonts w:hint="default" w:ascii="Times New Roman" w:hAnsi="Times New Roman" w:cs="Times New Roman"/>
                      <w:b w:val="0"/>
                      <w:bCs/>
                      <w:color w:val="auto"/>
                      <w:highlight w:val="none"/>
                    </w:rPr>
                    <w:t>无量纲</w:t>
                  </w:r>
                  <w:r>
                    <w:rPr>
                      <w:rFonts w:hint="default" w:ascii="Times New Roman" w:hAnsi="Times New Roman" w:cs="Times New Roman"/>
                      <w:b w:val="0"/>
                      <w:bCs/>
                      <w:color w:val="auto"/>
                      <w:highlight w:val="none"/>
                      <w:lang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3、噪声排放标准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项目厂界噪声执行《工业企业厂界环境噪声排放标准》（GB12348-2008）</w:t>
            </w:r>
            <w:r>
              <w:rPr>
                <w:rFonts w:hint="eastAsia" w:ascii="Times New Roman" w:hAnsi="Times New Roman" w:eastAsia="宋体" w:cs="Times New Roman"/>
                <w:b w:val="0"/>
                <w:bCs/>
                <w:color w:val="auto"/>
                <w:sz w:val="24"/>
                <w:szCs w:val="24"/>
                <w:highlight w:val="none"/>
                <w:lang w:val="en-US" w:eastAsia="zh-CN"/>
              </w:rPr>
              <w:t>2</w:t>
            </w:r>
            <w:r>
              <w:rPr>
                <w:rFonts w:hint="default" w:ascii="Times New Roman" w:hAnsi="Times New Roman" w:eastAsia="宋体" w:cs="Times New Roman"/>
                <w:b w:val="0"/>
                <w:bCs/>
                <w:color w:val="auto"/>
                <w:sz w:val="24"/>
                <w:szCs w:val="24"/>
                <w:highlight w:val="none"/>
                <w:lang w:val="en-US" w:eastAsia="zh-CN"/>
              </w:rPr>
              <w:t>类标准。具体标准如下所示：</w:t>
            </w:r>
          </w:p>
          <w:p>
            <w:pPr>
              <w:spacing w:line="240" w:lineRule="auto"/>
              <w:ind w:firstLine="0" w:firstLineChars="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w:t>
            </w:r>
            <w:r>
              <w:rPr>
                <w:rFonts w:hint="default" w:ascii="Times New Roman" w:hAnsi="Times New Roman" w:cs="Times New Roman"/>
                <w:b/>
                <w:bCs/>
                <w:color w:val="auto"/>
                <w:highlight w:val="none"/>
                <w:lang w:val="en-US" w:eastAsia="zh-CN"/>
              </w:rPr>
              <w:t>3-</w:t>
            </w:r>
            <w:r>
              <w:rPr>
                <w:rFonts w:hint="eastAsia" w:cs="Times New Roman"/>
                <w:b/>
                <w:bCs/>
                <w:color w:val="auto"/>
                <w:highlight w:val="none"/>
                <w:lang w:val="en-US" w:eastAsia="zh-CN"/>
              </w:rPr>
              <w:t>8</w:t>
            </w:r>
            <w:r>
              <w:rPr>
                <w:rFonts w:hint="default" w:ascii="Times New Roman" w:hAnsi="Times New Roman" w:cs="Times New Roman"/>
                <w:b/>
                <w:bCs/>
                <w:color w:val="auto"/>
                <w:highlight w:val="none"/>
              </w:rPr>
              <w:t xml:space="preserve">  《工业企业厂界环境噪声排放标准》（GB12348—2008）</w:t>
            </w:r>
          </w:p>
          <w:tbl>
            <w:tblPr>
              <w:tblStyle w:val="2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87"/>
              <w:gridCol w:w="2517"/>
              <w:gridCol w:w="25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887" w:type="dxa"/>
                  <w:vMerge w:val="restart"/>
                  <w:noWrap w:val="0"/>
                  <w:vAlign w:val="center"/>
                </w:tcPr>
                <w:p>
                  <w:pPr>
                    <w:pStyle w:val="52"/>
                    <w:keepNext w:val="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声环境功能区类别</w:t>
                  </w:r>
                </w:p>
              </w:tc>
              <w:tc>
                <w:tcPr>
                  <w:tcW w:w="5075" w:type="dxa"/>
                  <w:gridSpan w:val="2"/>
                  <w:noWrap w:val="0"/>
                  <w:vAlign w:val="center"/>
                </w:tcPr>
                <w:p>
                  <w:pPr>
                    <w:pStyle w:val="52"/>
                    <w:keepNext w:val="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时段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887" w:type="dxa"/>
                  <w:vMerge w:val="continue"/>
                  <w:noWrap w:val="0"/>
                  <w:vAlign w:val="center"/>
                </w:tcPr>
                <w:p>
                  <w:pPr>
                    <w:pStyle w:val="52"/>
                    <w:keepNext w:val="0"/>
                    <w:rPr>
                      <w:rFonts w:hint="default" w:ascii="Times New Roman" w:hAnsi="Times New Roman" w:cs="Times New Roman"/>
                      <w:b/>
                      <w:bCs/>
                      <w:color w:val="auto"/>
                      <w:sz w:val="21"/>
                      <w:szCs w:val="21"/>
                      <w:highlight w:val="none"/>
                    </w:rPr>
                  </w:pPr>
                </w:p>
              </w:tc>
              <w:tc>
                <w:tcPr>
                  <w:tcW w:w="2517" w:type="dxa"/>
                  <w:noWrap w:val="0"/>
                  <w:vAlign w:val="center"/>
                </w:tcPr>
                <w:p>
                  <w:pPr>
                    <w:pStyle w:val="52"/>
                    <w:keepNext w:val="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昼间 dB（A）</w:t>
                  </w:r>
                </w:p>
              </w:tc>
              <w:tc>
                <w:tcPr>
                  <w:tcW w:w="2558" w:type="dxa"/>
                  <w:noWrap w:val="0"/>
                  <w:vAlign w:val="center"/>
                </w:tcPr>
                <w:p>
                  <w:pPr>
                    <w:pStyle w:val="52"/>
                    <w:keepNext w:val="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夜间 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2887" w:type="dxa"/>
                  <w:noWrap w:val="0"/>
                  <w:vAlign w:val="center"/>
                </w:tcPr>
                <w:p>
                  <w:pPr>
                    <w:pStyle w:val="52"/>
                    <w:keepNext w:val="0"/>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类</w:t>
                  </w:r>
                </w:p>
              </w:tc>
              <w:tc>
                <w:tcPr>
                  <w:tcW w:w="2517" w:type="dxa"/>
                  <w:noWrap w:val="0"/>
                  <w:vAlign w:val="center"/>
                </w:tcPr>
                <w:p>
                  <w:pPr>
                    <w:pStyle w:val="52"/>
                    <w:keepNext w:val="0"/>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6</w:t>
                  </w:r>
                  <w:r>
                    <w:rPr>
                      <w:rFonts w:hint="eastAsia" w:ascii="Times New Roman" w:hAnsi="Times New Roman" w:cs="Times New Roman"/>
                      <w:color w:val="auto"/>
                      <w:sz w:val="21"/>
                      <w:szCs w:val="21"/>
                      <w:highlight w:val="none"/>
                      <w:lang w:val="en-US" w:eastAsia="zh-CN"/>
                    </w:rPr>
                    <w:t>0</w:t>
                  </w:r>
                </w:p>
              </w:tc>
              <w:tc>
                <w:tcPr>
                  <w:tcW w:w="2558" w:type="dxa"/>
                  <w:noWrap w:val="0"/>
                  <w:vAlign w:val="center"/>
                </w:tcPr>
                <w:p>
                  <w:pPr>
                    <w:pStyle w:val="52"/>
                    <w:keepNext w:val="0"/>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5</w:t>
                  </w:r>
                  <w:r>
                    <w:rPr>
                      <w:rFonts w:hint="eastAsia" w:ascii="Times New Roman" w:hAnsi="Times New Roman" w:cs="Times New Roman"/>
                      <w:color w:val="auto"/>
                      <w:sz w:val="21"/>
                      <w:szCs w:val="21"/>
                      <w:highlight w:val="none"/>
                      <w:lang w:val="en-US" w:eastAsia="zh-CN"/>
                    </w:rPr>
                    <w:t>0</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4、固体废物存储、处置标准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项目生产过程中产生的一般工业固体废物执行《一般工业固体废物贮存和填埋污染控制标准》（GB18599-2020）。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lang w:val="en-US" w:eastAsia="zh-CN" w:bidi="ar"/>
              </w:rPr>
              <w:t>《危险废物贮存污染控制标准》（GB18579-2023）</w:t>
            </w:r>
            <w:r>
              <w:rPr>
                <w:rFonts w:hint="default" w:ascii="Times New Roman" w:hAnsi="Times New Roman" w:eastAsia="宋体" w:cs="Times New Roman"/>
                <w:color w:val="auto"/>
                <w:kern w:val="0"/>
                <w:sz w:val="24"/>
                <w:szCs w:val="24"/>
                <w:highlight w:val="none"/>
                <w:lang w:val="en-US" w:eastAsia="zh-CN" w:bidi="ar"/>
              </w:rPr>
              <w:t>的相关规定。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noWrap w:val="0"/>
            <w:vAlign w:val="center"/>
          </w:tcPr>
          <w:p>
            <w:pPr>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总量</w:t>
            </w:r>
          </w:p>
          <w:p>
            <w:pPr>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控制</w:t>
            </w:r>
          </w:p>
          <w:p>
            <w:pPr>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指标</w:t>
            </w:r>
          </w:p>
        </w:tc>
        <w:tc>
          <w:tcPr>
            <w:tcW w:w="8190" w:type="dxa"/>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本项目排放总量为</w:t>
            </w:r>
            <w:r>
              <w:rPr>
                <w:rFonts w:hint="eastAsia" w:ascii="Times New Roman" w:hAnsi="Times New Roman" w:eastAsia="宋体" w:cs="Times New Roman"/>
                <w:color w:val="auto"/>
                <w:sz w:val="24"/>
                <w:szCs w:val="24"/>
                <w:highlight w:val="none"/>
                <w:lang w:val="en-US" w:eastAsia="zh-CN"/>
              </w:rPr>
              <w:t>颗粒物</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0.77t/a，NOx：0.94t/a，SO</w:t>
            </w:r>
            <w:r>
              <w:rPr>
                <w:rFonts w:hint="eastAsia"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lang w:val="en-US" w:eastAsia="zh-CN"/>
              </w:rPr>
              <w:t>：0.54</w:t>
            </w:r>
            <w:r>
              <w:rPr>
                <w:rFonts w:hint="eastAsia" w:cs="Times New Roman"/>
                <w:color w:val="auto"/>
                <w:sz w:val="24"/>
                <w:szCs w:val="24"/>
                <w:highlight w:val="none"/>
                <w:lang w:val="en-US" w:eastAsia="zh-CN"/>
              </w:rPr>
              <w:t>t/a</w:t>
            </w:r>
            <w:r>
              <w:rPr>
                <w:rFonts w:hint="default" w:ascii="Times New Roman" w:hAnsi="Times New Roman" w:eastAsia="宋体" w:cs="Times New Roman"/>
                <w:color w:val="auto"/>
                <w:sz w:val="24"/>
                <w:szCs w:val="24"/>
                <w:highlight w:val="none"/>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color w:val="auto"/>
                <w:sz w:val="24"/>
                <w:szCs w:val="24"/>
                <w:highlight w:val="none"/>
              </w:rPr>
              <w:t>项目所在区域位于</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乌-昌-石</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大气污染联防联控区，为不达标区域，主要为颗粒物超标，需落实重点区域大气污染物总量控制指标2倍削减替代的要求。</w:t>
            </w:r>
            <w:r>
              <w:rPr>
                <w:rFonts w:hint="default" w:ascii="Times New Roman" w:hAnsi="Times New Roman" w:eastAsia="宋体" w:cs="Times New Roman"/>
                <w:color w:val="auto"/>
                <w:sz w:val="24"/>
                <w:szCs w:val="24"/>
                <w:highlight w:val="none"/>
                <w:lang w:eastAsia="zh-CN"/>
              </w:rPr>
              <w:t>倍量替代量</w:t>
            </w:r>
            <w:r>
              <w:rPr>
                <w:rFonts w:hint="eastAsia" w:ascii="Times New Roman" w:hAnsi="Times New Roman" w:eastAsia="宋体" w:cs="Times New Roman"/>
                <w:color w:val="auto"/>
                <w:sz w:val="24"/>
                <w:szCs w:val="24"/>
                <w:highlight w:val="none"/>
                <w:lang w:val="en-US" w:eastAsia="zh-CN"/>
              </w:rPr>
              <w:t>颗粒物</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1.54t</w:t>
            </w:r>
            <w:r>
              <w:rPr>
                <w:rFonts w:hint="default"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val="en-US" w:eastAsia="zh-CN"/>
              </w:rPr>
              <w:t>，NOx：</w:t>
            </w:r>
            <w:r>
              <w:rPr>
                <w:rFonts w:hint="eastAsia" w:cs="Times New Roman"/>
                <w:color w:val="auto"/>
                <w:sz w:val="24"/>
                <w:szCs w:val="24"/>
                <w:highlight w:val="none"/>
                <w:lang w:val="en-US" w:eastAsia="zh-CN"/>
              </w:rPr>
              <w:t>1.88</w:t>
            </w:r>
            <w:r>
              <w:rPr>
                <w:rFonts w:hint="eastAsia" w:ascii="Times New Roman" w:hAnsi="Times New Roman" w:eastAsia="宋体" w:cs="Times New Roman"/>
                <w:color w:val="auto"/>
                <w:sz w:val="24"/>
                <w:szCs w:val="24"/>
                <w:highlight w:val="none"/>
                <w:lang w:val="en-US" w:eastAsia="zh-CN"/>
              </w:rPr>
              <w:t>t/a，SO</w:t>
            </w:r>
            <w:r>
              <w:rPr>
                <w:rFonts w:hint="eastAsia"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lang w:val="en-US" w:eastAsia="zh-CN"/>
              </w:rPr>
              <w:t>：1.08</w:t>
            </w:r>
            <w:r>
              <w:rPr>
                <w:rFonts w:hint="eastAsia" w:cs="Times New Roman"/>
                <w:color w:val="auto"/>
                <w:sz w:val="24"/>
                <w:szCs w:val="24"/>
                <w:highlight w:val="none"/>
                <w:lang w:val="en-US" w:eastAsia="zh-CN"/>
              </w:rPr>
              <w:t>t/a</w:t>
            </w:r>
            <w:r>
              <w:rPr>
                <w:rFonts w:hint="eastAsia" w:ascii="Times New Roman" w:hAnsi="Times New Roman" w:eastAsia="宋体" w:cs="Times New Roman"/>
                <w:color w:val="auto"/>
                <w:sz w:val="24"/>
                <w:szCs w:val="24"/>
                <w:highlight w:val="none"/>
                <w:lang w:val="en-US" w:eastAsia="zh-CN"/>
              </w:rPr>
              <w:t>。</w:t>
            </w:r>
          </w:p>
          <w:p>
            <w:pPr>
              <w:adjustRightInd w:val="0"/>
              <w:snapToGrid w:val="0"/>
              <w:jc w:val="center"/>
              <w:rPr>
                <w:rFonts w:hint="default" w:ascii="Times New Roman" w:hAnsi="Times New Roman" w:cs="Times New Roman"/>
                <w:color w:val="auto"/>
                <w:kern w:val="0"/>
                <w:sz w:val="24"/>
                <w:szCs w:val="24"/>
                <w:highlight w:val="none"/>
              </w:rPr>
            </w:pPr>
          </w:p>
        </w:tc>
      </w:tr>
    </w:tbl>
    <w:p>
      <w:pPr>
        <w:pStyle w:val="22"/>
        <w:jc w:val="center"/>
        <w:outlineLvl w:val="0"/>
        <w:rPr>
          <w:rFonts w:ascii="黑体" w:hAnsi="黑体" w:eastAsia="黑体"/>
          <w:snapToGrid w:val="0"/>
          <w:color w:val="auto"/>
          <w:sz w:val="30"/>
          <w:szCs w:val="30"/>
          <w:highlight w:val="none"/>
        </w:rPr>
      </w:pPr>
      <w:r>
        <w:rPr>
          <w:rFonts w:ascii="黑体" w:hAnsi="黑体" w:eastAsia="黑体"/>
          <w:snapToGrid w:val="0"/>
          <w:color w:val="auto"/>
          <w:sz w:val="36"/>
          <w:szCs w:val="36"/>
          <w:highlight w:val="none"/>
        </w:rPr>
        <w:br w:type="page"/>
      </w:r>
      <w:r>
        <w:rPr>
          <w:rFonts w:hint="default" w:ascii="Times New Roman" w:hAnsi="Times New Roman" w:eastAsia="宋体" w:cs="Times New Roman"/>
          <w:b/>
          <w:bCs/>
          <w:snapToGrid w:val="0"/>
          <w:color w:val="auto"/>
          <w:sz w:val="30"/>
          <w:szCs w:val="30"/>
          <w:highlight w:val="none"/>
          <w:lang w:eastAsia="zh-CN"/>
        </w:rPr>
        <w:t>四、主要环境影响和保护措施</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746" w:type="dxa"/>
            <w:noWrap w:val="0"/>
            <w:tcMar>
              <w:left w:w="28" w:type="dxa"/>
              <w:right w:w="28" w:type="dxa"/>
            </w:tcMar>
            <w:vAlign w:val="center"/>
          </w:tcPr>
          <w:p>
            <w:pPr>
              <w:pStyle w:val="22"/>
              <w:adjustRightInd w:val="0"/>
              <w:snapToGrid w:val="0"/>
              <w:spacing w:before="0" w:beforeAutospacing="0" w:after="0" w:afterAutospacing="0"/>
              <w:jc w:val="center"/>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kern w:val="2"/>
                <w:sz w:val="24"/>
                <w:szCs w:val="24"/>
                <w:highlight w:val="none"/>
              </w:rPr>
              <w:t>施工</w:t>
            </w:r>
          </w:p>
          <w:p>
            <w:pPr>
              <w:pStyle w:val="22"/>
              <w:adjustRightInd w:val="0"/>
              <w:snapToGrid w:val="0"/>
              <w:spacing w:before="0" w:beforeAutospacing="0" w:after="0" w:afterAutospacing="0"/>
              <w:jc w:val="center"/>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kern w:val="2"/>
                <w:sz w:val="24"/>
                <w:szCs w:val="24"/>
                <w:highlight w:val="none"/>
              </w:rPr>
              <w:t>期环</w:t>
            </w:r>
          </w:p>
          <w:p>
            <w:pPr>
              <w:pStyle w:val="22"/>
              <w:adjustRightInd w:val="0"/>
              <w:snapToGrid w:val="0"/>
              <w:spacing w:before="0" w:beforeAutospacing="0" w:after="0" w:afterAutospacing="0"/>
              <w:jc w:val="center"/>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kern w:val="2"/>
                <w:sz w:val="24"/>
                <w:szCs w:val="24"/>
                <w:highlight w:val="none"/>
              </w:rPr>
              <w:t>境保</w:t>
            </w:r>
          </w:p>
          <w:p>
            <w:pPr>
              <w:pStyle w:val="22"/>
              <w:adjustRightInd w:val="0"/>
              <w:snapToGrid w:val="0"/>
              <w:spacing w:before="0" w:beforeAutospacing="0" w:after="0" w:afterAutospacing="0"/>
              <w:jc w:val="center"/>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kern w:val="2"/>
                <w:sz w:val="24"/>
                <w:szCs w:val="24"/>
                <w:highlight w:val="none"/>
              </w:rPr>
              <w:t>护措</w:t>
            </w:r>
          </w:p>
          <w:p>
            <w:pPr>
              <w:pStyle w:val="22"/>
              <w:adjustRightInd w:val="0"/>
              <w:snapToGrid w:val="0"/>
              <w:spacing w:before="0" w:beforeAutospacing="0" w:after="0" w:afterAutospacing="0"/>
              <w:jc w:val="center"/>
              <w:rPr>
                <w:rFonts w:hint="default" w:ascii="Times New Roman" w:hAnsi="Times New Roman" w:cs="Times New Roman"/>
                <w:bCs/>
                <w:color w:val="auto"/>
                <w:kern w:val="2"/>
                <w:sz w:val="24"/>
                <w:szCs w:val="24"/>
                <w:highlight w:val="none"/>
              </w:rPr>
            </w:pPr>
            <w:r>
              <w:rPr>
                <w:rFonts w:hint="default" w:ascii="Times New Roman" w:hAnsi="Times New Roman" w:cs="Times New Roman"/>
                <w:color w:val="auto"/>
                <w:kern w:val="2"/>
                <w:sz w:val="24"/>
                <w:szCs w:val="24"/>
                <w:highlight w:val="none"/>
              </w:rPr>
              <w:t>施</w:t>
            </w:r>
          </w:p>
        </w:tc>
        <w:tc>
          <w:tcPr>
            <w:tcW w:w="8162" w:type="dxa"/>
            <w:noWrap w:val="0"/>
            <w:vAlign w:val="center"/>
          </w:tcPr>
          <w:p>
            <w:pPr>
              <w:keepNext w:val="0"/>
              <w:keepLines w:val="0"/>
              <w:pageBreakBefore w:val="0"/>
              <w:widowControl/>
              <w:kinsoku/>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b/>
                <w:color w:val="auto"/>
                <w:sz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color w:val="auto"/>
                <w:sz w:val="24"/>
                <w:highlight w:val="none"/>
              </w:rPr>
              <w:t>施工期大气环境保护措施</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2" w:firstLineChars="200"/>
              <w:jc w:val="both"/>
              <w:textAlignment w:val="baseline"/>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lang w:val="en-US" w:eastAsia="zh-CN"/>
              </w:rPr>
              <w:t>1</w:t>
            </w: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rPr>
              <w:t>扬尘</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施工现场扬尘主要来源于施工运输车辆产生的道路扬尘和场地清理平整、挖方填方、物料装卸等环节产生的二次扬尘。</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根据《昌吉回族自治州</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三线一单</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生态环境分区管控方案》要求</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施工工地全面落实“六个百分之百”（施工工地周边围挡、物料堆放覆盖、出入车辆冲洗、施工现场地面硬化、拆迁工地湿法作业、渣土车辆密闭运输），</w:t>
            </w:r>
            <w:r>
              <w:rPr>
                <w:rFonts w:hint="default" w:ascii="Times New Roman" w:hAnsi="Times New Roman" w:eastAsia="宋体" w:cs="Times New Roman"/>
                <w:color w:val="auto"/>
                <w:sz w:val="24"/>
                <w:highlight w:val="none"/>
              </w:rPr>
              <w:t>为最大限度</w:t>
            </w:r>
            <w:r>
              <w:rPr>
                <w:rFonts w:hint="default" w:ascii="Times New Roman" w:hAnsi="Times New Roman" w:eastAsia="宋体" w:cs="Times New Roman"/>
                <w:color w:val="auto"/>
                <w:sz w:val="24"/>
                <w:highlight w:val="none"/>
                <w:lang w:eastAsia="zh-CN"/>
              </w:rPr>
              <w:t>地</w:t>
            </w:r>
            <w:r>
              <w:rPr>
                <w:rFonts w:hint="default" w:ascii="Times New Roman" w:hAnsi="Times New Roman" w:eastAsia="宋体" w:cs="Times New Roman"/>
                <w:color w:val="auto"/>
                <w:sz w:val="24"/>
                <w:highlight w:val="none"/>
              </w:rPr>
              <w:t>降低项目施工场地和运土道路过程中扬尘对周边环境的影响，在施工期间应采取积极、有效的措施减少扬尘的产生和扩散措施</w:t>
            </w:r>
            <w:r>
              <w:rPr>
                <w:rFonts w:hint="default" w:ascii="Times New Roman" w:hAnsi="Times New Roman" w:eastAsia="宋体" w:cs="Times New Roman"/>
                <w:color w:val="auto"/>
                <w:sz w:val="24"/>
                <w:highlight w:val="none"/>
                <w:lang w:eastAsia="zh-CN"/>
              </w:rPr>
              <w:t>：</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1.对建设施工期间的车辆和机械扬尘，建议采取洒水湿法抑尘。利用洒水车对施工现场和进出道路洒水，以利于减少扬尘的产量。</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对离开工地的运输车，应该安装清洗车轮的清洗装置，不能将大量有土、泥、碎片等类似物体带到公共道路上。</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对于装运含尘物料的运输车辆必须进行密封运输，严格控制和规范车辆运输量和运输方式，容易产生粉尘的物料不能够装</w:t>
            </w:r>
            <w:r>
              <w:rPr>
                <w:rFonts w:hint="default" w:ascii="Times New Roman" w:hAnsi="Times New Roman" w:eastAsia="宋体" w:cs="Times New Roman"/>
                <w:color w:val="auto"/>
                <w:sz w:val="24"/>
                <w:highlight w:val="none"/>
                <w:lang w:eastAsia="zh-CN"/>
              </w:rPr>
              <w:t>得</w:t>
            </w:r>
            <w:r>
              <w:rPr>
                <w:rFonts w:hint="default" w:ascii="Times New Roman" w:hAnsi="Times New Roman" w:eastAsia="宋体" w:cs="Times New Roman"/>
                <w:color w:val="auto"/>
                <w:sz w:val="24"/>
                <w:highlight w:val="none"/>
              </w:rPr>
              <w:t>高过于车辆两边和尾部的挡板，严格控制物料的洒落。</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限制施工区内运输车辆的速度，将卡车在施工场地的车速减少到10km/h，</w:t>
            </w:r>
            <w:r>
              <w:rPr>
                <w:rFonts w:hint="default" w:ascii="Times New Roman" w:hAnsi="Times New Roman" w:eastAsia="宋体" w:cs="Times New Roman"/>
                <w:color w:val="auto"/>
                <w:sz w:val="24"/>
                <w:highlight w:val="none"/>
                <w:lang w:eastAsia="zh-CN"/>
              </w:rPr>
              <w:t>将其他</w:t>
            </w:r>
            <w:r>
              <w:rPr>
                <w:rFonts w:hint="default" w:ascii="Times New Roman" w:hAnsi="Times New Roman" w:eastAsia="宋体" w:cs="Times New Roman"/>
                <w:color w:val="auto"/>
                <w:sz w:val="24"/>
                <w:highlight w:val="none"/>
              </w:rPr>
              <w:t>区域减少至30km/h。</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要注意堆料的保护，加盖篷布密封保存，避免造成大范围的空气污染。</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施工现场周边应设置符合要求的围栏，围栏高度最少不能低于2m，且围挡要坚固、稳定、整洁、规范、美观。</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rPr>
              <w:t>建筑工地脚手架外侧必须用</w:t>
            </w:r>
            <w:r>
              <w:rPr>
                <w:rFonts w:hint="eastAsia" w:cs="Times New Roman"/>
                <w:color w:val="auto"/>
                <w:sz w:val="24"/>
                <w:highlight w:val="none"/>
                <w:lang w:eastAsia="zh-CN"/>
              </w:rPr>
              <w:t>密封</w:t>
            </w:r>
            <w:r>
              <w:rPr>
                <w:rFonts w:hint="default" w:ascii="Times New Roman" w:hAnsi="Times New Roman" w:eastAsia="宋体" w:cs="Times New Roman"/>
                <w:color w:val="auto"/>
                <w:sz w:val="24"/>
                <w:highlight w:val="none"/>
              </w:rPr>
              <w:t>式安全网封闭，封闭高度应高出作业面15m。</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在遇有4级以上大风时停止土方工程。</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9.</w:t>
            </w:r>
            <w:r>
              <w:rPr>
                <w:rFonts w:hint="default" w:ascii="Times New Roman" w:hAnsi="Times New Roman" w:eastAsia="宋体" w:cs="Times New Roman"/>
                <w:color w:val="auto"/>
                <w:sz w:val="24"/>
                <w:highlight w:val="none"/>
              </w:rPr>
              <w:t>工地应设专职人员负责扬尘控制措施的实施和监督。由专人负责逸散性材料、垃圾、渣土、裸地等密闭、覆盖、洒水作业以及车辆清洗作业等，并记录扬尘控制措施的实施情况。</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2" w:firstLineChars="200"/>
              <w:jc w:val="both"/>
              <w:textAlignment w:val="baseline"/>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lang w:val="en-US" w:eastAsia="zh-CN"/>
              </w:rPr>
              <w:t>2</w:t>
            </w: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rPr>
              <w:t>汽车尾气</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在施工期间，施工运输设备和一些动力设备运行将排放尾气，尾气中主要污染物为CO、NO</w:t>
            </w:r>
            <w:r>
              <w:rPr>
                <w:rFonts w:hint="default" w:ascii="Times New Roman" w:hAnsi="Times New Roman" w:eastAsia="宋体" w:cs="Times New Roman"/>
                <w:color w:val="auto"/>
                <w:sz w:val="24"/>
                <w:highlight w:val="none"/>
                <w:vertAlign w:val="subscript"/>
              </w:rPr>
              <w:t>x</w:t>
            </w:r>
            <w:r>
              <w:rPr>
                <w:rFonts w:hint="default" w:ascii="Times New Roman" w:hAnsi="Times New Roman" w:eastAsia="宋体" w:cs="Times New Roman"/>
                <w:color w:val="auto"/>
                <w:sz w:val="24"/>
                <w:highlight w:val="none"/>
              </w:rPr>
              <w:t>、THC。本项目施工期使用的运输设备和动力设备较少，排放量较小，加之场地空气流动性好，因此不会对区域环境空气质量产生不利的影响。</w:t>
            </w:r>
          </w:p>
          <w:p>
            <w:pPr>
              <w:keepNext w:val="0"/>
              <w:keepLines w:val="0"/>
              <w:pageBreakBefore w:val="0"/>
              <w:widowControl/>
              <w:kinsoku/>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2、</w:t>
            </w:r>
            <w:r>
              <w:rPr>
                <w:rFonts w:hint="default" w:ascii="Times New Roman" w:hAnsi="Times New Roman" w:eastAsia="宋体" w:cs="Times New Roman"/>
                <w:b/>
                <w:color w:val="auto"/>
                <w:sz w:val="24"/>
                <w:highlight w:val="none"/>
              </w:rPr>
              <w:t>施工期水环境保护措施</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施工期间污水主要是施工场地和运土道路时施工人员产生的生活污水以及施工过程产生的施工废水。</w:t>
            </w:r>
          </w:p>
          <w:p>
            <w:pPr>
              <w:pStyle w:val="11"/>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生活污水为施工人员产生的生活污水，主要污染物指标为COD</w:t>
            </w:r>
            <w:r>
              <w:rPr>
                <w:rFonts w:hint="default" w:ascii="Times New Roman" w:hAnsi="Times New Roman" w:eastAsia="宋体" w:cs="Times New Roman"/>
                <w:color w:val="auto"/>
                <w:sz w:val="24"/>
                <w:szCs w:val="24"/>
                <w:highlight w:val="none"/>
                <w:vertAlign w:val="subscript"/>
              </w:rPr>
              <w:t>cr</w:t>
            </w:r>
            <w:r>
              <w:rPr>
                <w:rFonts w:hint="default" w:ascii="Times New Roman" w:hAnsi="Times New Roman" w:eastAsia="宋体" w:cs="Times New Roman"/>
                <w:color w:val="auto"/>
                <w:sz w:val="24"/>
                <w:szCs w:val="24"/>
                <w:highlight w:val="none"/>
              </w:rPr>
              <w:t>、BOD</w:t>
            </w:r>
            <w:r>
              <w:rPr>
                <w:rFonts w:hint="default" w:ascii="Times New Roman" w:hAnsi="Times New Roman" w:eastAsia="宋体" w:cs="Times New Roman"/>
                <w:color w:val="auto"/>
                <w:sz w:val="24"/>
                <w:szCs w:val="24"/>
                <w:highlight w:val="none"/>
                <w:vertAlign w:val="subscript"/>
              </w:rPr>
              <w:t>5</w:t>
            </w:r>
            <w:r>
              <w:rPr>
                <w:rFonts w:hint="default" w:ascii="Times New Roman" w:hAnsi="Times New Roman" w:eastAsia="宋体" w:cs="Times New Roman"/>
                <w:color w:val="auto"/>
                <w:sz w:val="24"/>
                <w:szCs w:val="24"/>
                <w:highlight w:val="none"/>
              </w:rPr>
              <w:t>和SS等，本项目不设临时生活区，施工生活污水</w:t>
            </w:r>
            <w:r>
              <w:rPr>
                <w:rFonts w:hint="default" w:ascii="Times New Roman" w:hAnsi="Times New Roman" w:eastAsia="宋体" w:cs="Times New Roman"/>
                <w:color w:val="auto"/>
                <w:sz w:val="24"/>
                <w:szCs w:val="24"/>
                <w:highlight w:val="none"/>
                <w:lang w:val="en-US" w:eastAsia="zh-CN"/>
              </w:rPr>
              <w:t>排入化粪池，由吸污车拉至污水处理厂处理</w:t>
            </w:r>
            <w:r>
              <w:rPr>
                <w:rFonts w:hint="default" w:ascii="Times New Roman" w:hAnsi="Times New Roman" w:eastAsia="宋体" w:cs="Times New Roman"/>
                <w:color w:val="auto"/>
                <w:sz w:val="24"/>
                <w:szCs w:val="24"/>
                <w:highlight w:val="none"/>
              </w:rPr>
              <w:t>，对周围水环境产生影响较小。</w:t>
            </w:r>
          </w:p>
          <w:p>
            <w:pPr>
              <w:pStyle w:val="11"/>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施工废水主要是施工现场清洗、混凝土养护等产生的废水，含有泥沙和悬浮物等，该部分废水先经沉淀池处理后循环使用，不外排。</w:t>
            </w:r>
          </w:p>
          <w:p>
            <w:pPr>
              <w:pStyle w:val="11"/>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项目施工期间，环评要求施工废水和生活废水不得以渗坑、渗井或漫流的方式直接排放。为进一步减少施工废水对周围环境的影响，本评价要求建设方加强工地用水管理，节约用水，避免施工用水过程中的</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跑、冒、滴、漏</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，减少施工废水产生量。施工期废水的影响会随施工期的结束而结束。</w:t>
            </w:r>
          </w:p>
          <w:p>
            <w:pPr>
              <w:keepNext w:val="0"/>
              <w:keepLines w:val="0"/>
              <w:pageBreakBefore w:val="0"/>
              <w:widowControl/>
              <w:kinsoku/>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3、</w:t>
            </w:r>
            <w:r>
              <w:rPr>
                <w:rFonts w:hint="default" w:ascii="Times New Roman" w:hAnsi="Times New Roman" w:eastAsia="宋体" w:cs="Times New Roman"/>
                <w:b/>
                <w:color w:val="auto"/>
                <w:sz w:val="24"/>
                <w:highlight w:val="none"/>
              </w:rPr>
              <w:t>施工期声环境保护措施</w:t>
            </w:r>
          </w:p>
          <w:p>
            <w:pPr>
              <w:keepNext w:val="0"/>
              <w:pageBreakBefore w:val="0"/>
              <w:widowControl/>
              <w:numPr>
                <w:ilvl w:val="0"/>
                <w:numId w:val="0"/>
              </w:numPr>
              <w:tabs>
                <w:tab w:val="left" w:pos="1282"/>
              </w:tabs>
              <w:kinsoku w:val="0"/>
              <w:wordWrap/>
              <w:overflowPunct/>
              <w:topLinePunct w:val="0"/>
              <w:autoSpaceDE w:val="0"/>
              <w:autoSpaceDN w:val="0"/>
              <w:bidi w:val="0"/>
              <w:adjustRightInd w:val="0"/>
              <w:snapToGrid w:val="0"/>
              <w:spacing w:line="360" w:lineRule="auto"/>
              <w:ind w:leftChars="0" w:firstLine="480" w:firstLineChars="200"/>
              <w:jc w:val="both"/>
              <w:outlineLvl w:val="9"/>
              <w:rPr>
                <w:rFonts w:hint="default" w:ascii="Times New Roman" w:hAnsi="Times New Roman" w:eastAsia="宋体" w:cs="Times New Roman"/>
                <w:color w:val="auto"/>
                <w:sz w:val="24"/>
                <w:szCs w:val="24"/>
                <w:highlight w:val="none"/>
                <w:lang w:eastAsia="zh-CN"/>
              </w:rPr>
            </w:pPr>
            <w:bookmarkStart w:id="2" w:name="_Toc98617306"/>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）污染源强</w:t>
            </w:r>
            <w:bookmarkEnd w:id="2"/>
          </w:p>
          <w:p>
            <w:pPr>
              <w:keepNext w:val="0"/>
              <w:pageBreakBefore w:val="0"/>
              <w:widowControl/>
              <w:kinsoku w:val="0"/>
              <w:wordWrap/>
              <w:overflowPunct/>
              <w:topLinePunct w:val="0"/>
              <w:autoSpaceDE w:val="0"/>
              <w:autoSpaceDN w:val="0"/>
              <w:bidi w:val="0"/>
              <w:adjustRightInd w:val="0"/>
              <w:snapToGrid w:val="0"/>
              <w:spacing w:line="360" w:lineRule="auto"/>
              <w:ind w:leftChars="0" w:firstLine="480" w:firstLineChars="200"/>
              <w:jc w:val="both"/>
              <w:outlineLvl w:val="9"/>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噪声主要来自建筑施工、装修过程。建设期间产生的噪声具有阶段性、临时性和不固定性。</w:t>
            </w:r>
          </w:p>
          <w:p>
            <w:pPr>
              <w:keepNext w:val="0"/>
              <w:pageBreakBefore w:val="0"/>
              <w:widowControl/>
              <w:kinsoku w:val="0"/>
              <w:wordWrap/>
              <w:overflowPunct/>
              <w:topLinePunct w:val="0"/>
              <w:autoSpaceDE w:val="0"/>
              <w:autoSpaceDN w:val="0"/>
              <w:bidi w:val="0"/>
              <w:adjustRightInd w:val="0"/>
              <w:snapToGrid w:val="0"/>
              <w:spacing w:line="360" w:lineRule="auto"/>
              <w:ind w:leftChars="0" w:firstLine="480" w:firstLineChars="200"/>
              <w:jc w:val="both"/>
              <w:outlineLvl w:val="9"/>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《环境噪声与振动控制工程设计导则》（HJ2034-2013）附录A中列出了常用施工机械所产生的噪声值，具体见表</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eastAsia="zh-CN"/>
              </w:rPr>
              <w:t>1。</w:t>
            </w: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表</w:t>
            </w:r>
            <w:r>
              <w:rPr>
                <w:rFonts w:hint="default" w:ascii="Times New Roman" w:hAnsi="Times New Roman" w:eastAsia="宋体"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lang w:eastAsia="zh-CN"/>
              </w:rPr>
              <w:t>-1  常用施工机械噪声值单位：dB（A）</w:t>
            </w:r>
          </w:p>
          <w:tbl>
            <w:tblPr>
              <w:tblStyle w:val="26"/>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1436"/>
              <w:gridCol w:w="1162"/>
              <w:gridCol w:w="1272"/>
              <w:gridCol w:w="1639"/>
              <w:gridCol w:w="1162"/>
              <w:gridCol w:w="127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904"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施工设备名称</w:t>
                  </w:r>
                </w:p>
              </w:tc>
              <w:tc>
                <w:tcPr>
                  <w:tcW w:w="73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距声源5m</w:t>
                  </w:r>
                </w:p>
              </w:tc>
              <w:tc>
                <w:tcPr>
                  <w:tcW w:w="800"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距声源10m</w:t>
                  </w:r>
                </w:p>
              </w:tc>
              <w:tc>
                <w:tcPr>
                  <w:tcW w:w="103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施工设备名称</w:t>
                  </w:r>
                </w:p>
              </w:tc>
              <w:tc>
                <w:tcPr>
                  <w:tcW w:w="73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距声源5m</w:t>
                  </w:r>
                </w:p>
              </w:tc>
              <w:tc>
                <w:tcPr>
                  <w:tcW w:w="800"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距声源10m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904"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液压挖掘机</w:t>
                  </w:r>
                </w:p>
              </w:tc>
              <w:tc>
                <w:tcPr>
                  <w:tcW w:w="73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82～90</w:t>
                  </w:r>
                </w:p>
              </w:tc>
              <w:tc>
                <w:tcPr>
                  <w:tcW w:w="800"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78～86</w:t>
                  </w:r>
                </w:p>
              </w:tc>
              <w:tc>
                <w:tcPr>
                  <w:tcW w:w="103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振动夯锤</w:t>
                  </w:r>
                </w:p>
              </w:tc>
              <w:tc>
                <w:tcPr>
                  <w:tcW w:w="73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92～100</w:t>
                  </w:r>
                </w:p>
              </w:tc>
              <w:tc>
                <w:tcPr>
                  <w:tcW w:w="800"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86～94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904"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电动挖掘机</w:t>
                  </w:r>
                </w:p>
              </w:tc>
              <w:tc>
                <w:tcPr>
                  <w:tcW w:w="73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80～86</w:t>
                  </w:r>
                </w:p>
              </w:tc>
              <w:tc>
                <w:tcPr>
                  <w:tcW w:w="800"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75～83</w:t>
                  </w:r>
                </w:p>
              </w:tc>
              <w:tc>
                <w:tcPr>
                  <w:tcW w:w="103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打桩机</w:t>
                  </w:r>
                </w:p>
              </w:tc>
              <w:tc>
                <w:tcPr>
                  <w:tcW w:w="73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100～110</w:t>
                  </w:r>
                </w:p>
              </w:tc>
              <w:tc>
                <w:tcPr>
                  <w:tcW w:w="800"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95～105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904"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轮式装载机</w:t>
                  </w:r>
                </w:p>
              </w:tc>
              <w:tc>
                <w:tcPr>
                  <w:tcW w:w="73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90～95</w:t>
                  </w:r>
                </w:p>
              </w:tc>
              <w:tc>
                <w:tcPr>
                  <w:tcW w:w="800"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85～91</w:t>
                  </w:r>
                </w:p>
              </w:tc>
              <w:tc>
                <w:tcPr>
                  <w:tcW w:w="103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静力压桩机</w:t>
                  </w:r>
                </w:p>
              </w:tc>
              <w:tc>
                <w:tcPr>
                  <w:tcW w:w="73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70～75</w:t>
                  </w:r>
                </w:p>
              </w:tc>
              <w:tc>
                <w:tcPr>
                  <w:tcW w:w="800"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68～73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904"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推土机</w:t>
                  </w:r>
                </w:p>
              </w:tc>
              <w:tc>
                <w:tcPr>
                  <w:tcW w:w="73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83～88</w:t>
                  </w:r>
                </w:p>
              </w:tc>
              <w:tc>
                <w:tcPr>
                  <w:tcW w:w="800"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80～85</w:t>
                  </w:r>
                </w:p>
              </w:tc>
              <w:tc>
                <w:tcPr>
                  <w:tcW w:w="103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风镐</w:t>
                  </w:r>
                </w:p>
              </w:tc>
              <w:tc>
                <w:tcPr>
                  <w:tcW w:w="73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88～92</w:t>
                  </w:r>
                </w:p>
              </w:tc>
              <w:tc>
                <w:tcPr>
                  <w:tcW w:w="800"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83～87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904"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移动式发电机</w:t>
                  </w:r>
                </w:p>
              </w:tc>
              <w:tc>
                <w:tcPr>
                  <w:tcW w:w="73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95～102</w:t>
                  </w:r>
                </w:p>
              </w:tc>
              <w:tc>
                <w:tcPr>
                  <w:tcW w:w="800"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90～98</w:t>
                  </w:r>
                </w:p>
              </w:tc>
              <w:tc>
                <w:tcPr>
                  <w:tcW w:w="103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混凝土输送泵</w:t>
                  </w:r>
                </w:p>
              </w:tc>
              <w:tc>
                <w:tcPr>
                  <w:tcW w:w="73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88～95</w:t>
                  </w:r>
                </w:p>
              </w:tc>
              <w:tc>
                <w:tcPr>
                  <w:tcW w:w="800"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84～90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904"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各类压路机</w:t>
                  </w:r>
                </w:p>
              </w:tc>
              <w:tc>
                <w:tcPr>
                  <w:tcW w:w="73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80～90</w:t>
                  </w:r>
                </w:p>
              </w:tc>
              <w:tc>
                <w:tcPr>
                  <w:tcW w:w="800"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76～86</w:t>
                  </w:r>
                </w:p>
              </w:tc>
              <w:tc>
                <w:tcPr>
                  <w:tcW w:w="103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商砼搅拌车</w:t>
                  </w:r>
                </w:p>
              </w:tc>
              <w:tc>
                <w:tcPr>
                  <w:tcW w:w="73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85～90</w:t>
                  </w:r>
                </w:p>
              </w:tc>
              <w:tc>
                <w:tcPr>
                  <w:tcW w:w="800"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82～84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904"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重型运输车</w:t>
                  </w:r>
                </w:p>
              </w:tc>
              <w:tc>
                <w:tcPr>
                  <w:tcW w:w="73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82～90</w:t>
                  </w:r>
                </w:p>
              </w:tc>
              <w:tc>
                <w:tcPr>
                  <w:tcW w:w="800"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78～86</w:t>
                  </w:r>
                </w:p>
              </w:tc>
              <w:tc>
                <w:tcPr>
                  <w:tcW w:w="103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混凝土</w:t>
                  </w:r>
                  <w:r>
                    <w:rPr>
                      <w:rFonts w:hint="default" w:ascii="Times New Roman" w:hAnsi="Times New Roman" w:eastAsia="宋体" w:cs="Times New Roman"/>
                      <w:color w:val="auto"/>
                      <w:sz w:val="21"/>
                      <w:szCs w:val="21"/>
                      <w:highlight w:val="none"/>
                      <w:lang w:eastAsia="zh-CN"/>
                    </w:rPr>
                    <w:t>振捣器</w:t>
                  </w:r>
                </w:p>
              </w:tc>
              <w:tc>
                <w:tcPr>
                  <w:tcW w:w="73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80～88</w:t>
                  </w:r>
                </w:p>
              </w:tc>
              <w:tc>
                <w:tcPr>
                  <w:tcW w:w="800"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75～84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904"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木工电锯</w:t>
                  </w:r>
                </w:p>
              </w:tc>
              <w:tc>
                <w:tcPr>
                  <w:tcW w:w="73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93～99</w:t>
                  </w:r>
                </w:p>
              </w:tc>
              <w:tc>
                <w:tcPr>
                  <w:tcW w:w="800"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90～95</w:t>
                  </w:r>
                </w:p>
              </w:tc>
              <w:tc>
                <w:tcPr>
                  <w:tcW w:w="103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云石机、角磨机</w:t>
                  </w:r>
                </w:p>
              </w:tc>
              <w:tc>
                <w:tcPr>
                  <w:tcW w:w="73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90～96</w:t>
                  </w:r>
                </w:p>
              </w:tc>
              <w:tc>
                <w:tcPr>
                  <w:tcW w:w="800"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84～90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904"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电锤</w:t>
                  </w:r>
                </w:p>
              </w:tc>
              <w:tc>
                <w:tcPr>
                  <w:tcW w:w="73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100～105</w:t>
                  </w:r>
                </w:p>
              </w:tc>
              <w:tc>
                <w:tcPr>
                  <w:tcW w:w="800"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95～99</w:t>
                  </w:r>
                </w:p>
              </w:tc>
              <w:tc>
                <w:tcPr>
                  <w:tcW w:w="103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空压机</w:t>
                  </w:r>
                </w:p>
              </w:tc>
              <w:tc>
                <w:tcPr>
                  <w:tcW w:w="73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88～92</w:t>
                  </w:r>
                </w:p>
              </w:tc>
              <w:tc>
                <w:tcPr>
                  <w:tcW w:w="800"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83～88</w:t>
                  </w:r>
                </w:p>
              </w:tc>
            </w:tr>
          </w:tbl>
          <w:p>
            <w:pPr>
              <w:keepNext w:val="0"/>
              <w:pageBreakBefore w:val="0"/>
              <w:widowControl/>
              <w:numPr>
                <w:ilvl w:val="0"/>
                <w:numId w:val="0"/>
              </w:numPr>
              <w:tabs>
                <w:tab w:val="left" w:pos="1282"/>
              </w:tabs>
              <w:kinsoku w:val="0"/>
              <w:wordWrap/>
              <w:overflowPunct/>
              <w:topLinePunct w:val="0"/>
              <w:autoSpaceDE w:val="0"/>
              <w:autoSpaceDN w:val="0"/>
              <w:bidi w:val="0"/>
              <w:adjustRightInd w:val="0"/>
              <w:snapToGrid w:val="0"/>
              <w:spacing w:line="360" w:lineRule="auto"/>
              <w:ind w:leftChars="0" w:firstLine="480" w:firstLineChars="200"/>
              <w:jc w:val="both"/>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）声环境影响预测</w:t>
            </w:r>
          </w:p>
          <w:p>
            <w:pPr>
              <w:pageBreakBefore w:val="0"/>
              <w:wordWrap/>
              <w:bidi w:val="0"/>
              <w:adjustRightInd w:val="0"/>
              <w:snapToGrid w:val="0"/>
              <w:spacing w:line="360" w:lineRule="auto"/>
              <w:ind w:firstLine="482" w:firstLineChars="200"/>
              <w:rPr>
                <w:rFonts w:hint="default" w:ascii="Times New Roman" w:hAnsi="Times New Roman" w:eastAsia="宋体" w:cs="Times New Roman"/>
                <w:b/>
                <w:bCs/>
                <w:snapToGrid w:val="0"/>
                <w:color w:val="auto"/>
                <w:kern w:val="0"/>
                <w:sz w:val="24"/>
                <w:szCs w:val="21"/>
                <w:highlight w:val="none"/>
                <w:lang w:eastAsia="zh-CN"/>
              </w:rPr>
            </w:pPr>
            <w:r>
              <w:rPr>
                <w:rFonts w:hint="default" w:ascii="Times New Roman" w:hAnsi="Times New Roman" w:eastAsia="宋体" w:cs="Times New Roman"/>
                <w:b/>
                <w:bCs/>
                <w:snapToGrid w:val="0"/>
                <w:color w:val="auto"/>
                <w:kern w:val="0"/>
                <w:sz w:val="24"/>
                <w:szCs w:val="21"/>
                <w:highlight w:val="none"/>
                <w:lang w:eastAsia="zh-CN"/>
              </w:rPr>
              <w:t>1</w:t>
            </w:r>
            <w:r>
              <w:rPr>
                <w:rFonts w:hint="default" w:ascii="Times New Roman" w:hAnsi="Times New Roman" w:eastAsia="宋体" w:cs="Times New Roman"/>
                <w:b/>
                <w:bCs/>
                <w:snapToGrid w:val="0"/>
                <w:color w:val="auto"/>
                <w:kern w:val="0"/>
                <w:sz w:val="24"/>
                <w:szCs w:val="21"/>
                <w:highlight w:val="none"/>
                <w:lang w:val="en-US" w:eastAsia="zh-CN"/>
              </w:rPr>
              <w:t>.</w:t>
            </w:r>
            <w:r>
              <w:rPr>
                <w:rFonts w:hint="default" w:ascii="Times New Roman" w:hAnsi="Times New Roman" w:eastAsia="宋体" w:cs="Times New Roman"/>
                <w:b/>
                <w:bCs/>
                <w:snapToGrid w:val="0"/>
                <w:color w:val="auto"/>
                <w:kern w:val="0"/>
                <w:sz w:val="24"/>
                <w:szCs w:val="21"/>
                <w:highlight w:val="none"/>
                <w:lang w:eastAsia="zh-CN"/>
              </w:rPr>
              <w:t>预测模式</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snapToGrid w:val="0"/>
                <w:color w:val="auto"/>
                <w:kern w:val="0"/>
                <w:sz w:val="24"/>
                <w:szCs w:val="21"/>
                <w:highlight w:val="none"/>
                <w:lang w:eastAsia="zh-CN"/>
              </w:rPr>
            </w:pPr>
            <w:r>
              <w:rPr>
                <w:rFonts w:hint="default" w:ascii="Times New Roman" w:hAnsi="Times New Roman" w:eastAsia="宋体" w:cs="Times New Roman"/>
                <w:snapToGrid w:val="0"/>
                <w:color w:val="auto"/>
                <w:kern w:val="0"/>
                <w:sz w:val="24"/>
                <w:szCs w:val="21"/>
                <w:highlight w:val="none"/>
                <w:lang w:eastAsia="zh-CN"/>
              </w:rPr>
              <w:t>施工噪声可按点声源处理，根据点声源噪声衰减模式，估算出离声源不同距离处的噪声值，预测模式如下：</w:t>
            </w:r>
          </w:p>
          <w:p>
            <w:pPr>
              <w:pStyle w:val="25"/>
              <w:keepNext w:val="0"/>
              <w:keepLines w:val="0"/>
              <w:pageBreakBefore w:val="0"/>
              <w:widowControl/>
              <w:kinsoku w:val="0"/>
              <w:wordWrap/>
              <w:overflowPunct/>
              <w:topLinePunct w:val="0"/>
              <w:autoSpaceDE w:val="0"/>
              <w:autoSpaceDN w:val="0"/>
              <w:bidi w:val="0"/>
              <w:adjustRightInd w:val="0"/>
              <w:snapToGrid w:val="0"/>
              <w:spacing w:after="0" w:line="360" w:lineRule="auto"/>
              <w:ind w:left="0" w:leftChars="0" w:firstLine="0" w:firstLineChars="0"/>
              <w:jc w:val="center"/>
              <w:textAlignment w:val="baseline"/>
              <w:rPr>
                <w:rFonts w:hint="default" w:ascii="Times New Roman" w:hAnsi="Times New Roman" w:eastAsia="宋体" w:cs="Times New Roman"/>
                <w:i w:val="0"/>
                <w:iCs/>
                <w:color w:val="auto"/>
                <w:sz w:val="24"/>
                <w:szCs w:val="24"/>
                <w:highlight w:val="none"/>
                <w:lang w:eastAsia="zh-CN"/>
              </w:rPr>
            </w:pPr>
            <w:r>
              <w:rPr>
                <w:rFonts w:hint="default" w:ascii="Times New Roman" w:hAnsi="Times New Roman" w:eastAsia="宋体" w:cs="Times New Roman"/>
                <w:i w:val="0"/>
                <w:iCs/>
                <w:color w:val="auto"/>
                <w:w w:val="96"/>
                <w:position w:val="2"/>
                <w:sz w:val="24"/>
                <w:szCs w:val="24"/>
                <w:highlight w:val="none"/>
              </w:rPr>
              <w:t>L</w:t>
            </w:r>
            <w:r>
              <w:rPr>
                <w:rFonts w:hint="default" w:ascii="Times New Roman" w:hAnsi="Times New Roman" w:eastAsia="宋体" w:cs="Times New Roman"/>
                <w:i w:val="0"/>
                <w:iCs/>
                <w:color w:val="auto"/>
                <w:w w:val="98"/>
                <w:position w:val="-3"/>
                <w:sz w:val="24"/>
                <w:szCs w:val="24"/>
                <w:highlight w:val="none"/>
              </w:rPr>
              <w:t>p</w:t>
            </w:r>
            <w:r>
              <w:rPr>
                <w:rFonts w:hint="default" w:ascii="Times New Roman" w:hAnsi="Times New Roman" w:eastAsia="宋体" w:cs="Times New Roman"/>
                <w:i w:val="0"/>
                <w:iCs/>
                <w:color w:val="auto"/>
                <w:spacing w:val="14"/>
                <w:w w:val="72"/>
                <w:sz w:val="24"/>
                <w:szCs w:val="24"/>
                <w:highlight w:val="none"/>
              </w:rPr>
              <w:t>(</w:t>
            </w:r>
            <w:r>
              <w:rPr>
                <w:rFonts w:hint="default" w:ascii="Times New Roman" w:hAnsi="Times New Roman" w:eastAsia="宋体" w:cs="Times New Roman"/>
                <w:i w:val="0"/>
                <w:iCs/>
                <w:color w:val="auto"/>
                <w:w w:val="96"/>
                <w:position w:val="2"/>
                <w:sz w:val="24"/>
                <w:szCs w:val="24"/>
                <w:highlight w:val="none"/>
              </w:rPr>
              <w:t>r</w:t>
            </w:r>
            <w:r>
              <w:rPr>
                <w:rFonts w:hint="default" w:ascii="Times New Roman" w:hAnsi="Times New Roman" w:eastAsia="宋体" w:cs="Times New Roman"/>
                <w:i w:val="0"/>
                <w:iCs/>
                <w:color w:val="auto"/>
                <w:w w:val="72"/>
                <w:sz w:val="24"/>
                <w:szCs w:val="24"/>
                <w:highlight w:val="none"/>
              </w:rPr>
              <w:t>)</w:t>
            </w:r>
            <w:r>
              <w:rPr>
                <w:rFonts w:hint="default" w:ascii="Times New Roman" w:hAnsi="Times New Roman" w:eastAsia="宋体" w:cs="Times New Roman"/>
                <w:i w:val="0"/>
                <w:iCs/>
                <w:color w:val="auto"/>
                <w:w w:val="96"/>
                <w:position w:val="2"/>
                <w:sz w:val="24"/>
                <w:szCs w:val="24"/>
                <w:highlight w:val="none"/>
              </w:rPr>
              <w:t>=L</w:t>
            </w:r>
            <w:r>
              <w:rPr>
                <w:rFonts w:hint="default" w:ascii="Times New Roman" w:hAnsi="Times New Roman" w:eastAsia="宋体" w:cs="Times New Roman"/>
                <w:i w:val="0"/>
                <w:iCs/>
                <w:color w:val="auto"/>
                <w:w w:val="98"/>
                <w:position w:val="-3"/>
                <w:sz w:val="24"/>
                <w:szCs w:val="24"/>
                <w:highlight w:val="none"/>
              </w:rPr>
              <w:t>p</w:t>
            </w:r>
            <w:r>
              <w:rPr>
                <w:rFonts w:hint="default" w:ascii="Times New Roman" w:hAnsi="Times New Roman" w:eastAsia="宋体" w:cs="Times New Roman"/>
                <w:i w:val="0"/>
                <w:iCs/>
                <w:color w:val="auto"/>
                <w:spacing w:val="-26"/>
                <w:w w:val="96"/>
                <w:position w:val="2"/>
                <w:sz w:val="24"/>
                <w:szCs w:val="24"/>
                <w:highlight w:val="none"/>
              </w:rPr>
              <w:t>r</w:t>
            </w:r>
            <w:r>
              <w:rPr>
                <w:rFonts w:hint="default" w:ascii="Times New Roman" w:hAnsi="Times New Roman" w:eastAsia="宋体" w:cs="Times New Roman"/>
                <w:i w:val="0"/>
                <w:iCs/>
                <w:color w:val="auto"/>
                <w:w w:val="98"/>
                <w:position w:val="-3"/>
                <w:sz w:val="24"/>
                <w:szCs w:val="24"/>
                <w:highlight w:val="none"/>
                <w:vertAlign w:val="subscript"/>
              </w:rPr>
              <w:t>0</w:t>
            </w:r>
            <w:r>
              <w:rPr>
                <w:rFonts w:hint="default" w:ascii="Times New Roman" w:hAnsi="Times New Roman" w:eastAsia="宋体" w:cs="Times New Roman"/>
                <w:i w:val="0"/>
                <w:iCs/>
                <w:color w:val="auto"/>
                <w:w w:val="73"/>
                <w:sz w:val="24"/>
                <w:szCs w:val="24"/>
                <w:highlight w:val="none"/>
                <w:lang w:val="en-US" w:eastAsia="zh-CN"/>
              </w:rPr>
              <w:t>-</w:t>
            </w:r>
            <w:r>
              <w:rPr>
                <w:rFonts w:hint="default" w:ascii="Times New Roman" w:hAnsi="Times New Roman" w:eastAsia="宋体" w:cs="Times New Roman"/>
                <w:i w:val="0"/>
                <w:iCs/>
                <w:color w:val="auto"/>
                <w:spacing w:val="-6"/>
                <w:w w:val="96"/>
                <w:position w:val="2"/>
                <w:sz w:val="24"/>
                <w:szCs w:val="24"/>
                <w:highlight w:val="none"/>
              </w:rPr>
              <w:t>2</w:t>
            </w:r>
            <w:r>
              <w:rPr>
                <w:rFonts w:hint="default" w:ascii="Times New Roman" w:hAnsi="Times New Roman" w:eastAsia="宋体" w:cs="Times New Roman"/>
                <w:i w:val="0"/>
                <w:iCs/>
                <w:color w:val="auto"/>
                <w:spacing w:val="15"/>
                <w:w w:val="96"/>
                <w:position w:val="2"/>
                <w:sz w:val="24"/>
                <w:szCs w:val="24"/>
                <w:highlight w:val="none"/>
              </w:rPr>
              <w:t>0</w:t>
            </w:r>
            <w:r>
              <w:rPr>
                <w:rFonts w:hint="default" w:ascii="Times New Roman" w:hAnsi="Times New Roman" w:eastAsia="宋体" w:cs="Times New Roman"/>
                <w:i w:val="0"/>
                <w:iCs/>
                <w:color w:val="auto"/>
                <w:spacing w:val="-6"/>
                <w:w w:val="96"/>
                <w:position w:val="2"/>
                <w:sz w:val="24"/>
                <w:szCs w:val="24"/>
                <w:highlight w:val="none"/>
              </w:rPr>
              <w:t>l</w:t>
            </w:r>
            <w:r>
              <w:rPr>
                <w:rFonts w:hint="default" w:ascii="Times New Roman" w:hAnsi="Times New Roman" w:eastAsia="宋体" w:cs="Times New Roman"/>
                <w:i w:val="0"/>
                <w:iCs/>
                <w:color w:val="auto"/>
                <w:spacing w:val="19"/>
                <w:w w:val="96"/>
                <w:position w:val="2"/>
                <w:sz w:val="24"/>
                <w:szCs w:val="24"/>
                <w:highlight w:val="none"/>
              </w:rPr>
              <w:t>g</w:t>
            </w:r>
            <w:r>
              <w:rPr>
                <w:rFonts w:hint="default" w:ascii="Times New Roman" w:hAnsi="Times New Roman" w:eastAsia="宋体" w:cs="Times New Roman"/>
                <w:i w:val="0"/>
                <w:iCs/>
                <w:color w:val="auto"/>
                <w:spacing w:val="12"/>
                <w:w w:val="73"/>
                <w:sz w:val="24"/>
                <w:szCs w:val="24"/>
                <w:highlight w:val="none"/>
              </w:rPr>
              <w:t>(</w:t>
            </w:r>
            <w:r>
              <w:rPr>
                <w:rFonts w:hint="default" w:ascii="Times New Roman" w:hAnsi="Times New Roman" w:eastAsia="宋体" w:cs="Times New Roman"/>
                <w:i w:val="0"/>
                <w:iCs/>
                <w:color w:val="auto"/>
                <w:w w:val="96"/>
                <w:position w:val="2"/>
                <w:sz w:val="24"/>
                <w:szCs w:val="24"/>
                <w:highlight w:val="none"/>
              </w:rPr>
              <w:t>r/</w:t>
            </w:r>
            <w:r>
              <w:rPr>
                <w:rFonts w:hint="default" w:ascii="Times New Roman" w:hAnsi="Times New Roman" w:eastAsia="宋体" w:cs="Times New Roman"/>
                <w:i w:val="0"/>
                <w:iCs/>
                <w:color w:val="auto"/>
                <w:spacing w:val="-26"/>
                <w:w w:val="96"/>
                <w:position w:val="2"/>
                <w:sz w:val="24"/>
                <w:szCs w:val="24"/>
                <w:highlight w:val="none"/>
              </w:rPr>
              <w:t>r</w:t>
            </w:r>
            <w:r>
              <w:rPr>
                <w:rFonts w:hint="default" w:ascii="Times New Roman" w:hAnsi="Times New Roman" w:eastAsia="宋体" w:cs="Times New Roman"/>
                <w:i w:val="0"/>
                <w:iCs/>
                <w:color w:val="auto"/>
                <w:w w:val="98"/>
                <w:position w:val="-3"/>
                <w:sz w:val="24"/>
                <w:szCs w:val="24"/>
                <w:highlight w:val="none"/>
                <w:vertAlign w:val="subscript"/>
              </w:rPr>
              <w:t>0</w:t>
            </w:r>
            <w:r>
              <w:rPr>
                <w:rFonts w:hint="default" w:ascii="Times New Roman" w:hAnsi="Times New Roman" w:eastAsia="宋体" w:cs="Times New Roman"/>
                <w:i w:val="0"/>
                <w:iCs/>
                <w:color w:val="auto"/>
                <w:w w:val="73"/>
                <w:sz w:val="24"/>
                <w:szCs w:val="24"/>
                <w:highlight w:val="none"/>
              </w:rPr>
              <w:t>)</w:t>
            </w:r>
          </w:p>
          <w:p>
            <w:pPr>
              <w:pStyle w:val="9"/>
              <w:pageBreakBefore w:val="0"/>
              <w:wordWrap/>
              <w:bidi w:val="0"/>
              <w:adjustRightInd w:val="0"/>
              <w:snapToGrid w:val="0"/>
              <w:spacing w:before="70"/>
              <w:ind w:left="277"/>
              <w:jc w:val="both"/>
              <w:rPr>
                <w:rFonts w:hint="default" w:ascii="Times New Roman" w:hAnsi="Times New Roman" w:eastAsia="宋体" w:cs="Times New Roman"/>
                <w:i w:val="0"/>
                <w:iCs w:val="0"/>
                <w:color w:val="auto"/>
                <w:sz w:val="24"/>
                <w:szCs w:val="24"/>
                <w:highlight w:val="none"/>
                <w:lang w:eastAsia="zh-CN"/>
              </w:rPr>
            </w:pPr>
            <w:r>
              <w:rPr>
                <w:rFonts w:hint="default" w:ascii="Times New Roman" w:hAnsi="Times New Roman" w:eastAsia="宋体" w:cs="Times New Roman"/>
                <w:i w:val="0"/>
                <w:iCs w:val="0"/>
                <w:color w:val="auto"/>
                <w:sz w:val="24"/>
                <w:szCs w:val="24"/>
                <w:highlight w:val="none"/>
                <w:lang w:eastAsia="zh-CN"/>
              </w:rPr>
              <w:t>式中：L</w:t>
            </w:r>
            <w:r>
              <w:rPr>
                <w:rFonts w:hint="default" w:ascii="Times New Roman" w:hAnsi="Times New Roman" w:eastAsia="宋体" w:cs="Times New Roman"/>
                <w:i w:val="0"/>
                <w:iCs w:val="0"/>
                <w:color w:val="auto"/>
                <w:sz w:val="24"/>
                <w:szCs w:val="24"/>
                <w:highlight w:val="none"/>
                <w:vertAlign w:val="subscript"/>
                <w:lang w:eastAsia="zh-CN"/>
              </w:rPr>
              <w:t>p</w:t>
            </w:r>
            <w:r>
              <w:rPr>
                <w:rFonts w:hint="default" w:ascii="Times New Roman" w:hAnsi="Times New Roman" w:eastAsia="宋体" w:cs="Times New Roman"/>
                <w:i w:val="0"/>
                <w:iCs w:val="0"/>
                <w:color w:val="auto"/>
                <w:sz w:val="24"/>
                <w:szCs w:val="24"/>
                <w:highlight w:val="none"/>
                <w:lang w:eastAsia="zh-CN"/>
              </w:rPr>
              <w:t>(r)——预测点处声压级，dB；</w:t>
            </w:r>
          </w:p>
          <w:p>
            <w:pPr>
              <w:pStyle w:val="9"/>
              <w:keepNext w:val="0"/>
              <w:keepLines w:val="0"/>
              <w:pageBreakBefore w:val="0"/>
              <w:widowControl/>
              <w:kinsoku w:val="0"/>
              <w:wordWrap/>
              <w:overflowPunct/>
              <w:topLinePunct w:val="0"/>
              <w:autoSpaceDE w:val="0"/>
              <w:autoSpaceDN w:val="0"/>
              <w:bidi w:val="0"/>
              <w:adjustRightInd w:val="0"/>
              <w:snapToGrid w:val="0"/>
              <w:spacing w:before="0" w:after="0" w:line="360" w:lineRule="auto"/>
              <w:ind w:left="0" w:right="0" w:firstLine="1005" w:firstLineChars="419"/>
              <w:jc w:val="both"/>
              <w:textAlignment w:val="baseline"/>
              <w:rPr>
                <w:rFonts w:hint="default" w:ascii="Times New Roman" w:hAnsi="Times New Roman" w:eastAsia="宋体" w:cs="Times New Roman"/>
                <w:i w:val="0"/>
                <w:iCs w:val="0"/>
                <w:color w:val="auto"/>
                <w:sz w:val="24"/>
                <w:szCs w:val="24"/>
                <w:highlight w:val="none"/>
                <w:lang w:eastAsia="zh-CN"/>
              </w:rPr>
            </w:pPr>
            <w:r>
              <w:rPr>
                <w:rFonts w:hint="default" w:ascii="Times New Roman" w:hAnsi="Times New Roman" w:eastAsia="宋体" w:cs="Times New Roman"/>
                <w:i w:val="0"/>
                <w:iCs w:val="0"/>
                <w:color w:val="auto"/>
                <w:sz w:val="24"/>
                <w:szCs w:val="24"/>
                <w:highlight w:val="none"/>
                <w:lang w:eastAsia="zh-CN"/>
              </w:rPr>
              <w:t>L</w:t>
            </w:r>
            <w:r>
              <w:rPr>
                <w:rFonts w:hint="default" w:ascii="Times New Roman" w:hAnsi="Times New Roman" w:eastAsia="宋体" w:cs="Times New Roman"/>
                <w:i w:val="0"/>
                <w:iCs w:val="0"/>
                <w:color w:val="auto"/>
                <w:sz w:val="24"/>
                <w:szCs w:val="24"/>
                <w:highlight w:val="none"/>
                <w:vertAlign w:val="subscript"/>
                <w:lang w:eastAsia="zh-CN"/>
              </w:rPr>
              <w:t>p</w:t>
            </w:r>
            <w:r>
              <w:rPr>
                <w:rFonts w:hint="default" w:ascii="Times New Roman" w:hAnsi="Times New Roman" w:eastAsia="宋体" w:cs="Times New Roman"/>
                <w:i w:val="0"/>
                <w:iCs w:val="0"/>
                <w:color w:val="auto"/>
                <w:sz w:val="24"/>
                <w:szCs w:val="24"/>
                <w:highlight w:val="none"/>
                <w:lang w:eastAsia="zh-CN"/>
              </w:rPr>
              <w:t>(r</w:t>
            </w:r>
            <w:r>
              <w:rPr>
                <w:rFonts w:hint="default" w:ascii="Times New Roman" w:hAnsi="Times New Roman" w:eastAsia="宋体" w:cs="Times New Roman"/>
                <w:i w:val="0"/>
                <w:iCs w:val="0"/>
                <w:color w:val="auto"/>
                <w:sz w:val="24"/>
                <w:szCs w:val="24"/>
                <w:highlight w:val="none"/>
                <w:vertAlign w:val="subscript"/>
                <w:lang w:eastAsia="zh-CN"/>
              </w:rPr>
              <w:t>0</w:t>
            </w:r>
            <w:r>
              <w:rPr>
                <w:rFonts w:hint="default" w:ascii="Times New Roman" w:hAnsi="Times New Roman" w:eastAsia="宋体" w:cs="Times New Roman"/>
                <w:i w:val="0"/>
                <w:iCs w:val="0"/>
                <w:color w:val="auto"/>
                <w:sz w:val="24"/>
                <w:szCs w:val="24"/>
                <w:highlight w:val="none"/>
                <w:lang w:eastAsia="zh-CN"/>
              </w:rPr>
              <w:t>)——参考位置r</w:t>
            </w:r>
            <w:r>
              <w:rPr>
                <w:rFonts w:hint="default" w:ascii="Times New Roman" w:hAnsi="Times New Roman" w:eastAsia="宋体" w:cs="Times New Roman"/>
                <w:i w:val="0"/>
                <w:iCs w:val="0"/>
                <w:color w:val="auto"/>
                <w:sz w:val="24"/>
                <w:szCs w:val="24"/>
                <w:highlight w:val="none"/>
                <w:vertAlign w:val="subscript"/>
                <w:lang w:eastAsia="zh-CN"/>
              </w:rPr>
              <w:t>0</w:t>
            </w:r>
            <w:r>
              <w:rPr>
                <w:rFonts w:hint="default" w:ascii="Times New Roman" w:hAnsi="Times New Roman" w:eastAsia="宋体" w:cs="Times New Roman"/>
                <w:i w:val="0"/>
                <w:iCs w:val="0"/>
                <w:color w:val="auto"/>
                <w:sz w:val="24"/>
                <w:szCs w:val="24"/>
                <w:highlight w:val="none"/>
                <w:lang w:eastAsia="zh-CN"/>
              </w:rPr>
              <w:t>处的声压级，dB；</w:t>
            </w:r>
          </w:p>
          <w:p>
            <w:pPr>
              <w:pStyle w:val="9"/>
              <w:keepNext w:val="0"/>
              <w:keepLines w:val="0"/>
              <w:pageBreakBefore w:val="0"/>
              <w:widowControl/>
              <w:kinsoku w:val="0"/>
              <w:wordWrap/>
              <w:overflowPunct/>
              <w:topLinePunct w:val="0"/>
              <w:autoSpaceDE w:val="0"/>
              <w:autoSpaceDN w:val="0"/>
              <w:bidi w:val="0"/>
              <w:adjustRightInd w:val="0"/>
              <w:snapToGrid w:val="0"/>
              <w:spacing w:before="0" w:after="0" w:line="360" w:lineRule="auto"/>
              <w:ind w:left="0" w:right="0" w:firstLine="1005" w:firstLineChars="419"/>
              <w:jc w:val="both"/>
              <w:textAlignment w:val="baseline"/>
              <w:rPr>
                <w:rFonts w:hint="default" w:ascii="Times New Roman" w:hAnsi="Times New Roman" w:eastAsia="宋体" w:cs="Times New Roman"/>
                <w:i w:val="0"/>
                <w:iCs w:val="0"/>
                <w:color w:val="auto"/>
                <w:sz w:val="24"/>
                <w:szCs w:val="24"/>
                <w:highlight w:val="none"/>
                <w:lang w:eastAsia="zh-CN"/>
              </w:rPr>
            </w:pPr>
            <w:r>
              <w:rPr>
                <w:rFonts w:hint="default" w:ascii="Times New Roman" w:hAnsi="Times New Roman" w:eastAsia="宋体" w:cs="Times New Roman"/>
                <w:i w:val="0"/>
                <w:iCs w:val="0"/>
                <w:color w:val="auto"/>
                <w:sz w:val="24"/>
                <w:szCs w:val="24"/>
                <w:highlight w:val="none"/>
                <w:lang w:eastAsia="zh-CN"/>
              </w:rPr>
              <w:t>r——预测点距声源的距离；</w:t>
            </w:r>
          </w:p>
          <w:p>
            <w:pPr>
              <w:pStyle w:val="9"/>
              <w:keepNext w:val="0"/>
              <w:keepLines w:val="0"/>
              <w:pageBreakBefore w:val="0"/>
              <w:widowControl/>
              <w:kinsoku w:val="0"/>
              <w:wordWrap/>
              <w:overflowPunct/>
              <w:topLinePunct w:val="0"/>
              <w:autoSpaceDE w:val="0"/>
              <w:autoSpaceDN w:val="0"/>
              <w:bidi w:val="0"/>
              <w:adjustRightInd w:val="0"/>
              <w:snapToGrid w:val="0"/>
              <w:spacing w:before="0" w:after="0" w:line="360" w:lineRule="auto"/>
              <w:ind w:left="0" w:right="0" w:firstLine="1005" w:firstLineChars="419"/>
              <w:jc w:val="both"/>
              <w:textAlignment w:val="baseline"/>
              <w:rPr>
                <w:rFonts w:hint="default" w:ascii="Times New Roman" w:hAnsi="Times New Roman" w:eastAsia="宋体" w:cs="Times New Roman"/>
                <w:i w:val="0"/>
                <w:iCs w:val="0"/>
                <w:color w:val="auto"/>
                <w:sz w:val="24"/>
                <w:szCs w:val="24"/>
                <w:highlight w:val="none"/>
                <w:lang w:eastAsia="zh-CN"/>
              </w:rPr>
            </w:pPr>
            <w:r>
              <w:rPr>
                <w:rFonts w:hint="default" w:ascii="Times New Roman" w:hAnsi="Times New Roman" w:eastAsia="宋体" w:cs="Times New Roman"/>
                <w:i w:val="0"/>
                <w:iCs w:val="0"/>
                <w:color w:val="auto"/>
                <w:sz w:val="24"/>
                <w:szCs w:val="24"/>
                <w:highlight w:val="none"/>
                <w:lang w:eastAsia="zh-CN"/>
              </w:rPr>
              <w:t>r</w:t>
            </w:r>
            <w:r>
              <w:rPr>
                <w:rFonts w:hint="default" w:ascii="Times New Roman" w:hAnsi="Times New Roman" w:eastAsia="宋体" w:cs="Times New Roman"/>
                <w:i w:val="0"/>
                <w:iCs w:val="0"/>
                <w:color w:val="auto"/>
                <w:sz w:val="24"/>
                <w:szCs w:val="24"/>
                <w:highlight w:val="none"/>
                <w:vertAlign w:val="subscript"/>
                <w:lang w:eastAsia="zh-CN"/>
              </w:rPr>
              <w:t>0</w:t>
            </w:r>
            <w:r>
              <w:rPr>
                <w:rFonts w:hint="default" w:ascii="Times New Roman" w:hAnsi="Times New Roman" w:eastAsia="宋体" w:cs="Times New Roman"/>
                <w:i w:val="0"/>
                <w:iCs w:val="0"/>
                <w:color w:val="auto"/>
                <w:sz w:val="24"/>
                <w:szCs w:val="24"/>
                <w:highlight w:val="none"/>
                <w:lang w:eastAsia="zh-CN"/>
              </w:rPr>
              <w:t>——参考位置距声源的距离。</w:t>
            </w:r>
          </w:p>
          <w:p>
            <w:pPr>
              <w:pageBreakBefore w:val="0"/>
              <w:wordWrap/>
              <w:bidi w:val="0"/>
              <w:adjustRightInd w:val="0"/>
              <w:snapToGrid w:val="0"/>
              <w:spacing w:line="360" w:lineRule="auto"/>
              <w:ind w:firstLine="482" w:firstLineChars="200"/>
              <w:jc w:val="both"/>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2</w:t>
            </w:r>
            <w:r>
              <w:rPr>
                <w:rFonts w:hint="default" w:ascii="Times New Roman" w:hAnsi="Times New Roman" w:eastAsia="宋体" w:cs="Times New Roman"/>
                <w:b/>
                <w:bCs/>
                <w:color w:val="auto"/>
                <w:sz w:val="24"/>
                <w:szCs w:val="24"/>
                <w:highlight w:val="none"/>
                <w:lang w:val="en-US" w:eastAsia="zh-CN"/>
              </w:rPr>
              <w:t>.</w:t>
            </w:r>
            <w:r>
              <w:rPr>
                <w:rFonts w:hint="default" w:ascii="Times New Roman" w:hAnsi="Times New Roman" w:eastAsia="宋体" w:cs="Times New Roman"/>
                <w:b/>
                <w:bCs/>
                <w:color w:val="auto"/>
                <w:sz w:val="24"/>
                <w:szCs w:val="24"/>
                <w:highlight w:val="none"/>
                <w:lang w:eastAsia="zh-CN"/>
              </w:rPr>
              <w:t>预测结果</w:t>
            </w:r>
          </w:p>
          <w:p>
            <w:pPr>
              <w:pageBreakBefore w:val="0"/>
              <w:wordWrap/>
              <w:bidi w:val="0"/>
              <w:adjustRightInd w:val="0"/>
              <w:snapToGrid w:val="0"/>
              <w:spacing w:line="360" w:lineRule="auto"/>
              <w:ind w:firstLine="480" w:firstLineChars="200"/>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根据预测模式对施工机械噪声的影响范围进行预测，预测结果见表</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-2。</w:t>
            </w:r>
          </w:p>
          <w:p>
            <w:pPr>
              <w:keepNext w:val="0"/>
              <w:keepLines w:val="0"/>
              <w:pageBreakBefore w:val="0"/>
              <w:widowControl/>
              <w:tabs>
                <w:tab w:val="left" w:pos="6678"/>
              </w:tabs>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表</w:t>
            </w:r>
            <w:r>
              <w:rPr>
                <w:rFonts w:hint="default" w:ascii="Times New Roman" w:hAnsi="Times New Roman" w:eastAsia="宋体" w:cs="Times New Roman"/>
                <w:b/>
                <w:color w:val="auto"/>
                <w:sz w:val="21"/>
                <w:szCs w:val="21"/>
                <w:highlight w:val="none"/>
                <w:lang w:val="en-US" w:eastAsia="zh-CN"/>
              </w:rPr>
              <w:t>4</w:t>
            </w:r>
            <w:r>
              <w:rPr>
                <w:rFonts w:hint="default" w:ascii="Times New Roman" w:hAnsi="Times New Roman" w:eastAsia="宋体" w:cs="Times New Roman"/>
                <w:b/>
                <w:color w:val="auto"/>
                <w:sz w:val="21"/>
                <w:szCs w:val="21"/>
                <w:highlight w:val="none"/>
                <w:lang w:eastAsia="zh-CN"/>
              </w:rPr>
              <w:t>-2 主要施工项目不同距离处的噪声值  单位：dB（A）</w:t>
            </w:r>
          </w:p>
          <w:tbl>
            <w:tblPr>
              <w:tblStyle w:val="26"/>
              <w:tblW w:w="499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2037"/>
              <w:gridCol w:w="834"/>
              <w:gridCol w:w="836"/>
              <w:gridCol w:w="836"/>
              <w:gridCol w:w="836"/>
              <w:gridCol w:w="834"/>
              <w:gridCol w:w="836"/>
              <w:gridCol w:w="89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128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距离</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m</w:t>
                  </w:r>
                  <w:r>
                    <w:rPr>
                      <w:rFonts w:hint="eastAsia" w:cs="Times New Roman"/>
                      <w:b/>
                      <w:bCs/>
                      <w:color w:val="auto"/>
                      <w:sz w:val="21"/>
                      <w:szCs w:val="21"/>
                      <w:highlight w:val="none"/>
                      <w:lang w:eastAsia="zh-CN"/>
                    </w:rPr>
                    <w:t>）</w:t>
                  </w:r>
                </w:p>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设备名称</w:t>
                  </w:r>
                </w:p>
              </w:tc>
              <w:tc>
                <w:tcPr>
                  <w:tcW w:w="52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50</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100</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150</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200</w:t>
                  </w:r>
                </w:p>
              </w:tc>
              <w:tc>
                <w:tcPr>
                  <w:tcW w:w="52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250</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300</w:t>
                  </w:r>
                </w:p>
              </w:tc>
              <w:tc>
                <w:tcPr>
                  <w:tcW w:w="56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400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128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液压挖掘机</w:t>
                  </w:r>
                </w:p>
              </w:tc>
              <w:tc>
                <w:tcPr>
                  <w:tcW w:w="52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w:t>
                  </w:r>
                </w:p>
              </w:tc>
              <w:tc>
                <w:tcPr>
                  <w:tcW w:w="52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56</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54</w:t>
                  </w:r>
                </w:p>
              </w:tc>
              <w:tc>
                <w:tcPr>
                  <w:tcW w:w="56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128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电动挖掘机</w:t>
                  </w:r>
                </w:p>
              </w:tc>
              <w:tc>
                <w:tcPr>
                  <w:tcW w:w="52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56</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54</w:t>
                  </w:r>
                </w:p>
              </w:tc>
              <w:tc>
                <w:tcPr>
                  <w:tcW w:w="52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c>
                <w:tcPr>
                  <w:tcW w:w="56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128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轮式装载机</w:t>
                  </w:r>
                </w:p>
              </w:tc>
              <w:tc>
                <w:tcPr>
                  <w:tcW w:w="52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63</w:t>
                  </w:r>
                </w:p>
              </w:tc>
              <w:tc>
                <w:tcPr>
                  <w:tcW w:w="52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61</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w:t>
                  </w:r>
                </w:p>
              </w:tc>
              <w:tc>
                <w:tcPr>
                  <w:tcW w:w="56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128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推土机</w:t>
                  </w:r>
                </w:p>
              </w:tc>
              <w:tc>
                <w:tcPr>
                  <w:tcW w:w="52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56</w:t>
                  </w:r>
                </w:p>
              </w:tc>
              <w:tc>
                <w:tcPr>
                  <w:tcW w:w="52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54</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w:t>
                  </w:r>
                </w:p>
              </w:tc>
              <w:tc>
                <w:tcPr>
                  <w:tcW w:w="56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128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移动式发电机</w:t>
                  </w:r>
                </w:p>
              </w:tc>
              <w:tc>
                <w:tcPr>
                  <w:tcW w:w="52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82</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76</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72</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52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w:t>
                  </w:r>
                </w:p>
              </w:tc>
              <w:tc>
                <w:tcPr>
                  <w:tcW w:w="56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128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各类压路机</w:t>
                  </w:r>
                </w:p>
              </w:tc>
              <w:tc>
                <w:tcPr>
                  <w:tcW w:w="52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w:t>
                  </w:r>
                </w:p>
              </w:tc>
              <w:tc>
                <w:tcPr>
                  <w:tcW w:w="52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56</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54</w:t>
                  </w:r>
                </w:p>
              </w:tc>
              <w:tc>
                <w:tcPr>
                  <w:tcW w:w="56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128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重型运输车</w:t>
                  </w:r>
                </w:p>
              </w:tc>
              <w:tc>
                <w:tcPr>
                  <w:tcW w:w="52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w:t>
                  </w:r>
                </w:p>
              </w:tc>
              <w:tc>
                <w:tcPr>
                  <w:tcW w:w="52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56</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54</w:t>
                  </w:r>
                </w:p>
              </w:tc>
              <w:tc>
                <w:tcPr>
                  <w:tcW w:w="56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128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木工电锯</w:t>
                  </w:r>
                </w:p>
              </w:tc>
              <w:tc>
                <w:tcPr>
                  <w:tcW w:w="52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79</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73</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w:t>
                  </w:r>
                </w:p>
              </w:tc>
              <w:tc>
                <w:tcPr>
                  <w:tcW w:w="52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63</w:t>
                  </w:r>
                </w:p>
              </w:tc>
              <w:tc>
                <w:tcPr>
                  <w:tcW w:w="56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128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电锤</w:t>
                  </w:r>
                </w:p>
              </w:tc>
              <w:tc>
                <w:tcPr>
                  <w:tcW w:w="52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79</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73</w:t>
                  </w:r>
                </w:p>
              </w:tc>
              <w:tc>
                <w:tcPr>
                  <w:tcW w:w="52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71</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w:t>
                  </w:r>
                </w:p>
              </w:tc>
              <w:tc>
                <w:tcPr>
                  <w:tcW w:w="56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128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振动夯锤</w:t>
                  </w:r>
                </w:p>
              </w:tc>
              <w:tc>
                <w:tcPr>
                  <w:tcW w:w="52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w:t>
                  </w:r>
                </w:p>
              </w:tc>
              <w:tc>
                <w:tcPr>
                  <w:tcW w:w="52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w:t>
                  </w:r>
                </w:p>
              </w:tc>
              <w:tc>
                <w:tcPr>
                  <w:tcW w:w="56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128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打桩机</w:t>
                  </w:r>
                </w:p>
              </w:tc>
              <w:tc>
                <w:tcPr>
                  <w:tcW w:w="52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84</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78</w:t>
                  </w:r>
                </w:p>
              </w:tc>
              <w:tc>
                <w:tcPr>
                  <w:tcW w:w="52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76</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w:t>
                  </w:r>
                </w:p>
              </w:tc>
              <w:tc>
                <w:tcPr>
                  <w:tcW w:w="56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128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静力压桩机</w:t>
                  </w:r>
                </w:p>
              </w:tc>
              <w:tc>
                <w:tcPr>
                  <w:tcW w:w="52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w:t>
                  </w:r>
                </w:p>
              </w:tc>
              <w:tc>
                <w:tcPr>
                  <w:tcW w:w="52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41</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w:t>
                  </w:r>
                </w:p>
              </w:tc>
              <w:tc>
                <w:tcPr>
                  <w:tcW w:w="56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128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风镐</w:t>
                  </w:r>
                </w:p>
              </w:tc>
              <w:tc>
                <w:tcPr>
                  <w:tcW w:w="52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72</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52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56</w:t>
                  </w:r>
                </w:p>
              </w:tc>
              <w:tc>
                <w:tcPr>
                  <w:tcW w:w="56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128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混凝土输送泵</w:t>
                  </w:r>
                </w:p>
              </w:tc>
              <w:tc>
                <w:tcPr>
                  <w:tcW w:w="52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63</w:t>
                  </w:r>
                </w:p>
              </w:tc>
              <w:tc>
                <w:tcPr>
                  <w:tcW w:w="52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61</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w:t>
                  </w:r>
                </w:p>
              </w:tc>
              <w:tc>
                <w:tcPr>
                  <w:tcW w:w="56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128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商砼搅拌车</w:t>
                  </w:r>
                </w:p>
              </w:tc>
              <w:tc>
                <w:tcPr>
                  <w:tcW w:w="52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w:t>
                  </w:r>
                </w:p>
              </w:tc>
              <w:tc>
                <w:tcPr>
                  <w:tcW w:w="52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56</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54</w:t>
                  </w:r>
                </w:p>
              </w:tc>
              <w:tc>
                <w:tcPr>
                  <w:tcW w:w="56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128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混凝土</w:t>
                  </w:r>
                  <w:r>
                    <w:rPr>
                      <w:rFonts w:hint="default" w:ascii="Times New Roman" w:hAnsi="Times New Roman" w:eastAsia="宋体" w:cs="Times New Roman"/>
                      <w:color w:val="auto"/>
                      <w:sz w:val="21"/>
                      <w:szCs w:val="21"/>
                      <w:highlight w:val="none"/>
                      <w:lang w:eastAsia="zh-CN"/>
                    </w:rPr>
                    <w:t>振捣器</w:t>
                  </w:r>
                </w:p>
              </w:tc>
              <w:tc>
                <w:tcPr>
                  <w:tcW w:w="52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56</w:t>
                  </w:r>
                </w:p>
              </w:tc>
              <w:tc>
                <w:tcPr>
                  <w:tcW w:w="52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54</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w:t>
                  </w:r>
                </w:p>
              </w:tc>
              <w:tc>
                <w:tcPr>
                  <w:tcW w:w="56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128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云石机、角磨机</w:t>
                  </w:r>
                </w:p>
              </w:tc>
              <w:tc>
                <w:tcPr>
                  <w:tcW w:w="52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76</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w:t>
                  </w:r>
                </w:p>
              </w:tc>
              <w:tc>
                <w:tcPr>
                  <w:tcW w:w="52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56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0" w:hRule="atLeast"/>
                <w:jc w:val="center"/>
              </w:trPr>
              <w:tc>
                <w:tcPr>
                  <w:tcW w:w="128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空压机</w:t>
                  </w:r>
                </w:p>
              </w:tc>
              <w:tc>
                <w:tcPr>
                  <w:tcW w:w="52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72</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52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w:t>
                  </w:r>
                </w:p>
              </w:tc>
              <w:tc>
                <w:tcPr>
                  <w:tcW w:w="5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56</w:t>
                  </w:r>
                </w:p>
              </w:tc>
              <w:tc>
                <w:tcPr>
                  <w:tcW w:w="56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54</w:t>
                  </w:r>
                </w:p>
              </w:tc>
            </w:tr>
          </w:tbl>
          <w:p>
            <w:pPr>
              <w:pStyle w:val="5"/>
              <w:keepNext w:val="0"/>
              <w:keepLines/>
              <w:pageBreakBefore w:val="0"/>
              <w:widowControl/>
              <w:numPr>
                <w:ilvl w:val="2"/>
                <w:numId w:val="0"/>
              </w:numPr>
              <w:tabs>
                <w:tab w:val="left" w:pos="1282"/>
              </w:tabs>
              <w:kinsoku w:val="0"/>
              <w:wordWrap/>
              <w:overflowPunct/>
              <w:topLinePunct w:val="0"/>
              <w:autoSpaceDE w:val="0"/>
              <w:autoSpaceDN w:val="0"/>
              <w:bidi w:val="0"/>
              <w:adjustRightInd w:val="0"/>
              <w:snapToGrid w:val="0"/>
              <w:spacing w:before="0" w:beforeLines="50" w:line="360" w:lineRule="auto"/>
              <w:ind w:leftChars="0" w:firstLine="482" w:firstLineChars="200"/>
              <w:jc w:val="both"/>
              <w:textAlignment w:val="bottom"/>
              <w:rPr>
                <w:rFonts w:hint="default" w:ascii="Times New Roman" w:hAnsi="Times New Roman" w:eastAsia="宋体" w:cs="Times New Roman"/>
                <w:b/>
                <w:bCs/>
                <w:snapToGrid w:val="0"/>
                <w:color w:val="auto"/>
                <w:kern w:val="0"/>
                <w:sz w:val="24"/>
                <w:szCs w:val="24"/>
                <w:highlight w:val="none"/>
                <w:lang w:eastAsia="zh-CN"/>
              </w:rPr>
            </w:pP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snapToGrid w:val="0"/>
                <w:color w:val="auto"/>
                <w:kern w:val="0"/>
                <w:sz w:val="24"/>
                <w:szCs w:val="24"/>
                <w:highlight w:val="none"/>
                <w:lang w:eastAsia="zh-CN"/>
              </w:rPr>
              <w:t>声环境影响预测分析</w:t>
            </w:r>
          </w:p>
          <w:p>
            <w:pPr>
              <w:pageBreakBefore w:val="0"/>
              <w:wordWrap/>
              <w:bidi w:val="0"/>
              <w:adjustRightInd w:val="0"/>
              <w:snapToGrid w:val="0"/>
              <w:spacing w:line="360" w:lineRule="auto"/>
              <w:ind w:firstLine="480" w:firstLineChars="200"/>
              <w:jc w:val="both"/>
              <w:rPr>
                <w:rFonts w:hint="default" w:ascii="Times New Roman" w:hAnsi="Times New Roman" w:eastAsia="宋体" w:cs="Times New Roman"/>
                <w:snapToGrid w:val="0"/>
                <w:color w:val="auto"/>
                <w:kern w:val="0"/>
                <w:sz w:val="24"/>
                <w:szCs w:val="24"/>
                <w:highlight w:val="none"/>
                <w:lang w:eastAsia="zh-CN"/>
              </w:rPr>
            </w:pPr>
            <w:r>
              <w:rPr>
                <w:rFonts w:hint="default" w:ascii="Times New Roman" w:hAnsi="Times New Roman" w:eastAsia="宋体" w:cs="Times New Roman"/>
                <w:snapToGrid w:val="0"/>
                <w:color w:val="auto"/>
                <w:kern w:val="0"/>
                <w:sz w:val="24"/>
                <w:szCs w:val="24"/>
                <w:highlight w:val="none"/>
                <w:lang w:eastAsia="zh-CN"/>
              </w:rPr>
              <w:t>由表</w:t>
            </w:r>
            <w:r>
              <w:rPr>
                <w:rFonts w:hint="default" w:ascii="Times New Roman" w:hAnsi="Times New Roman" w:eastAsia="宋体" w:cs="Times New Roman"/>
                <w:snapToGrid w:val="0"/>
                <w:color w:val="auto"/>
                <w:kern w:val="0"/>
                <w:sz w:val="24"/>
                <w:szCs w:val="24"/>
                <w:highlight w:val="none"/>
                <w:lang w:val="en-US" w:eastAsia="zh-CN"/>
              </w:rPr>
              <w:t>4</w:t>
            </w:r>
            <w:r>
              <w:rPr>
                <w:rFonts w:hint="default" w:ascii="Times New Roman" w:hAnsi="Times New Roman" w:eastAsia="宋体" w:cs="Times New Roman"/>
                <w:snapToGrid w:val="0"/>
                <w:color w:val="auto"/>
                <w:kern w:val="0"/>
                <w:sz w:val="24"/>
                <w:szCs w:val="24"/>
                <w:highlight w:val="none"/>
                <w:lang w:eastAsia="zh-CN"/>
              </w:rPr>
              <w:t>-2可知，单台施工机械约在50m以外噪声值才基本能达到施工阶段场界昼间噪声限值，夜间则需在120m以外才能达到要求。</w:t>
            </w:r>
          </w:p>
          <w:p>
            <w:pPr>
              <w:pageBreakBefore w:val="0"/>
              <w:wordWrap/>
              <w:bidi w:val="0"/>
              <w:adjustRightInd w:val="0"/>
              <w:snapToGrid w:val="0"/>
              <w:spacing w:line="360" w:lineRule="auto"/>
              <w:ind w:firstLine="480" w:firstLineChars="200"/>
              <w:jc w:val="both"/>
              <w:rPr>
                <w:rFonts w:hint="default" w:ascii="Times New Roman" w:hAnsi="Times New Roman" w:eastAsia="宋体" w:cs="Times New Roman"/>
                <w:snapToGrid w:val="0"/>
                <w:color w:val="auto"/>
                <w:kern w:val="0"/>
                <w:sz w:val="24"/>
                <w:szCs w:val="24"/>
                <w:highlight w:val="none"/>
                <w:lang w:eastAsia="zh-CN"/>
              </w:rPr>
            </w:pPr>
            <w:r>
              <w:rPr>
                <w:rFonts w:hint="default" w:ascii="Times New Roman" w:hAnsi="Times New Roman" w:eastAsia="宋体" w:cs="Times New Roman"/>
                <w:snapToGrid w:val="0"/>
                <w:color w:val="auto"/>
                <w:kern w:val="0"/>
                <w:sz w:val="24"/>
                <w:szCs w:val="24"/>
                <w:highlight w:val="none"/>
                <w:lang w:eastAsia="zh-CN"/>
              </w:rPr>
              <w:t>该项目施工时间较长，为减少施工对周边环境的影响，施工单位应严格执行《中华人民共和国噪声污染防治法》和《建筑施工场界环境噪声排放标准》（GB12523-2011）、《建筑施工噪声管理办法》相关要求，做好以下几点：</w:t>
            </w:r>
          </w:p>
          <w:p>
            <w:pPr>
              <w:pageBreakBefore w:val="0"/>
              <w:wordWrap/>
              <w:bidi w:val="0"/>
              <w:adjustRightInd w:val="0"/>
              <w:snapToGrid w:val="0"/>
              <w:spacing w:line="360" w:lineRule="auto"/>
              <w:ind w:firstLine="480" w:firstLineChars="200"/>
              <w:jc w:val="both"/>
              <w:rPr>
                <w:rFonts w:hint="default" w:ascii="Times New Roman" w:hAnsi="Times New Roman" w:eastAsia="宋体" w:cs="Times New Roman"/>
                <w:snapToGrid w:val="0"/>
                <w:color w:val="auto"/>
                <w:kern w:val="0"/>
                <w:sz w:val="24"/>
                <w:szCs w:val="24"/>
                <w:highlight w:val="none"/>
                <w:lang w:eastAsia="zh-CN"/>
              </w:rPr>
            </w:pPr>
            <w:r>
              <w:rPr>
                <w:rFonts w:hint="default" w:ascii="Times New Roman" w:hAnsi="Times New Roman" w:eastAsia="宋体" w:cs="Times New Roman"/>
                <w:snapToGrid w:val="0"/>
                <w:color w:val="auto"/>
                <w:kern w:val="0"/>
                <w:sz w:val="24"/>
                <w:szCs w:val="24"/>
                <w:highlight w:val="none"/>
                <w:lang w:eastAsia="zh-CN"/>
              </w:rPr>
              <w:t>①禁止使用冲击式打桩机，所有打桩工序均采用沉管灌注桩；</w:t>
            </w:r>
          </w:p>
          <w:p>
            <w:pPr>
              <w:pageBreakBefore w:val="0"/>
              <w:wordWrap/>
              <w:bidi w:val="0"/>
              <w:adjustRightInd w:val="0"/>
              <w:snapToGrid w:val="0"/>
              <w:spacing w:line="360" w:lineRule="auto"/>
              <w:ind w:firstLine="480" w:firstLineChars="200"/>
              <w:jc w:val="both"/>
              <w:rPr>
                <w:rFonts w:hint="default" w:ascii="Times New Roman" w:hAnsi="Times New Roman" w:eastAsia="宋体" w:cs="Times New Roman"/>
                <w:snapToGrid w:val="0"/>
                <w:color w:val="auto"/>
                <w:kern w:val="0"/>
                <w:sz w:val="24"/>
                <w:szCs w:val="24"/>
                <w:highlight w:val="none"/>
                <w:lang w:eastAsia="zh-CN"/>
              </w:rPr>
            </w:pPr>
            <w:r>
              <w:rPr>
                <w:rFonts w:hint="default" w:ascii="Times New Roman" w:hAnsi="Times New Roman" w:eastAsia="宋体" w:cs="Times New Roman"/>
                <w:snapToGrid w:val="0"/>
                <w:color w:val="auto"/>
                <w:kern w:val="0"/>
                <w:sz w:val="24"/>
                <w:szCs w:val="24"/>
                <w:highlight w:val="none"/>
                <w:lang w:eastAsia="zh-CN"/>
              </w:rPr>
              <w:t>②施工单位要加强操作人员的环境意识，对一些零星的手工作业。如拆装模板、装卸建材，尽可能做到轻拿轻放，并辅以一定的减缓措施，如铺设草包等；</w:t>
            </w:r>
          </w:p>
          <w:p>
            <w:pPr>
              <w:pageBreakBefore w:val="0"/>
              <w:wordWrap/>
              <w:bidi w:val="0"/>
              <w:adjustRightInd w:val="0"/>
              <w:snapToGrid w:val="0"/>
              <w:spacing w:line="360" w:lineRule="auto"/>
              <w:ind w:firstLine="480" w:firstLineChars="200"/>
              <w:jc w:val="both"/>
              <w:rPr>
                <w:rFonts w:hint="default" w:ascii="Times New Roman" w:hAnsi="Times New Roman" w:eastAsia="宋体" w:cs="Times New Roman"/>
                <w:snapToGrid w:val="0"/>
                <w:color w:val="auto"/>
                <w:kern w:val="0"/>
                <w:sz w:val="24"/>
                <w:szCs w:val="24"/>
                <w:highlight w:val="none"/>
                <w:lang w:eastAsia="zh-CN"/>
              </w:rPr>
            </w:pPr>
            <w:r>
              <w:rPr>
                <w:rFonts w:hint="default" w:ascii="Times New Roman" w:hAnsi="Times New Roman" w:eastAsia="宋体" w:cs="Times New Roman"/>
                <w:snapToGrid w:val="0"/>
                <w:color w:val="auto"/>
                <w:kern w:val="0"/>
                <w:sz w:val="24"/>
                <w:szCs w:val="24"/>
                <w:highlight w:val="none"/>
                <w:lang w:eastAsia="zh-CN"/>
              </w:rPr>
              <w:t>③施工期间对于噪声值较高的搅拌机等设备需放置于远离居民的地方，对于固定设备需设操作棚或临时声屏障；</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snapToGrid w:val="0"/>
                <w:color w:val="auto"/>
                <w:kern w:val="0"/>
                <w:sz w:val="24"/>
                <w:szCs w:val="24"/>
                <w:highlight w:val="none"/>
                <w:lang w:eastAsia="zh-CN"/>
              </w:rPr>
            </w:pPr>
            <w:r>
              <w:rPr>
                <w:rFonts w:hint="default" w:ascii="Times New Roman" w:hAnsi="Times New Roman" w:eastAsia="宋体" w:cs="Times New Roman"/>
                <w:snapToGrid w:val="0"/>
                <w:color w:val="auto"/>
                <w:kern w:val="0"/>
                <w:sz w:val="24"/>
                <w:szCs w:val="24"/>
                <w:highlight w:val="none"/>
                <w:lang w:eastAsia="zh-CN"/>
              </w:rPr>
              <w:t>④禁止在夜间施工，因工艺因素或其他特殊原因确需夜间施工的应提前向当地生态环境部门申请夜间施工许可，并依法接受监督。</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snapToGrid w:val="0"/>
                <w:color w:val="auto"/>
                <w:kern w:val="0"/>
                <w:sz w:val="24"/>
                <w:szCs w:val="24"/>
                <w:highlight w:val="none"/>
                <w:lang w:eastAsia="zh-CN"/>
              </w:rPr>
            </w:pPr>
            <w:r>
              <w:rPr>
                <w:rFonts w:hint="default" w:ascii="Times New Roman" w:hAnsi="Times New Roman" w:eastAsia="宋体" w:cs="Times New Roman"/>
                <w:snapToGrid w:val="0"/>
                <w:color w:val="auto"/>
                <w:kern w:val="0"/>
                <w:sz w:val="24"/>
                <w:szCs w:val="24"/>
                <w:highlight w:val="none"/>
                <w:lang w:val="en-US" w:eastAsia="zh-CN"/>
              </w:rPr>
              <w:t>⑤</w:t>
            </w:r>
            <w:r>
              <w:rPr>
                <w:rFonts w:hint="default" w:ascii="Times New Roman" w:hAnsi="Times New Roman" w:eastAsia="宋体" w:cs="Times New Roman"/>
                <w:snapToGrid w:val="0"/>
                <w:color w:val="auto"/>
                <w:kern w:val="0"/>
                <w:sz w:val="24"/>
                <w:szCs w:val="24"/>
                <w:highlight w:val="none"/>
                <w:lang w:eastAsia="zh-CN"/>
              </w:rPr>
              <w:t>施工设备选型上尽量选用低噪声设备；</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snapToGrid w:val="0"/>
                <w:color w:val="auto"/>
                <w:kern w:val="0"/>
                <w:sz w:val="24"/>
                <w:szCs w:val="24"/>
                <w:highlight w:val="none"/>
                <w:lang w:eastAsia="zh-CN"/>
              </w:rPr>
            </w:pPr>
            <w:r>
              <w:rPr>
                <w:rFonts w:hint="default" w:ascii="Times New Roman" w:hAnsi="Times New Roman" w:eastAsia="宋体" w:cs="Times New Roman"/>
                <w:snapToGrid w:val="0"/>
                <w:color w:val="auto"/>
                <w:kern w:val="0"/>
                <w:sz w:val="24"/>
                <w:szCs w:val="24"/>
                <w:highlight w:val="none"/>
                <w:lang w:val="en-US" w:eastAsia="zh-CN"/>
              </w:rPr>
              <w:t>⑥</w:t>
            </w:r>
            <w:r>
              <w:rPr>
                <w:rFonts w:hint="default" w:ascii="Times New Roman" w:hAnsi="Times New Roman" w:eastAsia="宋体" w:cs="Times New Roman"/>
                <w:snapToGrid w:val="0"/>
                <w:color w:val="auto"/>
                <w:kern w:val="0"/>
                <w:sz w:val="24"/>
                <w:szCs w:val="24"/>
                <w:highlight w:val="none"/>
                <w:lang w:eastAsia="zh-CN"/>
              </w:rPr>
              <w:t>对人为的施工噪声加强管理；</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snapToGrid w:val="0"/>
                <w:color w:val="auto"/>
                <w:kern w:val="0"/>
                <w:sz w:val="24"/>
                <w:szCs w:val="24"/>
                <w:highlight w:val="none"/>
                <w:lang w:eastAsia="zh-CN"/>
              </w:rPr>
            </w:pPr>
            <w:r>
              <w:rPr>
                <w:rFonts w:hint="default" w:ascii="Times New Roman" w:hAnsi="Times New Roman" w:eastAsia="宋体" w:cs="Times New Roman"/>
                <w:snapToGrid w:val="0"/>
                <w:color w:val="auto"/>
                <w:kern w:val="0"/>
                <w:sz w:val="24"/>
                <w:szCs w:val="24"/>
                <w:highlight w:val="none"/>
                <w:lang w:val="en-US" w:eastAsia="zh-CN"/>
              </w:rPr>
              <w:t>⑦</w:t>
            </w:r>
            <w:r>
              <w:rPr>
                <w:rFonts w:hint="default" w:ascii="Times New Roman" w:hAnsi="Times New Roman" w:eastAsia="宋体" w:cs="Times New Roman"/>
                <w:snapToGrid w:val="0"/>
                <w:color w:val="auto"/>
                <w:kern w:val="0"/>
                <w:sz w:val="24"/>
                <w:szCs w:val="24"/>
                <w:highlight w:val="none"/>
                <w:lang w:eastAsia="zh-CN"/>
              </w:rPr>
              <w:t>高噪声建筑施工机械在施工时应采取隔声或基础减振等降噪措施；</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snapToGrid w:val="0"/>
                <w:color w:val="auto"/>
                <w:kern w:val="0"/>
                <w:sz w:val="24"/>
                <w:szCs w:val="24"/>
                <w:highlight w:val="none"/>
                <w:lang w:eastAsia="zh-CN"/>
              </w:rPr>
            </w:pPr>
            <w:r>
              <w:rPr>
                <w:rFonts w:hint="default" w:ascii="Times New Roman" w:hAnsi="Times New Roman" w:eastAsia="宋体" w:cs="Times New Roman"/>
                <w:snapToGrid w:val="0"/>
                <w:color w:val="auto"/>
                <w:kern w:val="0"/>
                <w:sz w:val="24"/>
                <w:szCs w:val="24"/>
                <w:highlight w:val="none"/>
                <w:lang w:val="en-US" w:eastAsia="zh-CN"/>
              </w:rPr>
              <w:t>⑧</w:t>
            </w:r>
            <w:r>
              <w:rPr>
                <w:rFonts w:hint="default" w:ascii="Times New Roman" w:hAnsi="Times New Roman" w:eastAsia="宋体" w:cs="Times New Roman"/>
                <w:snapToGrid w:val="0"/>
                <w:color w:val="auto"/>
                <w:kern w:val="0"/>
                <w:sz w:val="24"/>
                <w:szCs w:val="24"/>
                <w:highlight w:val="none"/>
                <w:lang w:eastAsia="zh-CN"/>
              </w:rPr>
              <w:t>对机械设备进行定期的维护、养护，物料装卸时轻拿轻放；</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snapToGrid w:val="0"/>
                <w:color w:val="auto"/>
                <w:kern w:val="0"/>
                <w:sz w:val="24"/>
                <w:szCs w:val="24"/>
                <w:highlight w:val="none"/>
                <w:lang w:eastAsia="zh-CN"/>
              </w:rPr>
            </w:pPr>
            <w:r>
              <w:rPr>
                <w:rFonts w:hint="default" w:ascii="Times New Roman" w:hAnsi="Times New Roman" w:eastAsia="宋体" w:cs="Times New Roman"/>
                <w:snapToGrid w:val="0"/>
                <w:color w:val="auto"/>
                <w:kern w:val="0"/>
                <w:sz w:val="24"/>
                <w:szCs w:val="24"/>
                <w:highlight w:val="none"/>
                <w:lang w:eastAsia="zh-CN"/>
              </w:rPr>
              <w:t>⑨承担原材料及建筑垃圾运输的车辆，进出施工场地时要做到减速慢行，禁止鸣笛。</w:t>
            </w:r>
          </w:p>
          <w:p>
            <w:pPr>
              <w:keepNext w:val="0"/>
              <w:keepLines w:val="0"/>
              <w:pageBreakBefore w:val="0"/>
              <w:widowControl/>
              <w:kinsoku/>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4、</w:t>
            </w:r>
            <w:r>
              <w:rPr>
                <w:rFonts w:hint="default" w:ascii="Times New Roman" w:hAnsi="Times New Roman" w:eastAsia="宋体" w:cs="Times New Roman"/>
                <w:b/>
                <w:color w:val="auto"/>
                <w:sz w:val="24"/>
                <w:highlight w:val="none"/>
              </w:rPr>
              <w:t>固体废物环境保护措施</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施工期内施工场地和运土道路过程中固体废物的来源主要是施工人员的生活垃圾、地表熟土、</w:t>
            </w:r>
            <w:r>
              <w:rPr>
                <w:rFonts w:hint="default" w:ascii="Times New Roman" w:hAnsi="Times New Roman" w:eastAsia="宋体" w:cs="Times New Roman"/>
                <w:bCs/>
                <w:color w:val="auto"/>
                <w:sz w:val="24"/>
                <w:highlight w:val="none"/>
              </w:rPr>
              <w:t>包装袋</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bCs/>
                <w:color w:val="auto"/>
                <w:sz w:val="24"/>
                <w:highlight w:val="none"/>
              </w:rPr>
              <w:t>废旧钢筋</w:t>
            </w:r>
            <w:r>
              <w:rPr>
                <w:rFonts w:hint="default" w:ascii="Times New Roman" w:hAnsi="Times New Roman" w:eastAsia="宋体" w:cs="Times New Roman"/>
                <w:color w:val="auto"/>
                <w:sz w:val="24"/>
                <w:highlight w:val="none"/>
              </w:rPr>
              <w:t>以及碎砖石等。</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地表熟土：项目场址平整过程开挖的地表熟土，暂存于合适位置，待将来</w:t>
            </w:r>
            <w:r>
              <w:rPr>
                <w:rFonts w:hint="default" w:ascii="Times New Roman" w:hAnsi="Times New Roman" w:eastAsia="宋体" w:cs="Times New Roman"/>
                <w:color w:val="auto"/>
                <w:kern w:val="0"/>
                <w:sz w:val="24"/>
                <w:highlight w:val="none"/>
              </w:rPr>
              <w:t>就地用于绿化、道路等生态景观建设</w:t>
            </w:r>
            <w:r>
              <w:rPr>
                <w:rFonts w:hint="default" w:ascii="Times New Roman" w:hAnsi="Times New Roman" w:eastAsia="宋体" w:cs="Times New Roman"/>
                <w:color w:val="auto"/>
                <w:sz w:val="24"/>
                <w:highlight w:val="none"/>
              </w:rPr>
              <w:t>。</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bCs/>
                <w:color w:val="auto"/>
                <w:sz w:val="24"/>
                <w:highlight w:val="none"/>
              </w:rPr>
            </w:pP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bCs/>
                <w:color w:val="auto"/>
                <w:sz w:val="24"/>
                <w:highlight w:val="none"/>
              </w:rPr>
              <w:t>包装袋：项目工程建设、装修过程产生大量水泥、管材等包装袋，可回收利用的作为废品外卖，不可回收利用的作为不可重复利用建筑垃圾处理。</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val="en-US" w:eastAsia="zh-CN"/>
              </w:rPr>
              <w:t>3.</w:t>
            </w:r>
            <w:r>
              <w:rPr>
                <w:rFonts w:hint="default" w:ascii="Times New Roman" w:hAnsi="Times New Roman" w:eastAsia="宋体" w:cs="Times New Roman"/>
                <w:bCs/>
                <w:color w:val="auto"/>
                <w:sz w:val="24"/>
                <w:highlight w:val="none"/>
              </w:rPr>
              <w:t>废旧钢筋：项目工程施工期和建设期产生的废旧钢筋等钢材，集中收集后全部外卖。</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lang w:val="en-US" w:eastAsia="zh-CN"/>
              </w:rPr>
              <w:t>4.</w:t>
            </w:r>
            <w:r>
              <w:rPr>
                <w:rFonts w:hint="default" w:ascii="Times New Roman" w:hAnsi="Times New Roman" w:eastAsia="宋体" w:cs="Times New Roman"/>
                <w:color w:val="auto"/>
                <w:sz w:val="24"/>
                <w:highlight w:val="none"/>
              </w:rPr>
              <w:t>碎砖石等：项目施工期产生大量的碎砖石等无法重复利用的建筑垃圾，该部分垃圾暂存于</w:t>
            </w:r>
            <w:r>
              <w:rPr>
                <w:rFonts w:hint="default" w:ascii="Times New Roman" w:hAnsi="Times New Roman" w:eastAsia="宋体" w:cs="Times New Roman"/>
                <w:color w:val="auto"/>
                <w:kern w:val="0"/>
                <w:sz w:val="24"/>
                <w:highlight w:val="none"/>
              </w:rPr>
              <w:t>有围栏和覆盖措施的堆放场地与设施，然后运至市政部门指定的建筑</w:t>
            </w:r>
            <w:r>
              <w:rPr>
                <w:rFonts w:hint="default" w:ascii="Times New Roman" w:hAnsi="Times New Roman" w:eastAsia="宋体" w:cs="Times New Roman"/>
                <w:color w:val="auto"/>
                <w:kern w:val="0"/>
                <w:sz w:val="24"/>
                <w:highlight w:val="none"/>
                <w:lang w:val="en-US" w:eastAsia="zh-CN"/>
              </w:rPr>
              <w:t>填埋场处理</w:t>
            </w:r>
            <w:r>
              <w:rPr>
                <w:rFonts w:hint="default" w:ascii="Times New Roman" w:hAnsi="Times New Roman" w:eastAsia="宋体" w:cs="Times New Roman"/>
                <w:color w:val="auto"/>
                <w:kern w:val="0"/>
                <w:sz w:val="24"/>
                <w:highlight w:val="none"/>
              </w:rPr>
              <w:t>。</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生活垃圾：禁止乱堆乱放，集中收集后定期清运，能够全部处理。生活垃圾收集后由环卫部门统一收集后清运至当地垃圾填埋场集中处置。</w:t>
            </w:r>
          </w:p>
          <w:p>
            <w:pPr>
              <w:keepNext w:val="0"/>
              <w:keepLines w:val="0"/>
              <w:pageBreakBefore w:val="0"/>
              <w:widowControl/>
              <w:kinsoku/>
              <w:wordWrap/>
              <w:overflowPunct/>
              <w:topLinePunct w:val="0"/>
              <w:autoSpaceDE w:val="0"/>
              <w:autoSpaceDN w:val="0"/>
              <w:bidi w:val="0"/>
              <w:adjustRightInd w:val="0"/>
              <w:snapToGrid w:val="0"/>
              <w:spacing w:line="360" w:lineRule="auto"/>
              <w:jc w:val="both"/>
              <w:textAlignment w:val="baseline"/>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5、</w:t>
            </w:r>
            <w:r>
              <w:rPr>
                <w:rFonts w:hint="default" w:ascii="Times New Roman" w:hAnsi="Times New Roman" w:eastAsia="宋体" w:cs="Times New Roman"/>
                <w:b/>
                <w:color w:val="auto"/>
                <w:sz w:val="24"/>
                <w:highlight w:val="none"/>
              </w:rPr>
              <w:t>施工期生态环境保护措施</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区水土流失主要表现为风蚀和风沙，在建设过程中开挖地面，破坏植被，造成风蚀现象加剧，易遭风沙危害，破坏工程的稳定性。为控制施工活动对周围生态环境带来的不良影响，维护区域生态环境，在施工期间应保证下列措施的实施：</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rPr>
              <w:t>在开挖土石方时，对项目区原有适宜植被生长</w:t>
            </w:r>
            <w:r>
              <w:rPr>
                <w:rFonts w:hint="default" w:ascii="Times New Roman" w:hAnsi="Times New Roman" w:eastAsia="宋体" w:cs="Times New Roman"/>
                <w:color w:val="auto"/>
                <w:sz w:val="24"/>
                <w:highlight w:val="none"/>
                <w:lang w:eastAsia="zh-CN"/>
              </w:rPr>
              <w:t>的</w:t>
            </w:r>
            <w:r>
              <w:rPr>
                <w:rFonts w:hint="default" w:ascii="Times New Roman" w:hAnsi="Times New Roman" w:eastAsia="宋体" w:cs="Times New Roman"/>
                <w:color w:val="auto"/>
                <w:sz w:val="24"/>
                <w:highlight w:val="none"/>
              </w:rPr>
              <w:t>土层进行保护性堆存，堆放时注意表层土和深层土层分开放置，在回填时尽量填入深层土层或不利于植物生长的粘土，将表土层尽量用于绿化用土，减少弃方量。</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工程挖方应尽可能用于场地回填、绿化及道路建设，弃方必须按城镇部门的要求运至指定地点并做好防护工作，不得随意抛弃。</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工程各处开挖裸露，除被建筑物、道路以及施工机械占用外，全部进行硬化或结合后续绿化恢复植被，减少水土流失，做到水土流失治理与景观保护相互统一。</w:t>
            </w:r>
          </w:p>
          <w:p>
            <w:pPr>
              <w:adjustRightInd w:val="0"/>
              <w:snapToGrid w:val="0"/>
              <w:rPr>
                <w:rFonts w:hint="default" w:ascii="Times New Roman" w:hAnsi="Times New Roman" w:cs="Times New Roman"/>
                <w:bCs/>
                <w:color w:val="auto"/>
                <w:spacing w:val="-10"/>
                <w:sz w:val="24"/>
                <w:szCs w:val="24"/>
                <w:highlight w:val="none"/>
              </w:rPr>
            </w:pPr>
            <w:r>
              <w:rPr>
                <w:rFonts w:hint="default" w:ascii="Times New Roman" w:hAnsi="Times New Roman" w:eastAsia="宋体" w:cs="Times New Roman"/>
                <w:b/>
                <w:color w:val="auto"/>
                <w:sz w:val="24"/>
                <w:highlight w:val="none"/>
                <w:lang w:val="en-US" w:eastAsia="zh-CN"/>
              </w:rPr>
              <w:t>综上所述</w:t>
            </w:r>
            <w:r>
              <w:rPr>
                <w:rFonts w:hint="default" w:ascii="Times New Roman" w:hAnsi="Times New Roman" w:eastAsia="宋体" w:cs="Times New Roman"/>
                <w:b/>
                <w:color w:val="auto"/>
                <w:sz w:val="24"/>
                <w:highlight w:val="none"/>
              </w:rPr>
              <w:t>，施工期各要素对环境的影响是暂时的、局部的，采取有效的控制措施，可将影响降至最低，施工结束后基本可消除。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48" w:hRule="atLeast"/>
          <w:jc w:val="center"/>
        </w:trPr>
        <w:tc>
          <w:tcPr>
            <w:tcW w:w="746" w:type="dxa"/>
            <w:noWrap w:val="0"/>
            <w:tcMar>
              <w:left w:w="28" w:type="dxa"/>
              <w:right w:w="28" w:type="dxa"/>
            </w:tcMar>
            <w:vAlign w:val="center"/>
          </w:tcPr>
          <w:p>
            <w:pPr>
              <w:adjustRightInd w:val="0"/>
              <w:snapToGrid w:val="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运营</w:t>
            </w:r>
          </w:p>
          <w:p>
            <w:pPr>
              <w:adjustRightInd w:val="0"/>
              <w:snapToGrid w:val="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期环</w:t>
            </w:r>
          </w:p>
          <w:p>
            <w:pPr>
              <w:adjustRightInd w:val="0"/>
              <w:snapToGrid w:val="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境影</w:t>
            </w:r>
          </w:p>
          <w:p>
            <w:pPr>
              <w:adjustRightInd w:val="0"/>
              <w:snapToGrid w:val="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响和</w:t>
            </w:r>
          </w:p>
          <w:p>
            <w:pPr>
              <w:adjustRightInd w:val="0"/>
              <w:snapToGrid w:val="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保护</w:t>
            </w:r>
          </w:p>
          <w:p>
            <w:pPr>
              <w:adjustRightInd w:val="0"/>
              <w:snapToGrid w:val="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措施</w:t>
            </w:r>
          </w:p>
        </w:tc>
        <w:tc>
          <w:tcPr>
            <w:tcW w:w="8162" w:type="dxa"/>
            <w:noWrap w:val="0"/>
            <w:vAlign w:val="center"/>
          </w:tcPr>
          <w:p>
            <w:pPr>
              <w:keepNext w:val="0"/>
              <w:keepLines w:val="0"/>
              <w:pageBreakBefore w:val="0"/>
              <w:widowControl w:val="0"/>
              <w:numPr>
                <w:ilvl w:val="0"/>
                <w:numId w:val="5"/>
              </w:numPr>
              <w:suppressLineNumbers w:val="0"/>
              <w:kinsoku/>
              <w:wordWrap/>
              <w:overflowPunct/>
              <w:topLinePunct w:val="0"/>
              <w:bidi w:val="0"/>
              <w:adjustRightInd w:val="0"/>
              <w:snapToGrid w:val="0"/>
              <w:spacing w:before="0" w:beforeAutospacing="0" w:after="0" w:afterAutospacing="0" w:line="360" w:lineRule="auto"/>
              <w:ind w:right="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废气环境影响和保护措施</w:t>
            </w:r>
          </w:p>
          <w:p>
            <w:pPr>
              <w:pStyle w:val="20"/>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本项目运营期产生的大气污染物为生烂番茄、皮渣及厂区污水处理站逸散的无组织废气恶臭气体及天然气锅炉燃烧废气。恶臭气体主要为臭气浓度、硫化氢及氨。</w:t>
            </w:r>
          </w:p>
          <w:p>
            <w:pPr>
              <w:pStyle w:val="25"/>
              <w:keepNext w:val="0"/>
              <w:keepLines w:val="0"/>
              <w:pageBreakBefore w:val="0"/>
              <w:widowControl w:val="0"/>
              <w:kinsoku/>
              <w:wordWrap/>
              <w:overflowPunct/>
              <w:topLinePunct w:val="0"/>
              <w:autoSpaceDE/>
              <w:autoSpaceDN/>
              <w:bidi w:val="0"/>
              <w:adjustRightInd/>
              <w:snapToGrid/>
              <w:spacing w:after="0" w:line="360" w:lineRule="auto"/>
              <w:ind w:firstLine="48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kern w:val="2"/>
                <w:highlight w:val="none"/>
                <w:lang w:val="en-US" w:eastAsia="zh-CN"/>
              </w:rPr>
              <w:t>1.1</w:t>
            </w:r>
            <w:r>
              <w:rPr>
                <w:rFonts w:hint="default" w:ascii="Times New Roman" w:hAnsi="Times New Roman" w:cs="Times New Roman"/>
                <w:b/>
                <w:bCs/>
                <w:color w:val="auto"/>
                <w:sz w:val="24"/>
                <w:szCs w:val="24"/>
                <w:highlight w:val="none"/>
                <w:lang w:val="en-US" w:eastAsia="zh-CN"/>
              </w:rPr>
              <w:t>源强分析</w:t>
            </w:r>
          </w:p>
          <w:p>
            <w:pPr>
              <w:pStyle w:val="20"/>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无组织恶臭气体主要受气温、风速、日照、湿度等诸多因素的影响，对此类臭气源强的估算，由于其扩散机理复杂，国内外有关研究资料尚未见到专门的系统报告，因此本环评针对项目产生的此类恶臭仅做定性分析。</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（1）生烂番茄、皮渣发酵产生的恶臭：</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原料番茄加工期主要在夏秋季，气温较高，生烂番茄和皮渣等在高温作用下易腐败发酵，产生的酸臭气体对周围大气环境产生不利影响。目前，番茄加工行业的生烂番茄、皮籽渣等一般采用外售当地农民作为牲畜</w:t>
            </w:r>
            <w:r>
              <w:rPr>
                <w:rFonts w:hint="eastAsia" w:cs="Times New Roman"/>
                <w:color w:val="auto"/>
                <w:kern w:val="0"/>
                <w:sz w:val="24"/>
                <w:szCs w:val="24"/>
                <w:highlight w:val="none"/>
                <w:lang w:val="en-US" w:eastAsia="zh-CN" w:bidi="ar"/>
              </w:rPr>
              <w:t>饲</w:t>
            </w:r>
            <w:r>
              <w:rPr>
                <w:rFonts w:hint="default" w:ascii="Times New Roman" w:hAnsi="Times New Roman" w:eastAsia="宋体" w:cs="Times New Roman"/>
                <w:color w:val="auto"/>
                <w:kern w:val="0"/>
                <w:sz w:val="24"/>
                <w:szCs w:val="24"/>
                <w:highlight w:val="none"/>
                <w:lang w:val="en-US" w:eastAsia="zh-CN" w:bidi="ar"/>
              </w:rPr>
              <w:t>料或堆肥还田的办法处理。经建设单位确认，项目建设方案中明确厂内</w:t>
            </w:r>
            <w:r>
              <w:rPr>
                <w:rFonts w:hint="eastAsia" w:cs="Times New Roman"/>
                <w:color w:val="auto"/>
                <w:kern w:val="0"/>
                <w:sz w:val="24"/>
                <w:szCs w:val="24"/>
                <w:highlight w:val="none"/>
                <w:lang w:val="en-US" w:eastAsia="zh-CN" w:bidi="ar"/>
              </w:rPr>
              <w:t>不进行</w:t>
            </w:r>
            <w:r>
              <w:rPr>
                <w:rFonts w:hint="default" w:ascii="Times New Roman" w:hAnsi="Times New Roman" w:eastAsia="宋体" w:cs="Times New Roman"/>
                <w:color w:val="auto"/>
                <w:kern w:val="0"/>
                <w:sz w:val="24"/>
                <w:szCs w:val="24"/>
                <w:highlight w:val="none"/>
                <w:lang w:val="en-US" w:eastAsia="zh-CN" w:bidi="ar"/>
              </w:rPr>
              <w:t>原料番茄储存，生产过程产生的生烂番茄、番茄皮籽渣采用封闭设施暂存，每天由运输原料番茄的车辆清运出厂用作牲畜饲料，做到日产日清、不在厂区积存。因此，不会出现原料番茄储存过程腐烂、生烂番茄和皮籽渣长时间保护存放发酵等情况，生产过程产生的恶臭污染物较少，对环境影响小，本次</w:t>
            </w:r>
            <w:r>
              <w:rPr>
                <w:rFonts w:hint="eastAsia" w:cs="Times New Roman"/>
                <w:color w:val="auto"/>
                <w:kern w:val="0"/>
                <w:sz w:val="24"/>
                <w:szCs w:val="24"/>
                <w:highlight w:val="none"/>
                <w:lang w:val="en-US" w:eastAsia="zh-CN" w:bidi="ar"/>
              </w:rPr>
              <w:t>环境</w:t>
            </w:r>
            <w:r>
              <w:rPr>
                <w:rFonts w:hint="default" w:ascii="Times New Roman" w:hAnsi="Times New Roman" w:eastAsia="宋体" w:cs="Times New Roman"/>
                <w:color w:val="auto"/>
                <w:kern w:val="0"/>
                <w:sz w:val="24"/>
                <w:szCs w:val="24"/>
                <w:highlight w:val="none"/>
                <w:lang w:val="en-US" w:eastAsia="zh-CN" w:bidi="ar"/>
              </w:rPr>
              <w:t>措施评不做定量评价</w:t>
            </w:r>
            <w:r>
              <w:rPr>
                <w:rFonts w:hint="eastAsia" w:cs="Times New Roman"/>
                <w:color w:val="auto"/>
                <w:kern w:val="0"/>
                <w:sz w:val="24"/>
                <w:szCs w:val="24"/>
                <w:highlight w:val="none"/>
                <w:lang w:val="en-US" w:eastAsia="zh-CN" w:bidi="ar"/>
              </w:rPr>
              <w:t>。</w:t>
            </w:r>
          </w:p>
          <w:p>
            <w:pPr>
              <w:pStyle w:val="20"/>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（2）污水处理站产生的恶臭：</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 xml:space="preserve"> 本项目污水处理站产生的恶臭气体主要来自水解酸化池，水解酸化池属于利用微生物有机降解过程，酸性发酵阶段将蛋白质、碳水化合物等有机高分子降解成低分子时，会产生酸，然后由低分子有机酸继续分解，将产生CH</w:t>
            </w:r>
            <w:r>
              <w:rPr>
                <w:rFonts w:hint="default" w:ascii="Times New Roman" w:hAnsi="Times New Roman" w:eastAsia="宋体" w:cs="Times New Roman"/>
                <w:color w:val="auto"/>
                <w:kern w:val="0"/>
                <w:sz w:val="24"/>
                <w:szCs w:val="24"/>
                <w:highlight w:val="none"/>
                <w:vertAlign w:val="subscript"/>
                <w:lang w:val="en-US" w:eastAsia="zh-CN" w:bidi="ar"/>
              </w:rPr>
              <w:t>4</w:t>
            </w:r>
            <w:r>
              <w:rPr>
                <w:rFonts w:hint="default" w:ascii="Times New Roman" w:hAnsi="Times New Roman" w:eastAsia="宋体" w:cs="Times New Roman"/>
                <w:color w:val="auto"/>
                <w:kern w:val="0"/>
                <w:sz w:val="24"/>
                <w:szCs w:val="24"/>
                <w:highlight w:val="none"/>
                <w:lang w:val="en-US" w:eastAsia="zh-CN" w:bidi="ar"/>
              </w:rPr>
              <w:t>、H</w:t>
            </w:r>
            <w:r>
              <w:rPr>
                <w:rFonts w:hint="default" w:ascii="Times New Roman" w:hAnsi="Times New Roman" w:eastAsia="宋体" w:cs="Times New Roman"/>
                <w:color w:val="auto"/>
                <w:kern w:val="0"/>
                <w:sz w:val="24"/>
                <w:szCs w:val="24"/>
                <w:highlight w:val="none"/>
                <w:vertAlign w:val="sub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S、NH</w:t>
            </w:r>
            <w:r>
              <w:rPr>
                <w:rFonts w:hint="default" w:ascii="Times New Roman" w:hAnsi="Times New Roman" w:eastAsia="宋体" w:cs="Times New Roman"/>
                <w:color w:val="auto"/>
                <w:kern w:val="0"/>
                <w:sz w:val="24"/>
                <w:szCs w:val="24"/>
                <w:highlight w:val="none"/>
                <w:vertAlign w:val="sub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、CO</w:t>
            </w:r>
            <w:r>
              <w:rPr>
                <w:rFonts w:hint="default" w:ascii="Times New Roman" w:hAnsi="Times New Roman" w:eastAsia="宋体" w:cs="Times New Roman"/>
                <w:color w:val="auto"/>
                <w:kern w:val="0"/>
                <w:sz w:val="24"/>
                <w:szCs w:val="24"/>
                <w:highlight w:val="none"/>
                <w:vertAlign w:val="sub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等废气，另外二沉池、污泥池及污泥浓缩后产生的泥饼等也会产生恶臭废气，排放方式为无组织排放的面源污染。污水处理站产生的恶臭，采取格栅井、水解酸化池、污泥浓缩池等构筑物加盖封闭等措施处理。参考同类项目《新疆屯河投资股份有限责任公司玛纳斯分公司新增日处理番茄3000吨番茄生产线项目》中现有工程2022年8月12日自行监测数据，项目运行期间厂界污染物监测浓度：臭气浓度&lt;10（无量纲）、NH</w:t>
            </w:r>
            <w:r>
              <w:rPr>
                <w:rFonts w:hint="default" w:ascii="Times New Roman" w:hAnsi="Times New Roman" w:eastAsia="宋体" w:cs="Times New Roman"/>
                <w:color w:val="auto"/>
                <w:kern w:val="0"/>
                <w:sz w:val="24"/>
                <w:szCs w:val="24"/>
                <w:highlight w:val="none"/>
                <w:vertAlign w:val="sub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浓度最大值为0.27mg/m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、H</w:t>
            </w:r>
            <w:r>
              <w:rPr>
                <w:rFonts w:hint="default" w:ascii="Times New Roman" w:hAnsi="Times New Roman" w:eastAsia="宋体" w:cs="Times New Roman"/>
                <w:color w:val="auto"/>
                <w:kern w:val="0"/>
                <w:sz w:val="24"/>
                <w:szCs w:val="24"/>
                <w:highlight w:val="none"/>
                <w:vertAlign w:val="sub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S浓度最大值为0.034mg/m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，检测报告见附件。</w:t>
            </w:r>
          </w:p>
          <w:p>
            <w:pPr>
              <w:pStyle w:val="20"/>
              <w:keepNext w:val="0"/>
              <w:keepLines w:val="0"/>
              <w:pageBreakBefore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（3）锅炉天然气燃烧废气</w:t>
            </w:r>
          </w:p>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szCs w:val="24"/>
                <w:highlight w:val="none"/>
                <w:vertAlign w:val="baseline"/>
                <w:lang w:val="en-US" w:eastAsia="zh-CN"/>
              </w:rPr>
            </w:pPr>
            <w:r>
              <w:rPr>
                <w:rFonts w:hint="default" w:ascii="Times New Roman" w:hAnsi="Times New Roman" w:eastAsia="宋体" w:cs="Times New Roman"/>
                <w:color w:val="auto"/>
                <w:kern w:val="0"/>
                <w:sz w:val="24"/>
                <w:szCs w:val="24"/>
                <w:highlight w:val="none"/>
                <w:vertAlign w:val="baseline"/>
                <w:lang w:val="en-US" w:eastAsia="zh-CN"/>
              </w:rPr>
              <w:t>本项目天然气锅炉燃烧天然气产生的废气为颗粒物、SO</w:t>
            </w:r>
            <w:r>
              <w:rPr>
                <w:rFonts w:hint="default" w:ascii="Times New Roman" w:hAnsi="Times New Roman" w:eastAsia="宋体" w:cs="Times New Roman"/>
                <w:color w:val="auto"/>
                <w:kern w:val="0"/>
                <w:sz w:val="24"/>
                <w:szCs w:val="24"/>
                <w:highlight w:val="none"/>
                <w:vertAlign w:val="subscript"/>
                <w:lang w:val="en-US" w:eastAsia="zh-CN"/>
              </w:rPr>
              <w:t>2</w:t>
            </w:r>
            <w:r>
              <w:rPr>
                <w:rFonts w:hint="default" w:ascii="Times New Roman" w:hAnsi="Times New Roman" w:eastAsia="宋体" w:cs="Times New Roman"/>
                <w:color w:val="auto"/>
                <w:kern w:val="0"/>
                <w:sz w:val="24"/>
                <w:szCs w:val="24"/>
                <w:highlight w:val="none"/>
                <w:vertAlign w:val="baseline"/>
                <w:lang w:val="en-US" w:eastAsia="zh-CN"/>
              </w:rPr>
              <w:t>、NOx，本项目天然气使用量为269.8万m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vertAlign w:val="baseline"/>
                <w:lang w:val="en-US" w:eastAsia="zh-CN"/>
              </w:rPr>
              <w:t>。本项目根据《污染源源强核算技术指南 锅炉》（HJ991-2018）产污系数法核算。</w:t>
            </w:r>
          </w:p>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szCs w:val="24"/>
                <w:highlight w:val="none"/>
                <w:vertAlign w:val="baseline"/>
                <w:lang w:val="en-US" w:eastAsia="zh-CN"/>
              </w:rPr>
            </w:pPr>
            <w:r>
              <w:rPr>
                <w:rFonts w:hint="default" w:ascii="Times New Roman" w:hAnsi="Times New Roman" w:eastAsia="宋体" w:cs="Times New Roman"/>
                <w:color w:val="auto"/>
                <w:kern w:val="0"/>
                <w:sz w:val="24"/>
                <w:szCs w:val="24"/>
                <w:highlight w:val="none"/>
                <w:vertAlign w:val="baseline"/>
                <w:lang w:val="en-US" w:eastAsia="zh-CN"/>
              </w:rPr>
              <w:t>烟气量、SO</w:t>
            </w:r>
            <w:r>
              <w:rPr>
                <w:rFonts w:hint="default" w:ascii="Times New Roman" w:hAnsi="Times New Roman" w:eastAsia="宋体" w:cs="Times New Roman"/>
                <w:color w:val="auto"/>
                <w:kern w:val="0"/>
                <w:sz w:val="24"/>
                <w:szCs w:val="24"/>
                <w:highlight w:val="none"/>
                <w:vertAlign w:val="subscript"/>
                <w:lang w:val="en-US" w:eastAsia="zh-CN"/>
              </w:rPr>
              <w:t>2</w:t>
            </w:r>
            <w:r>
              <w:rPr>
                <w:rFonts w:hint="default" w:ascii="Times New Roman" w:hAnsi="Times New Roman" w:eastAsia="宋体" w:cs="Times New Roman"/>
                <w:color w:val="auto"/>
                <w:kern w:val="0"/>
                <w:sz w:val="24"/>
                <w:szCs w:val="24"/>
                <w:highlight w:val="none"/>
                <w:vertAlign w:val="baseline"/>
                <w:lang w:val="en-US" w:eastAsia="zh-CN"/>
              </w:rPr>
              <w:t xml:space="preserve">、NOx、颗粒物 </w:t>
            </w:r>
          </w:p>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szCs w:val="24"/>
                <w:highlight w:val="none"/>
                <w:vertAlign w:val="baseline"/>
                <w:lang w:val="en-US" w:eastAsia="zh-CN"/>
              </w:rPr>
            </w:pPr>
            <w:r>
              <w:rPr>
                <w:rFonts w:hint="default" w:ascii="Times New Roman" w:hAnsi="Times New Roman" w:eastAsia="宋体" w:cs="Times New Roman"/>
                <w:color w:val="auto"/>
                <w:kern w:val="0"/>
                <w:sz w:val="24"/>
                <w:szCs w:val="24"/>
                <w:highlight w:val="none"/>
                <w:vertAlign w:val="baseline"/>
                <w:lang w:val="en-US" w:eastAsia="zh-CN"/>
              </w:rPr>
              <w:t>项目产生的废气主要为燃气锅炉产生的烟气，烟气量</w:t>
            </w:r>
            <w:r>
              <w:rPr>
                <w:rFonts w:hint="default" w:ascii="Times New Roman" w:hAnsi="Times New Roman" w:cs="Times New Roman"/>
                <w:color w:val="auto"/>
                <w:kern w:val="0"/>
                <w:sz w:val="24"/>
                <w:szCs w:val="24"/>
                <w:highlight w:val="none"/>
                <w:vertAlign w:val="baseline"/>
                <w:lang w:val="en-US" w:eastAsia="zh-CN"/>
              </w:rPr>
              <w:t>、</w:t>
            </w:r>
            <w:r>
              <w:rPr>
                <w:rFonts w:hint="default" w:ascii="Times New Roman" w:hAnsi="Times New Roman" w:eastAsia="宋体" w:cs="Times New Roman"/>
                <w:color w:val="auto"/>
                <w:kern w:val="0"/>
                <w:sz w:val="24"/>
                <w:szCs w:val="24"/>
                <w:highlight w:val="none"/>
                <w:vertAlign w:val="baseline"/>
                <w:lang w:val="en-US" w:eastAsia="zh-CN"/>
              </w:rPr>
              <w:t>二氧化硫、氮氧化物系数参考《排放源统计调查产排污核算方法和系数手册》中工业锅炉（热力供应）核算。颗粒物污染物产排系数参照《排污许可证申请与核发技术规范 锅炉》中燃气锅炉－天然气对应的产污系数，产污系数情况见下表。</w:t>
            </w:r>
          </w:p>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firstLine="422" w:firstLineChars="200"/>
              <w:jc w:val="center"/>
              <w:textAlignment w:val="baseline"/>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表4-</w:t>
            </w:r>
            <w:r>
              <w:rPr>
                <w:rFonts w:hint="eastAsia" w:cs="Times New Roman"/>
                <w:b/>
                <w:bCs/>
                <w:color w:val="auto"/>
                <w:kern w:val="0"/>
                <w:sz w:val="21"/>
                <w:szCs w:val="21"/>
                <w:highlight w:val="none"/>
                <w:vertAlign w:val="baseline"/>
                <w:lang w:val="en-US" w:eastAsia="zh-CN"/>
              </w:rPr>
              <w:t>3</w:t>
            </w:r>
            <w:r>
              <w:rPr>
                <w:rFonts w:hint="default" w:ascii="Times New Roman" w:hAnsi="Times New Roman" w:eastAsia="宋体" w:cs="Times New Roman"/>
                <w:b/>
                <w:bCs/>
                <w:color w:val="auto"/>
                <w:kern w:val="0"/>
                <w:sz w:val="21"/>
                <w:szCs w:val="21"/>
                <w:highlight w:val="none"/>
                <w:vertAlign w:val="baseline"/>
                <w:lang w:val="en-US" w:eastAsia="zh-CN"/>
              </w:rPr>
              <w:t xml:space="preserve">  天然气燃料排污系数</w:t>
            </w:r>
          </w:p>
          <w:tbl>
            <w:tblPr>
              <w:tblStyle w:val="27"/>
              <w:tblW w:w="78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
              <w:gridCol w:w="1089"/>
              <w:gridCol w:w="2256"/>
              <w:gridCol w:w="1961"/>
              <w:gridCol w:w="1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995" w:type="dxa"/>
                  <w:tcBorders>
                    <w:tl2br w:val="nil"/>
                    <w:tr2bl w:val="nil"/>
                  </w:tcBorders>
                  <w:noWrap w:val="0"/>
                  <w:vAlign w:val="center"/>
                </w:tcPr>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燃料</w:t>
                  </w:r>
                </w:p>
              </w:tc>
              <w:tc>
                <w:tcPr>
                  <w:tcW w:w="1089" w:type="dxa"/>
                  <w:tcBorders>
                    <w:tl2br w:val="nil"/>
                    <w:tr2bl w:val="nil"/>
                  </w:tcBorders>
                  <w:noWrap w:val="0"/>
                  <w:vAlign w:val="center"/>
                </w:tcPr>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污染物</w:t>
                  </w:r>
                </w:p>
              </w:tc>
              <w:tc>
                <w:tcPr>
                  <w:tcW w:w="2256" w:type="dxa"/>
                  <w:tcBorders>
                    <w:tl2br w:val="nil"/>
                    <w:tr2bl w:val="nil"/>
                  </w:tcBorders>
                  <w:noWrap w:val="0"/>
                  <w:vAlign w:val="center"/>
                </w:tcPr>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单位</w:t>
                  </w:r>
                </w:p>
              </w:tc>
              <w:tc>
                <w:tcPr>
                  <w:tcW w:w="1961" w:type="dxa"/>
                  <w:tcBorders>
                    <w:tl2br w:val="nil"/>
                    <w:tr2bl w:val="nil"/>
                  </w:tcBorders>
                  <w:noWrap w:val="0"/>
                  <w:vAlign w:val="center"/>
                </w:tcPr>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产污系数</w:t>
                  </w:r>
                </w:p>
              </w:tc>
              <w:tc>
                <w:tcPr>
                  <w:tcW w:w="1576" w:type="dxa"/>
                  <w:tcBorders>
                    <w:tl2br w:val="nil"/>
                    <w:tr2bl w:val="nil"/>
                  </w:tcBorders>
                  <w:noWrap w:val="0"/>
                  <w:vAlign w:val="center"/>
                </w:tcPr>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治理技术名称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995" w:type="dxa"/>
                  <w:vMerge w:val="restart"/>
                  <w:tcBorders>
                    <w:tl2br w:val="nil"/>
                    <w:tr2bl w:val="nil"/>
                  </w:tcBorders>
                  <w:noWrap w:val="0"/>
                  <w:vAlign w:val="center"/>
                </w:tcPr>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天然气</w:t>
                  </w:r>
                </w:p>
              </w:tc>
              <w:tc>
                <w:tcPr>
                  <w:tcW w:w="1089" w:type="dxa"/>
                  <w:tcBorders>
                    <w:tl2br w:val="nil"/>
                    <w:tr2bl w:val="nil"/>
                  </w:tcBorders>
                  <w:noWrap w:val="0"/>
                  <w:vAlign w:val="center"/>
                </w:tcPr>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烟气量</w:t>
                  </w:r>
                </w:p>
              </w:tc>
              <w:tc>
                <w:tcPr>
                  <w:tcW w:w="2256" w:type="dxa"/>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标立方米/万m</w:t>
                  </w:r>
                  <w:r>
                    <w:rPr>
                      <w:rFonts w:hint="default" w:ascii="Times New Roman" w:hAnsi="Times New Roman" w:eastAsia="宋体" w:cs="Times New Roman"/>
                      <w:snapToGrid w:val="0"/>
                      <w:color w:val="auto"/>
                      <w:kern w:val="0"/>
                      <w:sz w:val="21"/>
                      <w:szCs w:val="21"/>
                      <w:highlight w:val="none"/>
                      <w:vertAlign w:val="superscript"/>
                      <w:lang w:val="en-US" w:eastAsia="zh-CN" w:bidi="ar"/>
                    </w:rPr>
                    <w:t>3</w:t>
                  </w:r>
                  <w:r>
                    <w:rPr>
                      <w:rFonts w:hint="default" w:ascii="Times New Roman" w:hAnsi="Times New Roman" w:eastAsia="宋体" w:cs="Times New Roman"/>
                      <w:snapToGrid w:val="0"/>
                      <w:color w:val="auto"/>
                      <w:kern w:val="0"/>
                      <w:sz w:val="21"/>
                      <w:szCs w:val="21"/>
                      <w:highlight w:val="none"/>
                      <w:lang w:val="en-US" w:eastAsia="zh-CN" w:bidi="ar"/>
                    </w:rPr>
                    <w:t>燃料</w:t>
                  </w:r>
                </w:p>
              </w:tc>
              <w:tc>
                <w:tcPr>
                  <w:tcW w:w="1961" w:type="dxa"/>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snapToGrid w:val="0"/>
                      <w:color w:val="auto"/>
                      <w:kern w:val="0"/>
                      <w:sz w:val="21"/>
                      <w:szCs w:val="21"/>
                      <w:highlight w:val="none"/>
                      <w:lang w:val="en-US" w:eastAsia="zh-CN" w:bidi="ar"/>
                    </w:rPr>
                  </w:pPr>
                  <w:r>
                    <w:rPr>
                      <w:rFonts w:hint="default" w:ascii="Times New Roman" w:hAnsi="Times New Roman" w:eastAsia="宋体" w:cs="Times New Roman"/>
                      <w:snapToGrid w:val="0"/>
                      <w:color w:val="auto"/>
                      <w:kern w:val="0"/>
                      <w:sz w:val="21"/>
                      <w:szCs w:val="21"/>
                      <w:highlight w:val="none"/>
                      <w:lang w:val="en-US" w:eastAsia="zh-CN" w:bidi="ar"/>
                    </w:rPr>
                    <w:t>107753</w:t>
                  </w:r>
                </w:p>
              </w:tc>
              <w:tc>
                <w:tcPr>
                  <w:tcW w:w="1576" w:type="dxa"/>
                  <w:tcBorders>
                    <w:tl2br w:val="nil"/>
                    <w:tr2bl w:val="nil"/>
                  </w:tcBorders>
                  <w:noWrap w:val="0"/>
                  <w:vAlign w:val="center"/>
                </w:tcPr>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995" w:type="dxa"/>
                  <w:vMerge w:val="continue"/>
                  <w:tcBorders>
                    <w:tl2br w:val="nil"/>
                    <w:tr2bl w:val="nil"/>
                  </w:tcBorders>
                  <w:noWrap w:val="0"/>
                  <w:vAlign w:val="center"/>
                </w:tcPr>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kern w:val="0"/>
                      <w:sz w:val="21"/>
                      <w:szCs w:val="21"/>
                      <w:highlight w:val="none"/>
                      <w:vertAlign w:val="baseline"/>
                      <w:lang w:val="en-US" w:eastAsia="zh-CN"/>
                    </w:rPr>
                  </w:pPr>
                </w:p>
              </w:tc>
              <w:tc>
                <w:tcPr>
                  <w:tcW w:w="1089" w:type="dxa"/>
                  <w:tcBorders>
                    <w:tl2br w:val="nil"/>
                    <w:tr2bl w:val="nil"/>
                  </w:tcBorders>
                  <w:noWrap w:val="0"/>
                  <w:vAlign w:val="center"/>
                </w:tcPr>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二氧化硫</w:t>
                  </w:r>
                </w:p>
              </w:tc>
              <w:tc>
                <w:tcPr>
                  <w:tcW w:w="2256" w:type="dxa"/>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lang w:val="en-US" w:eastAsia="zh-CN" w:bidi="ar"/>
                    </w:rPr>
                    <w:t>kg/万m</w:t>
                  </w:r>
                  <w:r>
                    <w:rPr>
                      <w:rFonts w:hint="default" w:ascii="Times New Roman" w:hAnsi="Times New Roman" w:eastAsia="宋体" w:cs="Times New Roman"/>
                      <w:snapToGrid w:val="0"/>
                      <w:color w:val="auto"/>
                      <w:kern w:val="0"/>
                      <w:sz w:val="21"/>
                      <w:szCs w:val="21"/>
                      <w:highlight w:val="none"/>
                      <w:vertAlign w:val="superscript"/>
                      <w:lang w:val="en-US" w:eastAsia="zh-CN" w:bidi="ar"/>
                    </w:rPr>
                    <w:t>3</w:t>
                  </w:r>
                  <w:r>
                    <w:rPr>
                      <w:rFonts w:hint="default" w:ascii="Times New Roman" w:hAnsi="Times New Roman" w:eastAsia="宋体" w:cs="Times New Roman"/>
                      <w:snapToGrid w:val="0"/>
                      <w:color w:val="auto"/>
                      <w:kern w:val="0"/>
                      <w:sz w:val="21"/>
                      <w:szCs w:val="21"/>
                      <w:highlight w:val="none"/>
                      <w:lang w:val="en-US" w:eastAsia="zh-CN" w:bidi="ar"/>
                    </w:rPr>
                    <w:t>燃料</w:t>
                  </w:r>
                </w:p>
              </w:tc>
              <w:tc>
                <w:tcPr>
                  <w:tcW w:w="1961" w:type="dxa"/>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lang w:val="en-US" w:eastAsia="zh-CN" w:bidi="ar"/>
                    </w:rPr>
                    <w:t>0.02S（S取值100）</w:t>
                  </w:r>
                </w:p>
              </w:tc>
              <w:tc>
                <w:tcPr>
                  <w:tcW w:w="1576" w:type="dxa"/>
                  <w:tcBorders>
                    <w:tl2br w:val="nil"/>
                    <w:tr2bl w:val="nil"/>
                  </w:tcBorders>
                  <w:noWrap w:val="0"/>
                  <w:vAlign w:val="center"/>
                </w:tcPr>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直排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995" w:type="dxa"/>
                  <w:vMerge w:val="continue"/>
                  <w:tcBorders>
                    <w:tl2br w:val="nil"/>
                    <w:tr2bl w:val="nil"/>
                  </w:tcBorders>
                  <w:noWrap w:val="0"/>
                  <w:vAlign w:val="center"/>
                </w:tcPr>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kern w:val="0"/>
                      <w:sz w:val="21"/>
                      <w:szCs w:val="21"/>
                      <w:highlight w:val="none"/>
                      <w:vertAlign w:val="baseline"/>
                      <w:lang w:val="en-US" w:eastAsia="zh-CN"/>
                    </w:rPr>
                  </w:pPr>
                </w:p>
              </w:tc>
              <w:tc>
                <w:tcPr>
                  <w:tcW w:w="1089" w:type="dxa"/>
                  <w:tcBorders>
                    <w:tl2br w:val="nil"/>
                    <w:tr2bl w:val="nil"/>
                  </w:tcBorders>
                  <w:noWrap w:val="0"/>
                  <w:vAlign w:val="center"/>
                </w:tcPr>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氮氧化物</w:t>
                  </w:r>
                </w:p>
              </w:tc>
              <w:tc>
                <w:tcPr>
                  <w:tcW w:w="2256" w:type="dxa"/>
                  <w:tcBorders>
                    <w:tl2br w:val="nil"/>
                    <w:tr2bl w:val="nil"/>
                  </w:tcBorders>
                  <w:noWrap w:val="0"/>
                  <w:vAlign w:val="center"/>
                </w:tcPr>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lang w:val="en-US" w:eastAsia="zh-CN" w:bidi="ar"/>
                    </w:rPr>
                    <w:t>kg/万m</w:t>
                  </w:r>
                  <w:r>
                    <w:rPr>
                      <w:rFonts w:hint="default" w:ascii="Times New Roman" w:hAnsi="Times New Roman" w:eastAsia="宋体" w:cs="Times New Roman"/>
                      <w:snapToGrid w:val="0"/>
                      <w:color w:val="auto"/>
                      <w:kern w:val="0"/>
                      <w:sz w:val="21"/>
                      <w:szCs w:val="21"/>
                      <w:highlight w:val="none"/>
                      <w:vertAlign w:val="superscript"/>
                      <w:lang w:val="en-US" w:eastAsia="zh-CN" w:bidi="ar"/>
                    </w:rPr>
                    <w:t>3</w:t>
                  </w:r>
                  <w:r>
                    <w:rPr>
                      <w:rFonts w:hint="default" w:ascii="Times New Roman" w:hAnsi="Times New Roman" w:eastAsia="宋体" w:cs="Times New Roman"/>
                      <w:snapToGrid w:val="0"/>
                      <w:color w:val="auto"/>
                      <w:kern w:val="0"/>
                      <w:sz w:val="21"/>
                      <w:szCs w:val="21"/>
                      <w:highlight w:val="none"/>
                      <w:lang w:val="en-US" w:eastAsia="zh-CN" w:bidi="ar"/>
                    </w:rPr>
                    <w:t>燃料</w:t>
                  </w:r>
                </w:p>
              </w:tc>
              <w:tc>
                <w:tcPr>
                  <w:tcW w:w="1961" w:type="dxa"/>
                  <w:tcBorders>
                    <w:tl2br w:val="nil"/>
                    <w:tr2bl w:val="nil"/>
                  </w:tcBorders>
                  <w:noWrap w:val="0"/>
                  <w:vAlign w:val="center"/>
                </w:tcPr>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6.97（低氮燃烧-国内领先）</w:t>
                  </w:r>
                </w:p>
              </w:tc>
              <w:tc>
                <w:tcPr>
                  <w:tcW w:w="1576" w:type="dxa"/>
                  <w:tcBorders>
                    <w:tl2br w:val="nil"/>
                    <w:tr2bl w:val="nil"/>
                  </w:tcBorders>
                  <w:noWrap w:val="0"/>
                  <w:vAlign w:val="center"/>
                </w:tcPr>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低氮燃烧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995" w:type="dxa"/>
                  <w:vMerge w:val="continue"/>
                  <w:tcBorders>
                    <w:tl2br w:val="nil"/>
                    <w:tr2bl w:val="nil"/>
                  </w:tcBorders>
                  <w:noWrap w:val="0"/>
                  <w:vAlign w:val="center"/>
                </w:tcPr>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kern w:val="0"/>
                      <w:sz w:val="21"/>
                      <w:szCs w:val="21"/>
                      <w:highlight w:val="none"/>
                      <w:vertAlign w:val="baseline"/>
                      <w:lang w:val="en-US" w:eastAsia="zh-CN"/>
                    </w:rPr>
                  </w:pPr>
                </w:p>
              </w:tc>
              <w:tc>
                <w:tcPr>
                  <w:tcW w:w="1089" w:type="dxa"/>
                  <w:tcBorders>
                    <w:tl2br w:val="nil"/>
                    <w:tr2bl w:val="nil"/>
                  </w:tcBorders>
                  <w:noWrap w:val="0"/>
                  <w:vAlign w:val="center"/>
                </w:tcPr>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颗粒物</w:t>
                  </w:r>
                </w:p>
              </w:tc>
              <w:tc>
                <w:tcPr>
                  <w:tcW w:w="2256" w:type="dxa"/>
                  <w:tcBorders>
                    <w:tl2br w:val="nil"/>
                    <w:tr2bl w:val="nil"/>
                  </w:tcBorders>
                  <w:noWrap w:val="0"/>
                  <w:vAlign w:val="center"/>
                </w:tcPr>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lang w:val="en-US" w:eastAsia="zh-CN" w:bidi="ar"/>
                    </w:rPr>
                    <w:t>kg/万m</w:t>
                  </w:r>
                  <w:r>
                    <w:rPr>
                      <w:rFonts w:hint="default" w:ascii="Times New Roman" w:hAnsi="Times New Roman" w:eastAsia="宋体" w:cs="Times New Roman"/>
                      <w:snapToGrid w:val="0"/>
                      <w:color w:val="auto"/>
                      <w:kern w:val="0"/>
                      <w:sz w:val="21"/>
                      <w:szCs w:val="21"/>
                      <w:highlight w:val="none"/>
                      <w:vertAlign w:val="superscript"/>
                      <w:lang w:val="en-US" w:eastAsia="zh-CN" w:bidi="ar"/>
                    </w:rPr>
                    <w:t>3</w:t>
                  </w:r>
                  <w:r>
                    <w:rPr>
                      <w:rFonts w:hint="default" w:ascii="Times New Roman" w:hAnsi="Times New Roman" w:eastAsia="宋体" w:cs="Times New Roman"/>
                      <w:snapToGrid w:val="0"/>
                      <w:color w:val="auto"/>
                      <w:kern w:val="0"/>
                      <w:sz w:val="21"/>
                      <w:szCs w:val="21"/>
                      <w:highlight w:val="none"/>
                      <w:lang w:val="en-US" w:eastAsia="zh-CN" w:bidi="ar"/>
                    </w:rPr>
                    <w:t>燃料</w:t>
                  </w:r>
                </w:p>
              </w:tc>
              <w:tc>
                <w:tcPr>
                  <w:tcW w:w="1961" w:type="dxa"/>
                  <w:tcBorders>
                    <w:tl2br w:val="nil"/>
                    <w:tr2bl w:val="nil"/>
                  </w:tcBorders>
                  <w:noWrap w:val="0"/>
                  <w:vAlign w:val="center"/>
                </w:tcPr>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2.86</w:t>
                  </w:r>
                </w:p>
              </w:tc>
              <w:tc>
                <w:tcPr>
                  <w:tcW w:w="1576" w:type="dxa"/>
                  <w:tcBorders>
                    <w:tl2br w:val="nil"/>
                    <w:tr2bl w:val="nil"/>
                  </w:tcBorders>
                  <w:noWrap w:val="0"/>
                  <w:vAlign w:val="center"/>
                </w:tcPr>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直排</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注：4、产污系数表中气体燃料的二氧化硫的产污系数是以含硫量（S）的形式表示的，其中含硫量（S）是指气体燃料中的硫含量，单位为毫克/立方米。燃料中含硫量(S)为100毫克/立方米，则S=100。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根据建设单位提供数据，天然气的消耗量为269.8万m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lang w:val="en-US" w:eastAsia="zh-CN"/>
              </w:rPr>
              <w:t>/a。由此计算天然气燃烧污染物产生量见下表。</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表4-</w:t>
            </w:r>
            <w:r>
              <w:rPr>
                <w:rFonts w:hint="eastAsia" w:cs="Times New Roman"/>
                <w:b/>
                <w:bCs/>
                <w:color w:val="auto"/>
                <w:highlight w:val="none"/>
                <w:lang w:val="en-US" w:eastAsia="zh-CN"/>
              </w:rPr>
              <w:t>4</w:t>
            </w:r>
            <w:r>
              <w:rPr>
                <w:rFonts w:hint="default" w:ascii="Times New Roman" w:hAnsi="Times New Roman" w:cs="Times New Roman"/>
                <w:b/>
                <w:bCs/>
                <w:color w:val="auto"/>
                <w:highlight w:val="none"/>
                <w:lang w:val="en-US" w:eastAsia="zh-CN"/>
              </w:rPr>
              <w:t xml:space="preserve">  天然气废气源强一览表</w:t>
            </w:r>
          </w:p>
          <w:tbl>
            <w:tblPr>
              <w:tblStyle w:val="27"/>
              <w:tblW w:w="7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380"/>
              <w:gridCol w:w="1590"/>
              <w:gridCol w:w="197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noWrap w:val="0"/>
                  <w:vAlign w:val="center"/>
                </w:tcPr>
                <w:p>
                  <w:pPr>
                    <w:widowControl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lang w:val="en-US" w:eastAsia="zh-CN"/>
                    </w:rPr>
                    <w:t>污染物</w:t>
                  </w:r>
                </w:p>
              </w:tc>
              <w:tc>
                <w:tcPr>
                  <w:tcW w:w="1380" w:type="dxa"/>
                  <w:noWrap w:val="0"/>
                  <w:vAlign w:val="center"/>
                </w:tcPr>
                <w:p>
                  <w:pPr>
                    <w:widowControl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lang w:val="en-US" w:eastAsia="zh-CN"/>
                    </w:rPr>
                    <w:t>产生环节</w:t>
                  </w:r>
                </w:p>
              </w:tc>
              <w:tc>
                <w:tcPr>
                  <w:tcW w:w="1590" w:type="dxa"/>
                  <w:noWrap w:val="0"/>
                  <w:vAlign w:val="center"/>
                </w:tcPr>
                <w:p>
                  <w:pPr>
                    <w:widowControl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lang w:val="en-US" w:eastAsia="zh-CN"/>
                    </w:rPr>
                    <w:t>燃料规模</w:t>
                  </w:r>
                </w:p>
              </w:tc>
              <w:tc>
                <w:tcPr>
                  <w:tcW w:w="1973" w:type="dxa"/>
                  <w:noWrap w:val="0"/>
                  <w:vAlign w:val="center"/>
                </w:tcPr>
                <w:p>
                  <w:pPr>
                    <w:widowControl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lang w:val="en-US" w:eastAsia="zh-CN"/>
                    </w:rPr>
                    <w:t>产污系数</w:t>
                  </w:r>
                </w:p>
              </w:tc>
              <w:tc>
                <w:tcPr>
                  <w:tcW w:w="1590" w:type="dxa"/>
                  <w:noWrap w:val="0"/>
                  <w:vAlign w:val="center"/>
                </w:tcPr>
                <w:p>
                  <w:pPr>
                    <w:widowControl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lang w:val="en-US" w:eastAsia="zh-CN"/>
                    </w:rPr>
                    <w:t>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noWrap w:val="0"/>
                  <w:vAlign w:val="center"/>
                </w:tcPr>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烟气量</w:t>
                  </w:r>
                </w:p>
              </w:tc>
              <w:tc>
                <w:tcPr>
                  <w:tcW w:w="1380" w:type="dxa"/>
                  <w:vMerge w:val="restart"/>
                  <w:noWrap w:val="0"/>
                  <w:vAlign w:val="center"/>
                </w:tcPr>
                <w:p>
                  <w:pPr>
                    <w:widowControl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天然气锅炉</w:t>
                  </w:r>
                </w:p>
              </w:tc>
              <w:tc>
                <w:tcPr>
                  <w:tcW w:w="1590" w:type="dxa"/>
                  <w:vMerge w:val="restart"/>
                  <w:noWrap w:val="0"/>
                  <w:vAlign w:val="center"/>
                </w:tcPr>
                <w:p>
                  <w:pPr>
                    <w:widowControl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269.8万m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/a</w:t>
                  </w:r>
                </w:p>
              </w:tc>
              <w:tc>
                <w:tcPr>
                  <w:tcW w:w="1973" w:type="dxa"/>
                  <w:noWrap w:val="0"/>
                  <w:vAlign w:val="center"/>
                </w:tcPr>
                <w:p>
                  <w:pPr>
                    <w:widowControl w:val="0"/>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bidi="ar"/>
                    </w:rPr>
                    <w:t>107753/万m</w:t>
                  </w:r>
                  <w:r>
                    <w:rPr>
                      <w:rFonts w:hint="default" w:ascii="Times New Roman" w:hAnsi="Times New Roman" w:eastAsia="宋体" w:cs="Times New Roman"/>
                      <w:snapToGrid w:val="0"/>
                      <w:color w:val="auto"/>
                      <w:kern w:val="0"/>
                      <w:sz w:val="21"/>
                      <w:szCs w:val="21"/>
                      <w:highlight w:val="none"/>
                      <w:vertAlign w:val="superscript"/>
                      <w:lang w:val="en-US" w:eastAsia="zh-CN" w:bidi="ar"/>
                    </w:rPr>
                    <w:t>3</w:t>
                  </w:r>
                  <w:r>
                    <w:rPr>
                      <w:rFonts w:hint="default" w:ascii="Times New Roman" w:hAnsi="Times New Roman" w:eastAsia="宋体" w:cs="Times New Roman"/>
                      <w:snapToGrid w:val="0"/>
                      <w:color w:val="auto"/>
                      <w:kern w:val="0"/>
                      <w:sz w:val="21"/>
                      <w:szCs w:val="21"/>
                      <w:highlight w:val="none"/>
                      <w:lang w:val="en-US" w:eastAsia="zh-CN" w:bidi="ar"/>
                    </w:rPr>
                    <w:t>燃料</w:t>
                  </w:r>
                </w:p>
              </w:tc>
              <w:tc>
                <w:tcPr>
                  <w:tcW w:w="1590" w:type="dxa"/>
                  <w:noWrap w:val="0"/>
                  <w:vAlign w:val="center"/>
                </w:tcPr>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29071759.4</w:t>
                  </w:r>
                  <w:r>
                    <w:rPr>
                      <w:rFonts w:hint="default" w:ascii="Times New Roman" w:hAnsi="Times New Roman" w:eastAsia="宋体" w:cs="Times New Roman"/>
                      <w:snapToGrid w:val="0"/>
                      <w:color w:val="auto"/>
                      <w:kern w:val="0"/>
                      <w:sz w:val="21"/>
                      <w:szCs w:val="21"/>
                      <w:highlight w:val="none"/>
                      <w:lang w:val="en-US" w:eastAsia="zh-CN" w:bidi="ar"/>
                    </w:rPr>
                    <w:t>m</w:t>
                  </w:r>
                  <w:r>
                    <w:rPr>
                      <w:rFonts w:hint="default" w:ascii="Times New Roman" w:hAnsi="Times New Roman" w:eastAsia="宋体" w:cs="Times New Roman"/>
                      <w:snapToGrid w:val="0"/>
                      <w:color w:val="auto"/>
                      <w:kern w:val="0"/>
                      <w:sz w:val="21"/>
                      <w:szCs w:val="21"/>
                      <w:highlight w:val="none"/>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noWrap w:val="0"/>
                  <w:vAlign w:val="center"/>
                </w:tcPr>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二氧化硫</w:t>
                  </w:r>
                </w:p>
              </w:tc>
              <w:tc>
                <w:tcPr>
                  <w:tcW w:w="1380" w:type="dxa"/>
                  <w:vMerge w:val="continue"/>
                  <w:noWrap w:val="0"/>
                  <w:vAlign w:val="center"/>
                </w:tcPr>
                <w:p>
                  <w:pPr>
                    <w:widowControl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1590" w:type="dxa"/>
                  <w:vMerge w:val="continue"/>
                  <w:noWrap w:val="0"/>
                  <w:vAlign w:val="center"/>
                </w:tcPr>
                <w:p>
                  <w:pPr>
                    <w:widowControl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1973" w:type="dxa"/>
                  <w:noWrap w:val="0"/>
                  <w:vAlign w:val="center"/>
                </w:tcPr>
                <w:p>
                  <w:pPr>
                    <w:widowControl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2Kg/万m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燃料</w:t>
                  </w:r>
                </w:p>
              </w:tc>
              <w:tc>
                <w:tcPr>
                  <w:tcW w:w="1590" w:type="dxa"/>
                  <w:noWrap w:val="0"/>
                  <w:vAlign w:val="center"/>
                </w:tcPr>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0.54t/a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noWrap w:val="0"/>
                  <w:vAlign w:val="center"/>
                </w:tcPr>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氮氧化物</w:t>
                  </w:r>
                </w:p>
              </w:tc>
              <w:tc>
                <w:tcPr>
                  <w:tcW w:w="1380" w:type="dxa"/>
                  <w:vMerge w:val="continue"/>
                  <w:noWrap w:val="0"/>
                  <w:vAlign w:val="center"/>
                </w:tcPr>
                <w:p>
                  <w:pPr>
                    <w:widowControl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1590" w:type="dxa"/>
                  <w:vMerge w:val="continue"/>
                  <w:noWrap w:val="0"/>
                  <w:vAlign w:val="center"/>
                </w:tcPr>
                <w:p>
                  <w:pPr>
                    <w:widowControl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1973" w:type="dxa"/>
                  <w:noWrap w:val="0"/>
                  <w:vAlign w:val="center"/>
                </w:tcPr>
                <w:p>
                  <w:pPr>
                    <w:widowControl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6.97Kg/万m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燃料</w:t>
                  </w:r>
                </w:p>
              </w:tc>
              <w:tc>
                <w:tcPr>
                  <w:tcW w:w="1590" w:type="dxa"/>
                  <w:noWrap w:val="0"/>
                  <w:vAlign w:val="center"/>
                </w:tcPr>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1.88t/a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noWrap w:val="0"/>
                  <w:vAlign w:val="center"/>
                </w:tcPr>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颗粒物</w:t>
                  </w:r>
                </w:p>
              </w:tc>
              <w:tc>
                <w:tcPr>
                  <w:tcW w:w="1380" w:type="dxa"/>
                  <w:vMerge w:val="continue"/>
                  <w:noWrap w:val="0"/>
                  <w:vAlign w:val="center"/>
                </w:tcPr>
                <w:p>
                  <w:pPr>
                    <w:widowControl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1590" w:type="dxa"/>
                  <w:vMerge w:val="continue"/>
                  <w:noWrap w:val="0"/>
                  <w:vAlign w:val="center"/>
                </w:tcPr>
                <w:p>
                  <w:pPr>
                    <w:widowControl w:val="0"/>
                    <w:spacing w:line="240" w:lineRule="auto"/>
                    <w:jc w:val="center"/>
                    <w:rPr>
                      <w:rFonts w:hint="default" w:ascii="Times New Roman" w:hAnsi="Times New Roman" w:cs="Times New Roman"/>
                      <w:color w:val="auto"/>
                      <w:sz w:val="21"/>
                      <w:szCs w:val="21"/>
                      <w:highlight w:val="none"/>
                      <w:vertAlign w:val="baseline"/>
                      <w:lang w:val="en-US" w:eastAsia="zh-CN"/>
                    </w:rPr>
                  </w:pPr>
                </w:p>
              </w:tc>
              <w:tc>
                <w:tcPr>
                  <w:tcW w:w="1973" w:type="dxa"/>
                  <w:noWrap w:val="0"/>
                  <w:vAlign w:val="center"/>
                </w:tcPr>
                <w:p>
                  <w:pPr>
                    <w:widowControl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2.86Kg/万m</w:t>
                  </w:r>
                  <w:r>
                    <w:rPr>
                      <w:rFonts w:hint="default" w:ascii="Times New Roman" w:hAnsi="Times New Roman" w:cs="Times New Roman"/>
                      <w:color w:val="auto"/>
                      <w:sz w:val="21"/>
                      <w:szCs w:val="21"/>
                      <w:highlight w:val="none"/>
                      <w:vertAlign w:val="superscript"/>
                      <w:lang w:val="en-US" w:eastAsia="zh-CN"/>
                    </w:rPr>
                    <w:t>3</w:t>
                  </w:r>
                  <w:r>
                    <w:rPr>
                      <w:rFonts w:hint="default" w:ascii="Times New Roman" w:hAnsi="Times New Roman" w:cs="Times New Roman"/>
                      <w:color w:val="auto"/>
                      <w:sz w:val="21"/>
                      <w:szCs w:val="21"/>
                      <w:highlight w:val="none"/>
                      <w:lang w:val="en-US" w:eastAsia="zh-CN"/>
                    </w:rPr>
                    <w:t>燃料</w:t>
                  </w:r>
                </w:p>
              </w:tc>
              <w:tc>
                <w:tcPr>
                  <w:tcW w:w="1590" w:type="dxa"/>
                  <w:noWrap w:val="0"/>
                  <w:vAlign w:val="center"/>
                </w:tcPr>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0.77t/a</w:t>
                  </w:r>
                </w:p>
              </w:tc>
            </w:tr>
          </w:tbl>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i w:val="0"/>
                <w:iCs w:val="0"/>
                <w:color w:val="auto"/>
                <w:sz w:val="24"/>
                <w:szCs w:val="24"/>
                <w:highlight w:val="none"/>
                <w:lang w:val="en-US" w:eastAsia="zh-CN"/>
              </w:rPr>
              <w:t>本项目天然气燃烧废气经低氮燃烧器+烟气再循环装置处理后由</w:t>
            </w:r>
            <w:r>
              <w:rPr>
                <w:rFonts w:hint="eastAsia" w:cs="Times New Roman"/>
                <w:b w:val="0"/>
                <w:bCs w:val="0"/>
                <w:i w:val="0"/>
                <w:iCs w:val="0"/>
                <w:color w:val="auto"/>
                <w:sz w:val="24"/>
                <w:szCs w:val="24"/>
                <w:highlight w:val="none"/>
                <w:lang w:val="en-US" w:eastAsia="zh-CN"/>
              </w:rPr>
              <w:t>15</w:t>
            </w:r>
            <w:r>
              <w:rPr>
                <w:rFonts w:hint="default" w:ascii="Times New Roman" w:hAnsi="Times New Roman" w:eastAsia="宋体" w:cs="Times New Roman"/>
                <w:b w:val="0"/>
                <w:bCs w:val="0"/>
                <w:i w:val="0"/>
                <w:iCs w:val="0"/>
                <w:color w:val="auto"/>
                <w:sz w:val="24"/>
                <w:szCs w:val="24"/>
                <w:highlight w:val="none"/>
                <w:lang w:val="en-US" w:eastAsia="zh-CN"/>
              </w:rPr>
              <w:t>m高的烟囱排出，烟气再循环装置对于氮氧化物的处理效率为50%，故NOx排放量为0.94t/a，排放速率为0.78kg/h，排放浓度为</w:t>
            </w:r>
            <w:r>
              <w:rPr>
                <w:rFonts w:hint="default" w:ascii="Times New Roman" w:hAnsi="Times New Roman" w:cs="Times New Roman"/>
                <w:color w:val="auto"/>
                <w:sz w:val="24"/>
                <w:szCs w:val="24"/>
                <w:highlight w:val="none"/>
                <w:vertAlign w:val="baseline"/>
                <w:lang w:val="en-US" w:eastAsia="zh-CN"/>
              </w:rPr>
              <w:t>32.33mg/m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eastAsia="宋体" w:cs="Times New Roman"/>
                <w:b w:val="0"/>
                <w:bCs w:val="0"/>
                <w:i w:val="0"/>
                <w:iCs w:val="0"/>
                <w:color w:val="auto"/>
                <w:sz w:val="24"/>
                <w:szCs w:val="24"/>
                <w:highlight w:val="none"/>
                <w:lang w:val="en-US" w:eastAsia="zh-CN"/>
              </w:rPr>
              <w:t>，SO</w:t>
            </w:r>
            <w:r>
              <w:rPr>
                <w:rFonts w:hint="default" w:ascii="Times New Roman" w:hAnsi="Times New Roman" w:eastAsia="宋体" w:cs="Times New Roman"/>
                <w:b w:val="0"/>
                <w:bCs w:val="0"/>
                <w:i w:val="0"/>
                <w:iCs w:val="0"/>
                <w:color w:val="auto"/>
                <w:sz w:val="24"/>
                <w:szCs w:val="24"/>
                <w:highlight w:val="none"/>
                <w:vertAlign w:val="subscript"/>
                <w:lang w:val="en-US" w:eastAsia="zh-CN"/>
              </w:rPr>
              <w:t>2</w:t>
            </w:r>
            <w:r>
              <w:rPr>
                <w:rFonts w:hint="default" w:ascii="Times New Roman" w:hAnsi="Times New Roman" w:eastAsia="宋体" w:cs="Times New Roman"/>
                <w:b w:val="0"/>
                <w:bCs w:val="0"/>
                <w:i w:val="0"/>
                <w:iCs w:val="0"/>
                <w:color w:val="auto"/>
                <w:sz w:val="24"/>
                <w:szCs w:val="24"/>
                <w:highlight w:val="none"/>
                <w:lang w:val="en-US" w:eastAsia="zh-CN"/>
              </w:rPr>
              <w:t>排放量为0.54t/a，排放速率为0.45kg/h，排放浓度为18.57</w:t>
            </w:r>
            <w:r>
              <w:rPr>
                <w:rFonts w:hint="default" w:ascii="Times New Roman" w:hAnsi="Times New Roman" w:cs="Times New Roman"/>
                <w:color w:val="auto"/>
                <w:sz w:val="24"/>
                <w:szCs w:val="24"/>
                <w:highlight w:val="none"/>
                <w:vertAlign w:val="baseline"/>
                <w:lang w:val="en-US" w:eastAsia="zh-CN"/>
              </w:rPr>
              <w:t>mg/m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w:t>
            </w:r>
            <w:r>
              <w:rPr>
                <w:rFonts w:hint="default" w:ascii="Times New Roman" w:hAnsi="Times New Roman" w:eastAsia="宋体" w:cs="Times New Roman"/>
                <w:b w:val="0"/>
                <w:bCs w:val="0"/>
                <w:i w:val="0"/>
                <w:iCs w:val="0"/>
                <w:color w:val="auto"/>
                <w:sz w:val="24"/>
                <w:szCs w:val="24"/>
                <w:highlight w:val="none"/>
                <w:lang w:val="en-US" w:eastAsia="zh-CN"/>
              </w:rPr>
              <w:t>颗粒物排放量为0.77t/a，排放速率为</w:t>
            </w:r>
            <w:r>
              <w:rPr>
                <w:rFonts w:hint="default" w:ascii="Times New Roman" w:hAnsi="Times New Roman" w:cs="Times New Roman"/>
                <w:color w:val="auto"/>
                <w:sz w:val="24"/>
                <w:szCs w:val="24"/>
                <w:highlight w:val="none"/>
                <w:vertAlign w:val="baseline"/>
                <w:lang w:val="en-US" w:eastAsia="zh-CN"/>
              </w:rPr>
              <w:t>0.64kg/h，排放浓度为26.49mg/m</w:t>
            </w:r>
            <w:r>
              <w:rPr>
                <w:rFonts w:hint="default" w:ascii="Times New Roman" w:hAnsi="Times New Roman" w:cs="Times New Roman"/>
                <w:color w:val="auto"/>
                <w:sz w:val="24"/>
                <w:szCs w:val="24"/>
                <w:highlight w:val="none"/>
                <w:vertAlign w:val="superscript"/>
                <w:lang w:val="en-US" w:eastAsia="zh-CN"/>
              </w:rPr>
              <w:t>3</w:t>
            </w:r>
            <w:r>
              <w:rPr>
                <w:rFonts w:hint="default" w:ascii="Times New Roman" w:hAnsi="Times New Roman" w:cs="Times New Roman"/>
                <w:color w:val="auto"/>
                <w:sz w:val="24"/>
                <w:szCs w:val="24"/>
                <w:highlight w:val="none"/>
                <w:vertAlign w:val="baseline"/>
                <w:lang w:val="en-US" w:eastAsia="zh-CN"/>
              </w:rPr>
              <w:t>。颗粒物、二氧化硫满足</w:t>
            </w:r>
            <w:r>
              <w:rPr>
                <w:rFonts w:hint="default" w:ascii="Times New Roman" w:hAnsi="Times New Roman" w:cs="Times New Roman"/>
                <w:color w:val="auto"/>
                <w:kern w:val="21"/>
                <w:sz w:val="24"/>
                <w:szCs w:val="24"/>
                <w:highlight w:val="none"/>
                <w:lang w:bidi="ar"/>
              </w:rPr>
              <w:t>《锅炉大气污染物排放标准》（GB13271-2014）表</w:t>
            </w:r>
            <w:r>
              <w:rPr>
                <w:rFonts w:hint="default" w:ascii="Times New Roman" w:hAnsi="Times New Roman" w:eastAsia="宋体" w:cs="Times New Roman"/>
                <w:color w:val="auto"/>
                <w:kern w:val="21"/>
                <w:sz w:val="24"/>
                <w:szCs w:val="24"/>
                <w:highlight w:val="none"/>
                <w:lang w:val="en-US" w:eastAsia="zh-CN" w:bidi="ar"/>
              </w:rPr>
              <w:t>3</w:t>
            </w:r>
            <w:r>
              <w:rPr>
                <w:rFonts w:hint="default" w:ascii="Times New Roman" w:hAnsi="Times New Roman" w:cs="Times New Roman"/>
                <w:bCs/>
                <w:color w:val="auto"/>
                <w:sz w:val="24"/>
                <w:szCs w:val="24"/>
                <w:highlight w:val="none"/>
              </w:rPr>
              <w:t>新建锅炉大气</w:t>
            </w:r>
            <w:r>
              <w:rPr>
                <w:rFonts w:hint="default" w:ascii="Times New Roman" w:hAnsi="Times New Roman" w:cs="Times New Roman"/>
                <w:bCs/>
                <w:color w:val="auto"/>
                <w:sz w:val="24"/>
                <w:szCs w:val="24"/>
                <w:highlight w:val="none"/>
                <w:lang w:val="en-US" w:eastAsia="zh-CN"/>
              </w:rPr>
              <w:t>污染物排放浓度</w:t>
            </w:r>
            <w:r>
              <w:rPr>
                <w:rFonts w:hint="default" w:ascii="Times New Roman" w:hAnsi="Times New Roman" w:cs="Times New Roman"/>
                <w:bCs/>
                <w:color w:val="auto"/>
                <w:sz w:val="24"/>
                <w:szCs w:val="24"/>
                <w:highlight w:val="none"/>
              </w:rPr>
              <w:t>限值</w:t>
            </w:r>
            <w:r>
              <w:rPr>
                <w:rFonts w:hint="default" w:ascii="Times New Roman" w:hAnsi="Times New Roman" w:cs="Times New Roman"/>
                <w:color w:val="auto"/>
                <w:kern w:val="21"/>
                <w:sz w:val="24"/>
                <w:szCs w:val="24"/>
                <w:highlight w:val="none"/>
                <w:lang w:bidi="ar"/>
              </w:rPr>
              <w:t>中燃</w:t>
            </w:r>
            <w:r>
              <w:rPr>
                <w:rFonts w:hint="default" w:ascii="Times New Roman" w:hAnsi="Times New Roman" w:cs="Times New Roman"/>
                <w:color w:val="auto"/>
                <w:kern w:val="21"/>
                <w:sz w:val="24"/>
                <w:szCs w:val="24"/>
                <w:highlight w:val="none"/>
                <w:lang w:eastAsia="zh-CN" w:bidi="ar"/>
              </w:rPr>
              <w:t>气</w:t>
            </w:r>
            <w:r>
              <w:rPr>
                <w:rFonts w:hint="default" w:ascii="Times New Roman" w:hAnsi="Times New Roman" w:cs="Times New Roman"/>
                <w:color w:val="auto"/>
                <w:kern w:val="21"/>
                <w:sz w:val="24"/>
                <w:szCs w:val="24"/>
                <w:highlight w:val="none"/>
                <w:lang w:bidi="ar"/>
              </w:rPr>
              <w:t>锅炉</w:t>
            </w:r>
            <w:r>
              <w:rPr>
                <w:rFonts w:hint="default" w:ascii="Times New Roman" w:hAnsi="Times New Roman" w:eastAsia="宋体" w:cs="Times New Roman"/>
                <w:color w:val="auto"/>
                <w:kern w:val="21"/>
                <w:sz w:val="24"/>
                <w:szCs w:val="24"/>
                <w:highlight w:val="none"/>
                <w:lang w:val="en-US" w:eastAsia="zh-CN" w:bidi="ar"/>
              </w:rPr>
              <w:t>特别</w:t>
            </w:r>
            <w:r>
              <w:rPr>
                <w:rFonts w:hint="default" w:ascii="Times New Roman" w:hAnsi="Times New Roman" w:cs="Times New Roman"/>
                <w:color w:val="auto"/>
                <w:kern w:val="21"/>
                <w:sz w:val="24"/>
                <w:szCs w:val="24"/>
                <w:highlight w:val="none"/>
                <w:lang w:bidi="ar"/>
              </w:rPr>
              <w:t>排放限值</w:t>
            </w:r>
            <w:r>
              <w:rPr>
                <w:rFonts w:hint="default" w:ascii="Times New Roman" w:hAnsi="Times New Roman" w:eastAsia="宋体" w:cs="Times New Roman"/>
                <w:color w:val="auto"/>
                <w:kern w:val="21"/>
                <w:sz w:val="24"/>
                <w:szCs w:val="24"/>
                <w:highlight w:val="none"/>
                <w:lang w:val="en-US" w:eastAsia="zh-CN" w:bidi="ar"/>
              </w:rPr>
              <w:t>要求，氮氧化物满足</w:t>
            </w:r>
            <w:r>
              <w:rPr>
                <w:rFonts w:hint="default" w:ascii="Times New Roman" w:hAnsi="Times New Roman" w:cs="Times New Roman"/>
                <w:color w:val="auto"/>
                <w:sz w:val="24"/>
                <w:szCs w:val="24"/>
                <w:highlight w:val="none"/>
              </w:rPr>
              <w:t>《关于开展自治州202</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年度夏秋季大气污染防治“冬病夏治”有关工作的通知》</w:t>
            </w:r>
            <w:r>
              <w:rPr>
                <w:rFonts w:hint="default" w:ascii="Times New Roman" w:hAnsi="Times New Roman" w:eastAsia="宋体" w:cs="Times New Roman"/>
                <w:color w:val="auto"/>
                <w:sz w:val="24"/>
                <w:szCs w:val="24"/>
                <w:highlight w:val="none"/>
                <w:lang w:val="en-US" w:eastAsia="zh-CN"/>
              </w:rPr>
              <w:t>中的限制要求。</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jc w:val="both"/>
              <w:textAlignment w:val="baseline"/>
              <w:rPr>
                <w:rFonts w:hint="default" w:ascii="Times New Roman" w:hAnsi="Times New Roman" w:eastAsia="宋体" w:cs="Times New Roman"/>
                <w:b w:val="0"/>
                <w:bCs w:val="0"/>
                <w:i w:val="0"/>
                <w:iCs w:val="0"/>
                <w:color w:val="auto"/>
                <w:sz w:val="24"/>
                <w:szCs w:val="24"/>
                <w:highlight w:val="none"/>
                <w:lang w:val="en-US" w:eastAsia="zh-CN"/>
              </w:rPr>
            </w:pPr>
            <w:r>
              <w:rPr>
                <w:rFonts w:hint="default" w:ascii="Times New Roman" w:hAnsi="Times New Roman" w:eastAsia="宋体" w:cs="Times New Roman"/>
                <w:b w:val="0"/>
                <w:bCs w:val="0"/>
                <w:i w:val="0"/>
                <w:iCs w:val="0"/>
                <w:color w:val="auto"/>
                <w:sz w:val="24"/>
                <w:szCs w:val="24"/>
                <w:highlight w:val="none"/>
                <w:lang w:val="en-US" w:eastAsia="zh-CN"/>
              </w:rPr>
              <w:t>废气排放情况见下表。</w:t>
            </w:r>
          </w:p>
          <w:p>
            <w:pPr>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表4-</w:t>
            </w:r>
            <w:r>
              <w:rPr>
                <w:rFonts w:hint="eastAsia" w:cs="Times New Roman"/>
                <w:b/>
                <w:bCs/>
                <w:color w:val="auto"/>
                <w:highlight w:val="none"/>
                <w:lang w:val="en-US" w:eastAsia="zh-CN"/>
              </w:rPr>
              <w:t>5</w:t>
            </w:r>
            <w:r>
              <w:rPr>
                <w:rFonts w:hint="default" w:ascii="Times New Roman" w:hAnsi="Times New Roman" w:cs="Times New Roman"/>
                <w:b/>
                <w:bCs/>
                <w:color w:val="auto"/>
                <w:highlight w:val="none"/>
                <w:lang w:val="en-US" w:eastAsia="zh-CN"/>
              </w:rPr>
              <w:t xml:space="preserve">  天然气燃烧排放情况一览表</w:t>
            </w:r>
          </w:p>
          <w:tbl>
            <w:tblPr>
              <w:tblStyle w:val="27"/>
              <w:tblW w:w="78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921"/>
              <w:gridCol w:w="1125"/>
              <w:gridCol w:w="1350"/>
              <w:gridCol w:w="960"/>
              <w:gridCol w:w="1200"/>
              <w:gridCol w:w="1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062" w:type="dxa"/>
                  <w:tcBorders>
                    <w:tl2br w:val="nil"/>
                    <w:tr2bl w:val="nil"/>
                  </w:tcBorders>
                  <w:noWrap w:val="0"/>
                  <w:vAlign w:val="center"/>
                </w:tcPr>
                <w:p>
                  <w:pPr>
                    <w:widowControl w:val="0"/>
                    <w:jc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污染物</w:t>
                  </w:r>
                </w:p>
              </w:tc>
              <w:tc>
                <w:tcPr>
                  <w:tcW w:w="921" w:type="dxa"/>
                  <w:tcBorders>
                    <w:tl2br w:val="nil"/>
                    <w:tr2bl w:val="nil"/>
                  </w:tcBorders>
                  <w:noWrap w:val="0"/>
                  <w:vAlign w:val="center"/>
                </w:tcPr>
                <w:p>
                  <w:pPr>
                    <w:widowControl w:val="0"/>
                    <w:jc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产生量</w:t>
                  </w:r>
                </w:p>
              </w:tc>
              <w:tc>
                <w:tcPr>
                  <w:tcW w:w="1125" w:type="dxa"/>
                  <w:tcBorders>
                    <w:tl2br w:val="nil"/>
                    <w:tr2bl w:val="nil"/>
                  </w:tcBorders>
                  <w:noWrap w:val="0"/>
                  <w:vAlign w:val="center"/>
                </w:tcPr>
                <w:p>
                  <w:pPr>
                    <w:widowControl w:val="0"/>
                    <w:jc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烟气量</w:t>
                  </w:r>
                </w:p>
              </w:tc>
              <w:tc>
                <w:tcPr>
                  <w:tcW w:w="1350" w:type="dxa"/>
                  <w:tcBorders>
                    <w:tl2br w:val="nil"/>
                    <w:tr2bl w:val="nil"/>
                  </w:tcBorders>
                  <w:noWrap w:val="0"/>
                  <w:vAlign w:val="center"/>
                </w:tcPr>
                <w:p>
                  <w:pPr>
                    <w:widowControl w:val="0"/>
                    <w:jc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治理工艺</w:t>
                  </w:r>
                </w:p>
              </w:tc>
              <w:tc>
                <w:tcPr>
                  <w:tcW w:w="960" w:type="dxa"/>
                  <w:tcBorders>
                    <w:tl2br w:val="nil"/>
                    <w:tr2bl w:val="nil"/>
                  </w:tcBorders>
                  <w:noWrap w:val="0"/>
                  <w:vAlign w:val="center"/>
                </w:tcPr>
                <w:p>
                  <w:pPr>
                    <w:widowControl w:val="0"/>
                    <w:jc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排放量</w:t>
                  </w:r>
                </w:p>
              </w:tc>
              <w:tc>
                <w:tcPr>
                  <w:tcW w:w="1200" w:type="dxa"/>
                  <w:tcBorders>
                    <w:tl2br w:val="nil"/>
                    <w:tr2bl w:val="nil"/>
                  </w:tcBorders>
                  <w:noWrap w:val="0"/>
                  <w:vAlign w:val="center"/>
                </w:tcPr>
                <w:p>
                  <w:pPr>
                    <w:widowControl w:val="0"/>
                    <w:jc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排放速率</w:t>
                  </w:r>
                </w:p>
              </w:tc>
              <w:tc>
                <w:tcPr>
                  <w:tcW w:w="1278" w:type="dxa"/>
                  <w:tcBorders>
                    <w:tl2br w:val="nil"/>
                    <w:tr2bl w:val="nil"/>
                  </w:tcBorders>
                  <w:noWrap w:val="0"/>
                  <w:vAlign w:val="center"/>
                </w:tcPr>
                <w:p>
                  <w:pPr>
                    <w:widowControl w:val="0"/>
                    <w:jc w:val="center"/>
                    <w:rPr>
                      <w:rFonts w:hint="default" w:ascii="Times New Roman" w:hAnsi="Times New Roman"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排放浓度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062" w:type="dxa"/>
                  <w:tcBorders>
                    <w:tl2br w:val="nil"/>
                    <w:tr2bl w:val="nil"/>
                  </w:tcBorders>
                  <w:noWrap w:val="0"/>
                  <w:vAlign w:val="center"/>
                </w:tcPr>
                <w:p>
                  <w:pPr>
                    <w:widowControl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二氧化硫</w:t>
                  </w:r>
                </w:p>
              </w:tc>
              <w:tc>
                <w:tcPr>
                  <w:tcW w:w="921" w:type="dxa"/>
                  <w:tcBorders>
                    <w:tl2br w:val="nil"/>
                    <w:tr2bl w:val="nil"/>
                  </w:tcBorders>
                  <w:noWrap w:val="0"/>
                  <w:vAlign w:val="center"/>
                </w:tcPr>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0.54t/a</w:t>
                  </w:r>
                </w:p>
              </w:tc>
              <w:tc>
                <w:tcPr>
                  <w:tcW w:w="1125" w:type="dxa"/>
                  <w:vMerge w:val="restart"/>
                  <w:tcBorders>
                    <w:tl2br w:val="nil"/>
                    <w:tr2bl w:val="nil"/>
                  </w:tcBorders>
                  <w:noWrap w:val="0"/>
                  <w:vAlign w:val="center"/>
                </w:tcPr>
                <w:p>
                  <w:pPr>
                    <w:widowControl w:val="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29071759.4</w:t>
                  </w:r>
                  <w:r>
                    <w:rPr>
                      <w:rFonts w:hint="default" w:ascii="Times New Roman" w:hAnsi="Times New Roman" w:eastAsia="宋体" w:cs="Times New Roman"/>
                      <w:color w:val="auto"/>
                      <w:kern w:val="0"/>
                      <w:sz w:val="21"/>
                      <w:szCs w:val="21"/>
                      <w:highlight w:val="none"/>
                      <w:vertAlign w:val="baseline"/>
                      <w:lang w:val="en-US" w:eastAsia="zh-CN"/>
                    </w:rPr>
                    <w:t>m</w:t>
                  </w:r>
                  <w:r>
                    <w:rPr>
                      <w:rFonts w:hint="default" w:ascii="Times New Roman" w:hAnsi="Times New Roman" w:eastAsia="宋体" w:cs="Times New Roman"/>
                      <w:color w:val="auto"/>
                      <w:kern w:val="0"/>
                      <w:sz w:val="21"/>
                      <w:szCs w:val="21"/>
                      <w:highlight w:val="none"/>
                      <w:vertAlign w:val="superscript"/>
                      <w:lang w:val="en-US" w:eastAsia="zh-CN"/>
                    </w:rPr>
                    <w:t>3</w:t>
                  </w:r>
                  <w:r>
                    <w:rPr>
                      <w:rFonts w:hint="default" w:ascii="Times New Roman" w:hAnsi="Times New Roman" w:eastAsia="宋体" w:cs="Times New Roman"/>
                      <w:color w:val="auto"/>
                      <w:kern w:val="0"/>
                      <w:sz w:val="21"/>
                      <w:szCs w:val="21"/>
                      <w:highlight w:val="none"/>
                      <w:vertAlign w:val="baseline"/>
                      <w:lang w:val="en-US" w:eastAsia="zh-CN"/>
                    </w:rPr>
                    <w:t>/a</w:t>
                  </w:r>
                </w:p>
              </w:tc>
              <w:tc>
                <w:tcPr>
                  <w:tcW w:w="1350" w:type="dxa"/>
                  <w:tcBorders>
                    <w:tl2br w:val="nil"/>
                    <w:tr2bl w:val="nil"/>
                  </w:tcBorders>
                  <w:noWrap w:val="0"/>
                  <w:vAlign w:val="center"/>
                </w:tcPr>
                <w:p>
                  <w:pPr>
                    <w:widowControl w:val="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p>
              </w:tc>
              <w:tc>
                <w:tcPr>
                  <w:tcW w:w="960" w:type="dxa"/>
                  <w:tcBorders>
                    <w:tl2br w:val="nil"/>
                    <w:tr2bl w:val="nil"/>
                  </w:tcBorders>
                  <w:noWrap w:val="0"/>
                  <w:vAlign w:val="center"/>
                </w:tcPr>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0.54t/a</w:t>
                  </w:r>
                </w:p>
              </w:tc>
              <w:tc>
                <w:tcPr>
                  <w:tcW w:w="1200" w:type="dxa"/>
                  <w:tcBorders>
                    <w:tl2br w:val="nil"/>
                    <w:tr2bl w:val="nil"/>
                  </w:tcBorders>
                  <w:noWrap w:val="0"/>
                  <w:vAlign w:val="center"/>
                </w:tcPr>
                <w:p>
                  <w:pPr>
                    <w:widowControl w:val="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0.045kg/h</w:t>
                  </w:r>
                </w:p>
              </w:tc>
              <w:tc>
                <w:tcPr>
                  <w:tcW w:w="1278" w:type="dxa"/>
                  <w:tcBorders>
                    <w:tl2br w:val="nil"/>
                    <w:tr2bl w:val="nil"/>
                  </w:tcBorders>
                  <w:noWrap w:val="0"/>
                  <w:vAlign w:val="center"/>
                </w:tcPr>
                <w:p>
                  <w:pPr>
                    <w:widowControl w:val="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18.57mg/m</w:t>
                  </w:r>
                  <w:r>
                    <w:rPr>
                      <w:rFonts w:hint="default" w:ascii="Times New Roman" w:hAnsi="Times New Roman" w:cs="Times New Roman"/>
                      <w:color w:val="auto"/>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1062" w:type="dxa"/>
                  <w:tcBorders>
                    <w:tl2br w:val="nil"/>
                    <w:tr2bl w:val="nil"/>
                  </w:tcBorders>
                  <w:noWrap w:val="0"/>
                  <w:vAlign w:val="center"/>
                </w:tcPr>
                <w:p>
                  <w:pPr>
                    <w:widowControl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氮氧化物</w:t>
                  </w:r>
                </w:p>
              </w:tc>
              <w:tc>
                <w:tcPr>
                  <w:tcW w:w="921" w:type="dxa"/>
                  <w:tcBorders>
                    <w:tl2br w:val="nil"/>
                    <w:tr2bl w:val="nil"/>
                  </w:tcBorders>
                  <w:noWrap w:val="0"/>
                  <w:vAlign w:val="center"/>
                </w:tcPr>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1.88t/a</w:t>
                  </w:r>
                </w:p>
              </w:tc>
              <w:tc>
                <w:tcPr>
                  <w:tcW w:w="1125" w:type="dxa"/>
                  <w:vMerge w:val="continue"/>
                  <w:tcBorders>
                    <w:tl2br w:val="nil"/>
                    <w:tr2bl w:val="nil"/>
                  </w:tcBorders>
                  <w:noWrap w:val="0"/>
                  <w:vAlign w:val="center"/>
                </w:tcPr>
                <w:p>
                  <w:pPr>
                    <w:widowControl w:val="0"/>
                    <w:jc w:val="center"/>
                    <w:rPr>
                      <w:rFonts w:hint="default" w:ascii="Times New Roman" w:hAnsi="Times New Roman" w:cs="Times New Roman"/>
                      <w:color w:val="auto"/>
                      <w:sz w:val="21"/>
                      <w:szCs w:val="21"/>
                      <w:highlight w:val="none"/>
                      <w:vertAlign w:val="baseline"/>
                      <w:lang w:val="en-US" w:eastAsia="zh-CN"/>
                    </w:rPr>
                  </w:pPr>
                </w:p>
              </w:tc>
              <w:tc>
                <w:tcPr>
                  <w:tcW w:w="1350" w:type="dxa"/>
                  <w:tcBorders>
                    <w:tl2br w:val="nil"/>
                    <w:tr2bl w:val="nil"/>
                  </w:tcBorders>
                  <w:noWrap w:val="0"/>
                  <w:vAlign w:val="center"/>
                </w:tcPr>
                <w:p>
                  <w:pPr>
                    <w:widowControl w:val="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低氮燃烧器+烟气再循环装置</w:t>
                  </w:r>
                </w:p>
              </w:tc>
              <w:tc>
                <w:tcPr>
                  <w:tcW w:w="960" w:type="dxa"/>
                  <w:tcBorders>
                    <w:tl2br w:val="nil"/>
                    <w:tr2bl w:val="nil"/>
                  </w:tcBorders>
                  <w:noWrap w:val="0"/>
                  <w:vAlign w:val="center"/>
                </w:tcPr>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0.94t/a</w:t>
                  </w:r>
                </w:p>
              </w:tc>
              <w:tc>
                <w:tcPr>
                  <w:tcW w:w="1200" w:type="dxa"/>
                  <w:tcBorders>
                    <w:tl2br w:val="nil"/>
                    <w:tr2bl w:val="nil"/>
                  </w:tcBorders>
                  <w:noWrap w:val="0"/>
                  <w:vAlign w:val="center"/>
                </w:tcPr>
                <w:p>
                  <w:pPr>
                    <w:widowControl w:val="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0.78kg/h</w:t>
                  </w:r>
                </w:p>
              </w:tc>
              <w:tc>
                <w:tcPr>
                  <w:tcW w:w="1278" w:type="dxa"/>
                  <w:tcBorders>
                    <w:tl2br w:val="nil"/>
                    <w:tr2bl w:val="nil"/>
                  </w:tcBorders>
                  <w:noWrap w:val="0"/>
                  <w:vAlign w:val="center"/>
                </w:tcPr>
                <w:p>
                  <w:pPr>
                    <w:widowControl w:val="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32.33mg/m</w:t>
                  </w:r>
                  <w:r>
                    <w:rPr>
                      <w:rFonts w:hint="default" w:ascii="Times New Roman" w:hAnsi="Times New Roman" w:cs="Times New Roman"/>
                      <w:color w:val="auto"/>
                      <w:sz w:val="21"/>
                      <w:szCs w:val="21"/>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062" w:type="dxa"/>
                  <w:tcBorders>
                    <w:tl2br w:val="nil"/>
                    <w:tr2bl w:val="nil"/>
                  </w:tcBorders>
                  <w:noWrap w:val="0"/>
                  <w:vAlign w:val="center"/>
                </w:tcPr>
                <w:p>
                  <w:pPr>
                    <w:widowControl w:val="0"/>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颗粒物</w:t>
                  </w:r>
                </w:p>
              </w:tc>
              <w:tc>
                <w:tcPr>
                  <w:tcW w:w="921" w:type="dxa"/>
                  <w:tcBorders>
                    <w:tl2br w:val="nil"/>
                    <w:tr2bl w:val="nil"/>
                  </w:tcBorders>
                  <w:noWrap w:val="0"/>
                  <w:vAlign w:val="center"/>
                </w:tcPr>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0.77t/a</w:t>
                  </w:r>
                </w:p>
              </w:tc>
              <w:tc>
                <w:tcPr>
                  <w:tcW w:w="1125" w:type="dxa"/>
                  <w:vMerge w:val="continue"/>
                  <w:tcBorders>
                    <w:tl2br w:val="nil"/>
                    <w:tr2bl w:val="nil"/>
                  </w:tcBorders>
                  <w:noWrap w:val="0"/>
                  <w:vAlign w:val="center"/>
                </w:tcPr>
                <w:p>
                  <w:pPr>
                    <w:widowControl w:val="0"/>
                    <w:jc w:val="center"/>
                    <w:rPr>
                      <w:rFonts w:hint="default" w:ascii="Times New Roman" w:hAnsi="Times New Roman" w:cs="Times New Roman"/>
                      <w:color w:val="auto"/>
                      <w:sz w:val="21"/>
                      <w:szCs w:val="21"/>
                      <w:highlight w:val="none"/>
                      <w:vertAlign w:val="baseline"/>
                      <w:lang w:val="en-US" w:eastAsia="zh-CN"/>
                    </w:rPr>
                  </w:pPr>
                </w:p>
              </w:tc>
              <w:tc>
                <w:tcPr>
                  <w:tcW w:w="1350" w:type="dxa"/>
                  <w:tcBorders>
                    <w:tl2br w:val="nil"/>
                    <w:tr2bl w:val="nil"/>
                  </w:tcBorders>
                  <w:noWrap w:val="0"/>
                  <w:vAlign w:val="center"/>
                </w:tcPr>
                <w:p>
                  <w:pPr>
                    <w:widowControl w:val="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p>
              </w:tc>
              <w:tc>
                <w:tcPr>
                  <w:tcW w:w="960" w:type="dxa"/>
                  <w:tcBorders>
                    <w:tl2br w:val="nil"/>
                    <w:tr2bl w:val="nil"/>
                  </w:tcBorders>
                  <w:noWrap w:val="0"/>
                  <w:vAlign w:val="center"/>
                </w:tcPr>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lang w:val="en-US" w:eastAsia="zh-CN"/>
                    </w:rPr>
                    <w:t>0.77t/a</w:t>
                  </w:r>
                </w:p>
              </w:tc>
              <w:tc>
                <w:tcPr>
                  <w:tcW w:w="1200" w:type="dxa"/>
                  <w:tcBorders>
                    <w:tl2br w:val="nil"/>
                    <w:tr2bl w:val="nil"/>
                  </w:tcBorders>
                  <w:noWrap w:val="0"/>
                  <w:vAlign w:val="center"/>
                </w:tcPr>
                <w:p>
                  <w:pPr>
                    <w:widowControl w:val="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0.64kg/h</w:t>
                  </w:r>
                </w:p>
              </w:tc>
              <w:tc>
                <w:tcPr>
                  <w:tcW w:w="1278" w:type="dxa"/>
                  <w:tcBorders>
                    <w:tl2br w:val="nil"/>
                    <w:tr2bl w:val="nil"/>
                  </w:tcBorders>
                  <w:noWrap w:val="0"/>
                  <w:vAlign w:val="center"/>
                </w:tcPr>
                <w:p>
                  <w:pPr>
                    <w:widowControl w:val="0"/>
                    <w:jc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26.49mg/m</w:t>
                  </w:r>
                  <w:r>
                    <w:rPr>
                      <w:rFonts w:hint="default" w:ascii="Times New Roman" w:hAnsi="Times New Roman" w:cs="Times New Roman"/>
                      <w:color w:val="auto"/>
                      <w:sz w:val="21"/>
                      <w:szCs w:val="21"/>
                      <w:highlight w:val="none"/>
                      <w:vertAlign w:val="superscript"/>
                      <w:lang w:val="en-US" w:eastAsia="zh-CN"/>
                    </w:rPr>
                    <w:t>3</w:t>
                  </w:r>
                </w:p>
              </w:tc>
            </w:tr>
          </w:tbl>
          <w:p>
            <w:pPr>
              <w:keepNext w:val="0"/>
              <w:keepLines w:val="0"/>
              <w:pageBreakBefore w:val="0"/>
              <w:widowControl w:val="0"/>
              <w:kinsoku/>
              <w:wordWrap/>
              <w:overflowPunct/>
              <w:topLinePunct w:val="0"/>
              <w:autoSpaceDE/>
              <w:autoSpaceDN/>
              <w:bidi w:val="0"/>
              <w:adjustRightInd/>
              <w:snapToGrid/>
              <w:spacing w:before="157" w:beforeLines="50" w:line="240" w:lineRule="auto"/>
              <w:ind w:left="0" w:leftChars="0" w:right="0" w:rightChars="0" w:firstLine="422" w:firstLineChars="200"/>
              <w:jc w:val="center"/>
              <w:textAlignment w:val="auto"/>
              <w:outlineLvl w:val="9"/>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表4-</w:t>
            </w:r>
            <w:r>
              <w:rPr>
                <w:rFonts w:hint="eastAsia" w:cs="Times New Roman"/>
                <w:b/>
                <w:bCs/>
                <w:color w:val="auto"/>
                <w:lang w:val="en-US" w:eastAsia="zh-CN"/>
              </w:rPr>
              <w:t>6</w:t>
            </w:r>
            <w:r>
              <w:rPr>
                <w:rFonts w:hint="default" w:ascii="Times New Roman" w:hAnsi="Times New Roman" w:cs="Times New Roman"/>
                <w:b/>
                <w:bCs/>
                <w:color w:val="auto"/>
                <w:lang w:val="en-US" w:eastAsia="zh-CN"/>
              </w:rPr>
              <w:t xml:space="preserve">    大气污染物</w:t>
            </w:r>
            <w:r>
              <w:rPr>
                <w:rFonts w:hint="default" w:ascii="Times New Roman" w:hAnsi="Times New Roman" w:cs="Times New Roman" w:eastAsiaTheme="minorEastAsia"/>
                <w:b/>
                <w:bCs/>
                <w:color w:val="auto"/>
                <w:lang w:val="en-US" w:eastAsia="zh-CN"/>
              </w:rPr>
              <w:t>排放口设置</w:t>
            </w:r>
            <w:r>
              <w:rPr>
                <w:rFonts w:hint="default" w:ascii="Times New Roman" w:hAnsi="Times New Roman" w:cs="Times New Roman"/>
                <w:b/>
                <w:bCs/>
                <w:color w:val="auto"/>
                <w:lang w:val="en-US" w:eastAsia="zh-CN"/>
              </w:rPr>
              <w:t>一览表</w:t>
            </w:r>
          </w:p>
          <w:tbl>
            <w:tblPr>
              <w:tblStyle w:val="27"/>
              <w:tblW w:w="4996"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0" w:type="dxa"/>
                <w:left w:w="108" w:type="dxa"/>
                <w:bottom w:w="0" w:type="dxa"/>
                <w:right w:w="108" w:type="dxa"/>
              </w:tblCellMar>
            </w:tblPr>
            <w:tblGrid>
              <w:gridCol w:w="782"/>
              <w:gridCol w:w="1703"/>
              <w:gridCol w:w="1287"/>
              <w:gridCol w:w="690"/>
              <w:gridCol w:w="1114"/>
              <w:gridCol w:w="1067"/>
              <w:gridCol w:w="127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429" w:hRule="atLeast"/>
                <w:jc w:val="center"/>
              </w:trPr>
              <w:tc>
                <w:tcPr>
                  <w:tcW w:w="4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编号</w:t>
                  </w:r>
                </w:p>
              </w:tc>
              <w:tc>
                <w:tcPr>
                  <w:tcW w:w="10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排放口名称</w:t>
                  </w:r>
                </w:p>
              </w:tc>
              <w:tc>
                <w:tcPr>
                  <w:tcW w:w="8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坐标</w:t>
                  </w:r>
                </w:p>
              </w:tc>
              <w:tc>
                <w:tcPr>
                  <w:tcW w:w="4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高度</w:t>
                  </w:r>
                </w:p>
              </w:tc>
              <w:tc>
                <w:tcPr>
                  <w:tcW w:w="7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出口内径</w:t>
                  </w:r>
                </w:p>
              </w:tc>
              <w:tc>
                <w:tcPr>
                  <w:tcW w:w="67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排烟温度</w:t>
                  </w:r>
                </w:p>
              </w:tc>
              <w:tc>
                <w:tcPr>
                  <w:tcW w:w="80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类型</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352" w:hRule="atLeast"/>
                <w:jc w:val="center"/>
              </w:trPr>
              <w:tc>
                <w:tcPr>
                  <w:tcW w:w="4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DA001</w:t>
                  </w:r>
                </w:p>
              </w:tc>
              <w:tc>
                <w:tcPr>
                  <w:tcW w:w="107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35</w:t>
                  </w:r>
                  <w:r>
                    <w:rPr>
                      <w:rStyle w:val="94"/>
                      <w:rFonts w:hint="default" w:ascii="Times New Roman" w:hAnsi="Times New Roman" w:eastAsia="宋体" w:cs="Times New Roman"/>
                      <w:b w:val="0"/>
                      <w:bCs w:val="0"/>
                      <w:color w:val="auto"/>
                      <w:sz w:val="21"/>
                      <w:szCs w:val="21"/>
                      <w:lang w:val="en-US" w:eastAsia="zh-CN"/>
                    </w:rPr>
                    <w:t>t/h</w:t>
                  </w:r>
                  <w:r>
                    <w:rPr>
                      <w:rFonts w:hint="default" w:ascii="Times New Roman" w:hAnsi="Times New Roman" w:cs="Times New Roman"/>
                      <w:color w:val="auto"/>
                      <w:sz w:val="21"/>
                      <w:szCs w:val="21"/>
                      <w:vertAlign w:val="baseline"/>
                      <w:lang w:val="en-US" w:eastAsia="zh-CN"/>
                    </w:rPr>
                    <w:t>锅炉排气筒</w:t>
                  </w:r>
                </w:p>
              </w:tc>
              <w:tc>
                <w:tcPr>
                  <w:tcW w:w="81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 xml:space="preserve">E88.103835604,N44.271567779 </w:t>
                  </w:r>
                </w:p>
              </w:tc>
              <w:tc>
                <w:tcPr>
                  <w:tcW w:w="4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highlight w:val="none"/>
                      <w:lang w:val="en-US" w:eastAsia="zh-CN"/>
                    </w:rPr>
                    <w:t>15</w:t>
                  </w:r>
                  <w:r>
                    <w:rPr>
                      <w:rFonts w:hint="default" w:ascii="Times New Roman" w:hAnsi="Times New Roman" w:cs="Times New Roman" w:eastAsiaTheme="minorEastAsia"/>
                      <w:color w:val="auto"/>
                      <w:sz w:val="21"/>
                      <w:szCs w:val="21"/>
                      <w:highlight w:val="none"/>
                      <w:lang w:val="en-US" w:eastAsia="zh-CN"/>
                    </w:rPr>
                    <w:t>m</w:t>
                  </w:r>
                </w:p>
              </w:tc>
              <w:tc>
                <w:tcPr>
                  <w:tcW w:w="70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0.5m</w:t>
                  </w:r>
                </w:p>
              </w:tc>
              <w:tc>
                <w:tcPr>
                  <w:tcW w:w="67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＜70℃</w:t>
                  </w:r>
                </w:p>
              </w:tc>
              <w:tc>
                <w:tcPr>
                  <w:tcW w:w="80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0" w:before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一般排放口</w:t>
                  </w:r>
                </w:p>
              </w:tc>
            </w:tr>
          </w:tbl>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i w:val="0"/>
                <w:iCs w:val="0"/>
                <w:color w:val="auto"/>
                <w:sz w:val="24"/>
                <w:szCs w:val="24"/>
                <w:highlight w:val="none"/>
                <w:lang w:val="en-US" w:eastAsia="zh-CN"/>
              </w:rPr>
            </w:pPr>
            <w:r>
              <w:rPr>
                <w:rFonts w:hint="default" w:ascii="Times New Roman" w:hAnsi="Times New Roman" w:eastAsia="宋体" w:cs="Times New Roman"/>
                <w:b w:val="0"/>
                <w:bCs w:val="0"/>
                <w:i w:val="0"/>
                <w:iCs w:val="0"/>
                <w:color w:val="auto"/>
                <w:sz w:val="24"/>
                <w:szCs w:val="24"/>
                <w:highlight w:val="none"/>
                <w:lang w:val="en-US" w:eastAsia="zh-CN"/>
              </w:rPr>
              <w:t>锅炉废气治理设施可行性：根据《排污许可证申请与核发技术规范 锅炉》（HJ953-2018）中表7锅炉烟气污染防治可行技术可知，低氮燃烧为可行性技术。</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lang w:val="en-US" w:eastAsia="zh-CN"/>
              </w:rPr>
              <w:t>本项目35t/h燃气锅炉设置一套在线监测系统，用于监测烟气中</w:t>
            </w:r>
            <w:r>
              <w:rPr>
                <w:rFonts w:hint="default" w:ascii="Times New Roman" w:hAnsi="Times New Roman" w:cs="Times New Roman"/>
                <w:color w:val="auto"/>
                <w:sz w:val="24"/>
                <w:szCs w:val="24"/>
                <w:highlight w:val="none"/>
              </w:rPr>
              <w:t>NO</w:t>
            </w:r>
            <w:r>
              <w:rPr>
                <w:rFonts w:hint="default" w:ascii="Times New Roman" w:hAnsi="Times New Roman" w:cs="Times New Roman"/>
                <w:color w:val="auto"/>
                <w:sz w:val="24"/>
                <w:szCs w:val="24"/>
                <w:highlight w:val="none"/>
                <w:vertAlign w:val="subscript"/>
              </w:rPr>
              <w:t>x</w:t>
            </w:r>
            <w:r>
              <w:rPr>
                <w:rFonts w:hint="default" w:ascii="Times New Roman" w:hAnsi="Times New Roman" w:cs="Times New Roman"/>
                <w:color w:val="auto"/>
                <w:sz w:val="24"/>
                <w:szCs w:val="24"/>
                <w:highlight w:val="none"/>
                <w:vertAlign w:val="subscript"/>
                <w:lang w:val="en-US" w:eastAsia="zh-CN"/>
              </w:rPr>
              <w:t xml:space="preserve"> </w:t>
            </w:r>
            <w:r>
              <w:rPr>
                <w:rFonts w:hint="default" w:ascii="Times New Roman" w:hAnsi="Times New Roman" w:cs="Times New Roman"/>
                <w:color w:val="auto"/>
                <w:sz w:val="24"/>
                <w:szCs w:val="24"/>
                <w:highlight w:val="none"/>
                <w:lang w:val="en-US" w:eastAsia="zh-CN"/>
              </w:rPr>
              <w:t>实时排放浓度。在线监测系统</w:t>
            </w:r>
            <w:r>
              <w:rPr>
                <w:rFonts w:hint="default" w:ascii="Times New Roman" w:hAnsi="Times New Roman" w:cs="Times New Roman"/>
                <w:color w:val="auto"/>
                <w:sz w:val="24"/>
                <w:szCs w:val="24"/>
                <w:highlight w:val="none"/>
              </w:rPr>
              <w:t>与</w:t>
            </w:r>
            <w:r>
              <w:rPr>
                <w:rFonts w:hint="default" w:ascii="Times New Roman" w:hAnsi="Times New Roman" w:cs="Times New Roman"/>
                <w:color w:val="auto"/>
                <w:sz w:val="24"/>
                <w:szCs w:val="24"/>
                <w:highlight w:val="none"/>
                <w:lang w:val="en-US" w:eastAsia="zh-CN"/>
              </w:rPr>
              <w:t>阜康市</w:t>
            </w:r>
            <w:r>
              <w:rPr>
                <w:rFonts w:hint="default" w:ascii="Times New Roman" w:hAnsi="Times New Roman" w:cs="Times New Roman"/>
                <w:color w:val="auto"/>
                <w:sz w:val="24"/>
                <w:szCs w:val="24"/>
                <w:highlight w:val="none"/>
              </w:rPr>
              <w:t>监控中心联网，保证设备正常运行，</w:t>
            </w:r>
            <w:r>
              <w:rPr>
                <w:rFonts w:hint="default" w:ascii="Times New Roman" w:hAnsi="Times New Roman" w:cs="Times New Roman"/>
                <w:color w:val="auto"/>
                <w:kern w:val="0"/>
                <w:sz w:val="24"/>
                <w:szCs w:val="24"/>
                <w:highlight w:val="none"/>
              </w:rPr>
              <w:t>烟气连续监测系统的安装、调试、联网、运行、检测质量保证措施等应符合《固定污染源烟气排放连续监测技术规范》（HJ/T 75-2007）和《固定污</w:t>
            </w:r>
            <w:r>
              <w:rPr>
                <w:rFonts w:hint="default" w:ascii="Times New Roman" w:hAnsi="Times New Roman" w:cs="Times New Roman"/>
                <w:color w:val="auto"/>
                <w:sz w:val="24"/>
                <w:szCs w:val="24"/>
                <w:highlight w:val="none"/>
              </w:rPr>
              <w:t>染源烟气排放连续监测系统技术要求及检测方法（试行）》（HJ/T 76-2007）的相关要求</w:t>
            </w:r>
            <w:r>
              <w:rPr>
                <w:rFonts w:hint="default" w:ascii="Times New Roman" w:hAnsi="Times New Roman" w:cs="Times New Roman"/>
                <w:color w:val="auto"/>
                <w:sz w:val="24"/>
                <w:szCs w:val="24"/>
                <w:highlight w:val="none"/>
                <w:lang w:eastAsia="zh-CN"/>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非正常工况：</w:t>
            </w:r>
            <w:r>
              <w:rPr>
                <w:rFonts w:hint="default" w:ascii="Times New Roman" w:hAnsi="Times New Roman" w:cs="Times New Roman"/>
                <w:color w:val="auto"/>
                <w:sz w:val="24"/>
                <w:szCs w:val="24"/>
                <w:lang w:val="en-US" w:eastAsia="zh-CN"/>
              </w:rPr>
              <w:t>本项目运营期废气非正常工况排放主要为锅炉开停炉、低氮燃烧器运行异常从而发生非正常排放，单次持续时间为1h，发生频率约为每年1次。</w:t>
            </w:r>
          </w:p>
          <w:p>
            <w:pPr>
              <w:pStyle w:val="63"/>
              <w:keepNext w:val="0"/>
              <w:keepLines w:val="0"/>
              <w:pageBreakBefore w:val="0"/>
              <w:widowControl w:val="0"/>
              <w:tabs>
                <w:tab w:val="left" w:pos="2760"/>
              </w:tabs>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color w:val="auto"/>
                <w:sz w:val="24"/>
                <w:szCs w:val="24"/>
                <w:lang w:val="en-US" w:eastAsia="zh-CN"/>
              </w:rPr>
              <w:t>非正常工况下项目废气排放情况见表4-</w:t>
            </w:r>
            <w:r>
              <w:rPr>
                <w:rFonts w:hint="eastAsia" w:cs="Times New Roman"/>
                <w:color w:val="auto"/>
                <w:sz w:val="24"/>
                <w:szCs w:val="24"/>
                <w:lang w:val="en-US" w:eastAsia="zh-CN"/>
              </w:rPr>
              <w:t>7</w:t>
            </w:r>
            <w:r>
              <w:rPr>
                <w:rFonts w:hint="default" w:ascii="Times New Roman" w:hAnsi="Times New Roman" w:cs="Times New Roman"/>
                <w:color w:val="auto"/>
                <w:sz w:val="24"/>
                <w:szCs w:val="24"/>
                <w:lang w:val="en-US" w:eastAsia="zh-CN"/>
              </w:rPr>
              <w:t>。</w:t>
            </w:r>
          </w:p>
          <w:p>
            <w:pPr>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w:t>
            </w:r>
            <w:r>
              <w:rPr>
                <w:rFonts w:hint="eastAsia" w:cs="Times New Roman"/>
                <w:b/>
                <w:bCs/>
                <w:color w:val="auto"/>
                <w:sz w:val="21"/>
                <w:szCs w:val="21"/>
                <w:lang w:val="en-US" w:eastAsia="zh-CN"/>
              </w:rPr>
              <w:t>7</w:t>
            </w:r>
            <w:r>
              <w:rPr>
                <w:rFonts w:hint="default" w:ascii="Times New Roman" w:hAnsi="Times New Roman" w:cs="Times New Roman"/>
                <w:b/>
                <w:bCs/>
                <w:color w:val="auto"/>
                <w:sz w:val="21"/>
                <w:szCs w:val="21"/>
                <w:lang w:val="en-US" w:eastAsia="zh-CN"/>
              </w:rPr>
              <w:t xml:space="preserve">    非正常工况废气情况</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1163"/>
              <w:gridCol w:w="1452"/>
              <w:gridCol w:w="2173"/>
              <w:gridCol w:w="1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915" w:type="pct"/>
                  <w:noWrap w:val="0"/>
                  <w:vAlign w:val="center"/>
                </w:tcPr>
                <w:p>
                  <w:pPr>
                    <w:pStyle w:val="63"/>
                    <w:tabs>
                      <w:tab w:val="left" w:pos="2760"/>
                    </w:tabs>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污染源</w:t>
                  </w:r>
                </w:p>
              </w:tc>
              <w:tc>
                <w:tcPr>
                  <w:tcW w:w="733" w:type="pct"/>
                  <w:noWrap w:val="0"/>
                  <w:vAlign w:val="center"/>
                </w:tcPr>
                <w:p>
                  <w:pPr>
                    <w:pStyle w:val="63"/>
                    <w:tabs>
                      <w:tab w:val="left" w:pos="2760"/>
                    </w:tabs>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污染物</w:t>
                  </w:r>
                </w:p>
              </w:tc>
              <w:tc>
                <w:tcPr>
                  <w:tcW w:w="915" w:type="pct"/>
                  <w:noWrap w:val="0"/>
                  <w:vAlign w:val="center"/>
                </w:tcPr>
                <w:p>
                  <w:pPr>
                    <w:pStyle w:val="63"/>
                    <w:tabs>
                      <w:tab w:val="left" w:pos="2760"/>
                    </w:tabs>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排放量kg</w:t>
                  </w:r>
                </w:p>
              </w:tc>
              <w:tc>
                <w:tcPr>
                  <w:tcW w:w="1369" w:type="pct"/>
                  <w:noWrap w:val="0"/>
                  <w:vAlign w:val="center"/>
                </w:tcPr>
                <w:p>
                  <w:pPr>
                    <w:pStyle w:val="63"/>
                    <w:tabs>
                      <w:tab w:val="left" w:pos="2760"/>
                    </w:tabs>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排放浓度</w:t>
                  </w:r>
                  <w:r>
                    <w:rPr>
                      <w:rFonts w:hint="default" w:ascii="Times New Roman" w:hAnsi="Times New Roman" w:cs="Times New Roman"/>
                      <w:b/>
                      <w:bCs/>
                      <w:color w:val="auto"/>
                      <w:w w:val="90"/>
                      <w:sz w:val="21"/>
                      <w:szCs w:val="21"/>
                      <w:lang w:bidi="ar"/>
                    </w:rPr>
                    <w:t>mg/m</w:t>
                  </w:r>
                  <w:r>
                    <w:rPr>
                      <w:rFonts w:hint="default" w:ascii="Times New Roman" w:hAnsi="Times New Roman" w:cs="Times New Roman"/>
                      <w:b/>
                      <w:bCs/>
                      <w:color w:val="auto"/>
                      <w:w w:val="90"/>
                      <w:sz w:val="21"/>
                      <w:szCs w:val="21"/>
                      <w:vertAlign w:val="superscript"/>
                      <w:lang w:bidi="ar"/>
                    </w:rPr>
                    <w:t>3</w:t>
                  </w:r>
                </w:p>
              </w:tc>
              <w:tc>
                <w:tcPr>
                  <w:tcW w:w="1067" w:type="pct"/>
                  <w:noWrap w:val="0"/>
                  <w:vAlign w:val="center"/>
                </w:tcPr>
                <w:p>
                  <w:pPr>
                    <w:pStyle w:val="63"/>
                    <w:tabs>
                      <w:tab w:val="left" w:pos="2760"/>
                    </w:tabs>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pct"/>
                  <w:vMerge w:val="restart"/>
                  <w:noWrap w:val="0"/>
                  <w:vAlign w:val="center"/>
                </w:tcPr>
                <w:p>
                  <w:pPr>
                    <w:pStyle w:val="63"/>
                    <w:tabs>
                      <w:tab w:val="left" w:pos="2760"/>
                    </w:tabs>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35</w:t>
                  </w:r>
                  <w:r>
                    <w:rPr>
                      <w:rStyle w:val="94"/>
                      <w:rFonts w:hint="default" w:ascii="Times New Roman" w:hAnsi="Times New Roman" w:eastAsia="宋体" w:cs="Times New Roman"/>
                      <w:b w:val="0"/>
                      <w:bCs w:val="0"/>
                      <w:color w:val="auto"/>
                      <w:sz w:val="21"/>
                      <w:szCs w:val="21"/>
                      <w:lang w:val="en-US" w:eastAsia="zh-CN"/>
                    </w:rPr>
                    <w:t>t/h</w:t>
                  </w:r>
                  <w:r>
                    <w:rPr>
                      <w:rFonts w:hint="default" w:ascii="Times New Roman" w:hAnsi="Times New Roman" w:cs="Times New Roman"/>
                      <w:color w:val="auto"/>
                      <w:sz w:val="21"/>
                      <w:szCs w:val="21"/>
                      <w:vertAlign w:val="baseline"/>
                      <w:lang w:val="en-US" w:eastAsia="zh-CN"/>
                    </w:rPr>
                    <w:t>燃气锅炉</w:t>
                  </w:r>
                </w:p>
              </w:tc>
              <w:tc>
                <w:tcPr>
                  <w:tcW w:w="733" w:type="pct"/>
                  <w:noWrap w:val="0"/>
                  <w:vAlign w:val="center"/>
                </w:tcPr>
                <w:p>
                  <w:pPr>
                    <w:pStyle w:val="95"/>
                    <w:keepNext w:val="0"/>
                    <w:keepLines w:val="0"/>
                    <w:pageBreakBefore w:val="0"/>
                    <w:kinsoku/>
                    <w:wordWrap/>
                    <w:overflowPunct/>
                    <w:topLinePunct w:val="0"/>
                    <w:autoSpaceDE/>
                    <w:autoSpaceDN/>
                    <w:bidi w:val="0"/>
                    <w:spacing w:line="240" w:lineRule="auto"/>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sz w:val="21"/>
                      <w:szCs w:val="21"/>
                      <w:lang w:val="en-US" w:eastAsia="zh-CN"/>
                    </w:rPr>
                    <w:t>SO</w:t>
                  </w:r>
                  <w:r>
                    <w:rPr>
                      <w:rFonts w:hint="default" w:ascii="Times New Roman" w:hAnsi="Times New Roman" w:cs="Times New Roman"/>
                      <w:color w:val="auto"/>
                      <w:sz w:val="21"/>
                      <w:szCs w:val="21"/>
                      <w:vertAlign w:val="subscript"/>
                      <w:lang w:val="en-US" w:eastAsia="zh-CN"/>
                    </w:rPr>
                    <w:t>2</w:t>
                  </w:r>
                </w:p>
              </w:tc>
              <w:tc>
                <w:tcPr>
                  <w:tcW w:w="1452" w:type="dxa"/>
                  <w:noWrap w:val="0"/>
                  <w:vAlign w:val="center"/>
                </w:tcPr>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highlight w:val="none"/>
                      <w:lang w:val="en-US" w:eastAsia="zh-CN"/>
                    </w:rPr>
                    <w:t>0.54t/a</w:t>
                  </w:r>
                </w:p>
              </w:tc>
              <w:tc>
                <w:tcPr>
                  <w:tcW w:w="2173" w:type="dxa"/>
                  <w:noWrap w:val="0"/>
                  <w:vAlign w:val="center"/>
                </w:tcPr>
                <w:p>
                  <w:pPr>
                    <w:widowControl w:val="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highlight w:val="none"/>
                      <w:vertAlign w:val="baseline"/>
                      <w:lang w:val="en-US" w:eastAsia="zh-CN"/>
                    </w:rPr>
                    <w:t>18.57</w:t>
                  </w:r>
                </w:p>
              </w:tc>
              <w:tc>
                <w:tcPr>
                  <w:tcW w:w="1067" w:type="pct"/>
                  <w:noWrap w:val="0"/>
                  <w:vAlign w:val="center"/>
                </w:tcPr>
                <w:p>
                  <w:pPr>
                    <w:pStyle w:val="63"/>
                    <w:tabs>
                      <w:tab w:val="left" w:pos="2760"/>
                    </w:tabs>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pct"/>
                  <w:vMerge w:val="continue"/>
                  <w:noWrap w:val="0"/>
                  <w:vAlign w:val="center"/>
                </w:tcPr>
                <w:p>
                  <w:pPr>
                    <w:pStyle w:val="63"/>
                    <w:tabs>
                      <w:tab w:val="left" w:pos="2760"/>
                    </w:tabs>
                    <w:jc w:val="center"/>
                    <w:rPr>
                      <w:rFonts w:hint="default" w:ascii="Times New Roman" w:hAnsi="Times New Roman" w:cs="Times New Roman"/>
                      <w:color w:val="auto"/>
                      <w:sz w:val="21"/>
                      <w:szCs w:val="21"/>
                      <w:vertAlign w:val="baseline"/>
                      <w:lang w:val="en-US" w:eastAsia="zh-CN"/>
                    </w:rPr>
                  </w:pPr>
                </w:p>
              </w:tc>
              <w:tc>
                <w:tcPr>
                  <w:tcW w:w="733" w:type="pct"/>
                  <w:noWrap w:val="0"/>
                  <w:vAlign w:val="center"/>
                </w:tcPr>
                <w:p>
                  <w:pPr>
                    <w:pStyle w:val="9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sz w:val="21"/>
                      <w:szCs w:val="21"/>
                      <w:lang w:val="en-US" w:eastAsia="zh-CN"/>
                    </w:rPr>
                    <w:t>NOx</w:t>
                  </w:r>
                </w:p>
              </w:tc>
              <w:tc>
                <w:tcPr>
                  <w:tcW w:w="1452" w:type="dxa"/>
                  <w:noWrap w:val="0"/>
                  <w:vAlign w:val="center"/>
                </w:tcPr>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highlight w:val="none"/>
                      <w:lang w:val="en-US" w:eastAsia="zh-CN"/>
                    </w:rPr>
                    <w:t>1.88t/a</w:t>
                  </w:r>
                </w:p>
              </w:tc>
              <w:tc>
                <w:tcPr>
                  <w:tcW w:w="2173" w:type="dxa"/>
                  <w:noWrap w:val="0"/>
                  <w:vAlign w:val="center"/>
                </w:tcPr>
                <w:p>
                  <w:pPr>
                    <w:widowControl w:val="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highlight w:val="none"/>
                      <w:vertAlign w:val="baseline"/>
                      <w:lang w:val="en-US" w:eastAsia="zh-CN"/>
                    </w:rPr>
                    <w:t>64.67</w:t>
                  </w:r>
                </w:p>
              </w:tc>
              <w:tc>
                <w:tcPr>
                  <w:tcW w:w="1067" w:type="pct"/>
                  <w:noWrap w:val="0"/>
                  <w:vAlign w:val="center"/>
                </w:tcPr>
                <w:p>
                  <w:pPr>
                    <w:pStyle w:val="63"/>
                    <w:tabs>
                      <w:tab w:val="left" w:pos="2760"/>
                    </w:tabs>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5" w:type="pct"/>
                  <w:vMerge w:val="continue"/>
                  <w:noWrap w:val="0"/>
                  <w:vAlign w:val="center"/>
                </w:tcPr>
                <w:p>
                  <w:pPr>
                    <w:pStyle w:val="63"/>
                    <w:tabs>
                      <w:tab w:val="left" w:pos="2760"/>
                    </w:tabs>
                    <w:jc w:val="center"/>
                    <w:rPr>
                      <w:rFonts w:hint="default" w:ascii="Times New Roman" w:hAnsi="Times New Roman" w:cs="Times New Roman"/>
                      <w:color w:val="auto"/>
                      <w:sz w:val="21"/>
                      <w:szCs w:val="21"/>
                      <w:vertAlign w:val="baseline"/>
                      <w:lang w:val="en-US" w:eastAsia="zh-CN"/>
                    </w:rPr>
                  </w:pPr>
                </w:p>
              </w:tc>
              <w:tc>
                <w:tcPr>
                  <w:tcW w:w="733" w:type="pct"/>
                  <w:noWrap w:val="0"/>
                  <w:vAlign w:val="center"/>
                </w:tcPr>
                <w:p>
                  <w:pPr>
                    <w:pStyle w:val="95"/>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color w:val="auto"/>
                      <w:sz w:val="21"/>
                      <w:szCs w:val="21"/>
                      <w:lang w:val="en-US" w:eastAsia="zh-CN"/>
                    </w:rPr>
                    <w:t>颗粒物</w:t>
                  </w:r>
                </w:p>
              </w:tc>
              <w:tc>
                <w:tcPr>
                  <w:tcW w:w="1452" w:type="dxa"/>
                  <w:noWrap w:val="0"/>
                  <w:vAlign w:val="center"/>
                </w:tcPr>
                <w:p>
                  <w:pPr>
                    <w:pStyle w:val="25"/>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firstLine="0" w:firstLineChars="0"/>
                    <w:jc w:val="center"/>
                    <w:textAlignment w:val="baseline"/>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highlight w:val="none"/>
                      <w:lang w:val="en-US" w:eastAsia="zh-CN"/>
                    </w:rPr>
                    <w:t>0.77t/a</w:t>
                  </w:r>
                </w:p>
              </w:tc>
              <w:tc>
                <w:tcPr>
                  <w:tcW w:w="2173" w:type="dxa"/>
                  <w:noWrap w:val="0"/>
                  <w:vAlign w:val="center"/>
                </w:tcPr>
                <w:p>
                  <w:pPr>
                    <w:widowControl w:val="0"/>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highlight w:val="none"/>
                      <w:vertAlign w:val="baseline"/>
                      <w:lang w:val="en-US" w:eastAsia="zh-CN"/>
                    </w:rPr>
                    <w:t>26.49</w:t>
                  </w:r>
                </w:p>
              </w:tc>
              <w:tc>
                <w:tcPr>
                  <w:tcW w:w="1067" w:type="pct"/>
                  <w:noWrap w:val="0"/>
                  <w:vAlign w:val="center"/>
                </w:tcPr>
                <w:p>
                  <w:pPr>
                    <w:pStyle w:val="63"/>
                    <w:tabs>
                      <w:tab w:val="left" w:pos="2760"/>
                    </w:tabs>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达标</w:t>
                  </w:r>
                </w:p>
              </w:tc>
            </w:tr>
          </w:tbl>
          <w:p>
            <w:pPr>
              <w:pStyle w:val="21"/>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由上表可知，非正常工况下，燃气锅炉氮氧化物排放浓度超标。应采取以下措施确保废气达标排放：</w:t>
            </w:r>
          </w:p>
          <w:p>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①安排专人负责低氮燃烧器及烟气外循环系统的日常维护和管理，</w:t>
            </w:r>
            <w:r>
              <w:rPr>
                <w:rFonts w:hint="eastAsia" w:cs="Times New Roman"/>
                <w:color w:val="auto"/>
                <w:sz w:val="24"/>
                <w:lang w:val="en-US" w:eastAsia="zh-CN"/>
              </w:rPr>
              <w:t>每隔</w:t>
            </w:r>
            <w:r>
              <w:rPr>
                <w:rFonts w:hint="default" w:ascii="Times New Roman" w:hAnsi="Times New Roman" w:eastAsia="宋体" w:cs="Times New Roman"/>
                <w:color w:val="auto"/>
                <w:sz w:val="24"/>
                <w:lang w:val="en-US" w:eastAsia="zh-CN"/>
              </w:rPr>
              <w:t>固定时间检查、汇报情况，及时发现废气处理设备的隐患，确保废气处理系统正常运行；</w:t>
            </w:r>
          </w:p>
          <w:p>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②建立健全的环保管理机构，对环保管理人员和技术人员进行岗位培训，委托具有专业资质的环境检测单位对项目排放的各类污染物进行定期检测；</w:t>
            </w:r>
          </w:p>
          <w:p>
            <w:pPr>
              <w:pStyle w:val="63"/>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baseline"/>
              <w:rPr>
                <w:rFonts w:hint="default" w:ascii="Times New Roman" w:hAnsi="Times New Roman" w:cs="Times New Roman"/>
                <w:color w:val="auto"/>
                <w:lang w:val="en-US" w:eastAsia="zh-CN"/>
              </w:rPr>
            </w:pPr>
            <w:r>
              <w:rPr>
                <w:rFonts w:hint="default" w:ascii="Times New Roman" w:hAnsi="Times New Roman" w:eastAsia="宋体" w:cs="Times New Roman"/>
                <w:color w:val="auto"/>
                <w:kern w:val="2"/>
                <w:sz w:val="24"/>
                <w:szCs w:val="24"/>
                <w:lang w:val="en-US" w:eastAsia="zh-CN" w:bidi="ar-SA"/>
              </w:rPr>
              <w:t>③应定期维护、检修低氮燃烧器及烟气外循环系统，确保其正常运行，在低氮燃烧器出现故障时，燃气锅炉须停炉。</w:t>
            </w:r>
          </w:p>
          <w:p>
            <w:pPr>
              <w:pStyle w:val="25"/>
              <w:keepNext w:val="0"/>
              <w:keepLines w:val="0"/>
              <w:pageBreakBefore w:val="0"/>
              <w:widowControl w:val="0"/>
              <w:kinsoku/>
              <w:wordWrap/>
              <w:overflowPunct/>
              <w:topLinePunct w:val="0"/>
              <w:autoSpaceDE/>
              <w:autoSpaceDN/>
              <w:bidi w:val="0"/>
              <w:adjustRightInd/>
              <w:snapToGrid/>
              <w:spacing w:after="0" w:line="360" w:lineRule="auto"/>
              <w:ind w:firstLine="480"/>
              <w:textAlignment w:val="auto"/>
              <w:rPr>
                <w:rFonts w:hint="default" w:ascii="Times New Roman" w:hAnsi="Times New Roman" w:eastAsia="宋体" w:cs="Times New Roman"/>
                <w:b/>
                <w:bCs/>
                <w:color w:val="auto"/>
                <w:kern w:val="2"/>
                <w:highlight w:val="none"/>
                <w:lang w:val="en-US" w:eastAsia="zh-CN"/>
              </w:rPr>
            </w:pPr>
            <w:r>
              <w:rPr>
                <w:rFonts w:hint="default" w:ascii="Times New Roman" w:hAnsi="Times New Roman" w:eastAsia="宋体" w:cs="Times New Roman"/>
                <w:b/>
                <w:bCs/>
                <w:color w:val="auto"/>
                <w:kern w:val="2"/>
                <w:highlight w:val="none"/>
                <w:lang w:val="en-US" w:eastAsia="zh-CN"/>
              </w:rPr>
              <w:t>1.2大气污染防治措施</w:t>
            </w:r>
          </w:p>
          <w:p>
            <w:pPr>
              <w:pStyle w:val="25"/>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①按照建设单位项目建设和生产方案，厂内不设原料番茄储存设施，随生产线运行，运输番茄车辆直接将番茄水力卸料至缓冲料池，经水力流送进入生产线。通过按生产能力控制进厂原料数量和时间，不在厂内转运、储存，减少番茄破损，避免积存过程造成腐烂损失和产生异味影响。</w:t>
            </w:r>
          </w:p>
          <w:p>
            <w:pPr>
              <w:pStyle w:val="25"/>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②番茄加工车间外设置封闭的废料暂存池，生产线上人工挑选的生烂</w:t>
            </w:r>
            <w:r>
              <w:rPr>
                <w:rFonts w:hint="eastAsia" w:cs="Times New Roman"/>
                <w:color w:val="auto"/>
                <w:lang w:val="en-US" w:eastAsia="zh-CN"/>
              </w:rPr>
              <w:t>番茄</w:t>
            </w:r>
            <w:r>
              <w:rPr>
                <w:rFonts w:hint="default" w:ascii="Times New Roman" w:hAnsi="Times New Roman" w:cs="Times New Roman"/>
                <w:color w:val="auto"/>
              </w:rPr>
              <w:t>采用废料皮带，打浆分离出的皮籽渣采用螺旋输送机均送至车间外废料暂存池。收集的生烂番茄、皮籽渣每天由运输车辆拉运出厂，出售给当地周边的养殖户用作饲料，做到日产日清，不在厂区积存。生产期间保持废料暂存池封闭，每天废料清理后进行一次冲洗，避免废料积存产生的异味。</w:t>
            </w:r>
          </w:p>
          <w:p>
            <w:pPr>
              <w:pStyle w:val="25"/>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③加强污水处理站运行及管理，水解酸化池、污泥浓缩池加盖，格栅和污泥脱水设施封闭；污水处理过程产生的格栅渣、泥沙、脱水污泥等固体废物设置密闭储存设施，采用封闭车辆日产日清，及时外运至垃圾填埋场处理，不在厂区内堆放。</w:t>
            </w:r>
          </w:p>
          <w:p>
            <w:pPr>
              <w:pStyle w:val="25"/>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④高温天气时，为减少各类废料迅速发酵产生的异味，对污水处理站格</w:t>
            </w:r>
            <w:r>
              <w:rPr>
                <w:rFonts w:hint="default" w:ascii="Times New Roman" w:hAnsi="Times New Roman" w:cs="Times New Roman"/>
                <w:color w:val="auto"/>
              </w:rPr>
              <mc:AlternateContent>
                <mc:Choice Requires="wps">
                  <w:drawing>
                    <wp:anchor distT="0" distB="0" distL="114300" distR="114300" simplePos="0" relativeHeight="251696128" behindDoc="0" locked="0" layoutInCell="1" allowOverlap="1">
                      <wp:simplePos x="0" y="0"/>
                      <wp:positionH relativeFrom="rightMargin">
                        <wp:posOffset>-5182235</wp:posOffset>
                      </wp:positionH>
                      <wp:positionV relativeFrom="topMargin">
                        <wp:posOffset>2540</wp:posOffset>
                      </wp:positionV>
                      <wp:extent cx="6350" cy="8140700"/>
                      <wp:effectExtent l="0" t="0" r="12700" b="12700"/>
                      <wp:wrapNone/>
                      <wp:docPr id="277" name="矩形 277"/>
                      <wp:cNvGraphicFramePr/>
                      <a:graphic xmlns:a="http://schemas.openxmlformats.org/drawingml/2006/main">
                        <a:graphicData uri="http://schemas.microsoft.com/office/word/2010/wordprocessingShape">
                          <wps:wsp>
                            <wps:cNvSpPr/>
                            <wps:spPr>
                              <a:xfrm>
                                <a:off x="0" y="0"/>
                                <a:ext cx="6350" cy="814070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5.35pt;margin-top:1.2pt;height:641pt;width:0.5pt;mso-position-horizontal-relative:page;mso-position-vertical-relative:page;z-index:251696128;mso-width-relative:page;mso-height-relative:page;" fillcolor="#000000" filled="t" stroked="f" coordsize="21600,21600" o:gfxdata="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7&#10;JAPg2AAAAAsBAAAPAAAAAAAAAAEAIAAAACIAAABkcnMvZG93bnJldi54bWxQSwECFAAUAAAACACH&#10;TuJAHxDazrIBAABhAwAADgAAAAAAAAABACAAAAAnAQAAZHJzL2Uyb0RvYy54bWxQSwUGAAAAAAYA&#10;BgBZAQAASwUAAAAA&#10;">
                      <v:fill on="t" focussize="0,0"/>
                      <v:stroke on="f"/>
                      <v:imagedata o:title=""/>
                      <o:lock v:ext="edit" aspectratio="f"/>
                    </v:rect>
                  </w:pict>
                </mc:Fallback>
              </mc:AlternateContent>
            </w:r>
            <w:r>
              <w:rPr>
                <w:rFonts w:hint="default" w:ascii="Times New Roman" w:hAnsi="Times New Roman" w:cs="Times New Roman"/>
                <w:color w:val="auto"/>
              </w:rPr>
              <w:t>栅渣、泥沙、脱水污泥储存设施定时喷洒除臭剂，减少臭气散发。</w:t>
            </w:r>
          </w:p>
          <w:p>
            <w:pPr>
              <w:pStyle w:val="25"/>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b w:val="0"/>
                <w:bCs w:val="0"/>
                <w:color w:val="auto"/>
                <w:kern w:val="2"/>
                <w:highlight w:val="none"/>
                <w:lang w:val="en-US" w:eastAsia="zh-CN"/>
              </w:rPr>
            </w:pPr>
            <w:r>
              <w:rPr>
                <w:rFonts w:hint="default" w:ascii="Times New Roman" w:hAnsi="Times New Roman" w:cs="Times New Roman"/>
                <w:color w:val="auto"/>
              </w:rPr>
              <w:t>此类项目产生恶臭气味的源头，主要是生烂番茄、皮籽渣长时间积存腐烂发酵，污水处理设施和格栅渣、泥沙、脱水污泥等固体废物存放。建设单位项目建设方案中，拟采取的原料番茄厂内不储存，生烂番茄、皮籽渣设置封闭暂存设施、每天清理外运，污水处理构筑物加盖或封闭，格栅渣和泥沙、脱水污泥等固废密闭储存、 日产日清外运填埋处理等物料收集、贮存和环境管控措施，可实施性强，落实后能够有效控制和减少生产废料、污水处理过程产生的恶臭影响。</w:t>
            </w:r>
          </w:p>
          <w:p>
            <w:pPr>
              <w:pStyle w:val="25"/>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firstLine="480" w:firstLineChars="200"/>
              <w:textAlignment w:val="auto"/>
              <w:rPr>
                <w:rFonts w:hint="default" w:ascii="Times New Roman" w:hAnsi="Times New Roman" w:eastAsia="宋体" w:cs="Times New Roman"/>
                <w:b w:val="0"/>
                <w:bCs w:val="0"/>
                <w:color w:val="auto"/>
                <w:kern w:val="2"/>
                <w:highlight w:val="none"/>
                <w:lang w:val="en-US" w:eastAsia="zh-CN"/>
              </w:rPr>
            </w:pPr>
            <w:r>
              <w:rPr>
                <w:rFonts w:hint="default" w:ascii="Times New Roman" w:hAnsi="Times New Roman" w:cs="Times New Roman"/>
                <w:b w:val="0"/>
                <w:bCs w:val="0"/>
                <w:color w:val="auto"/>
                <w:kern w:val="2"/>
                <w:highlight w:val="none"/>
                <w:lang w:val="en-US" w:eastAsia="zh-CN"/>
              </w:rPr>
              <w:t>⑤</w:t>
            </w:r>
            <w:r>
              <w:rPr>
                <w:rFonts w:hint="default" w:ascii="Times New Roman" w:hAnsi="Times New Roman" w:eastAsia="宋体" w:cs="Times New Roman"/>
                <w:b w:val="0"/>
                <w:bCs w:val="0"/>
                <w:color w:val="auto"/>
                <w:kern w:val="2"/>
                <w:highlight w:val="none"/>
                <w:lang w:val="en-US" w:eastAsia="zh-CN"/>
              </w:rPr>
              <w:t>锅炉燃烧废气经低氮燃烧+烟气再循环装置处理后可达标排放。</w:t>
            </w:r>
          </w:p>
          <w:p>
            <w:pPr>
              <w:pStyle w:val="25"/>
              <w:tabs>
                <w:tab w:val="left" w:pos="420"/>
                <w:tab w:val="left" w:pos="870"/>
                <w:tab w:val="left" w:pos="3150"/>
                <w:tab w:val="left" w:pos="3420"/>
              </w:tabs>
              <w:adjustRightInd/>
              <w:spacing w:before="0" w:beforeLines="0" w:after="0" w:line="360" w:lineRule="auto"/>
              <w:ind w:left="0" w:leftChars="0" w:firstLine="482" w:firstLineChars="200"/>
              <w:rPr>
                <w:rFonts w:hint="default" w:ascii="Times New Roman" w:hAnsi="Times New Roman" w:eastAsia="宋体" w:cs="Times New Roman"/>
                <w:b/>
                <w:bCs/>
                <w:color w:val="auto"/>
                <w:szCs w:val="24"/>
                <w:highlight w:val="none"/>
              </w:rPr>
            </w:pPr>
            <w:r>
              <w:rPr>
                <w:rFonts w:hint="default" w:ascii="Times New Roman" w:hAnsi="Times New Roman" w:eastAsia="宋体" w:cs="Times New Roman"/>
                <w:b/>
                <w:bCs/>
                <w:color w:val="auto"/>
                <w:szCs w:val="24"/>
                <w:highlight w:val="none"/>
                <w:lang w:val="en-US" w:eastAsia="zh-CN"/>
              </w:rPr>
              <w:t>1.3</w:t>
            </w:r>
            <w:r>
              <w:rPr>
                <w:rFonts w:hint="default" w:ascii="Times New Roman" w:hAnsi="Times New Roman" w:eastAsia="宋体" w:cs="Times New Roman"/>
                <w:b/>
                <w:bCs/>
                <w:color w:val="auto"/>
                <w:szCs w:val="24"/>
                <w:highlight w:val="none"/>
              </w:rPr>
              <w:t>监测计划</w:t>
            </w:r>
          </w:p>
          <w:p>
            <w:pPr>
              <w:widowControl/>
              <w:wordWrap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根据《排污单位自行监测技术指南总则》（HJ819-2017）</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b w:val="0"/>
                <w:bCs/>
                <w:color w:val="auto"/>
                <w:sz w:val="24"/>
                <w:szCs w:val="24"/>
                <w:highlight w:val="none"/>
                <w:lang w:val="en-US" w:eastAsia="zh-CN"/>
              </w:rPr>
              <w:t>《</w:t>
            </w:r>
            <w:r>
              <w:rPr>
                <w:rFonts w:hint="default" w:ascii="Times New Roman" w:hAnsi="Times New Roman" w:cs="Times New Roman"/>
                <w:color w:val="auto"/>
                <w:sz w:val="24"/>
                <w:szCs w:val="24"/>
                <w:highlight w:val="none"/>
                <w:lang w:eastAsia="zh-CN"/>
              </w:rPr>
              <w:t>排污单位自行监</w:t>
            </w:r>
            <w:r>
              <w:rPr>
                <w:rFonts w:hint="default" w:ascii="Times New Roman" w:hAnsi="Times New Roman" w:eastAsia="宋体" w:cs="Times New Roman"/>
                <w:color w:val="auto"/>
                <w:sz w:val="24"/>
                <w:szCs w:val="24"/>
                <w:highlight w:val="none"/>
                <w:lang w:eastAsia="zh-CN"/>
              </w:rPr>
              <w:t>测技术指南</w:t>
            </w:r>
            <w:r>
              <w:rPr>
                <w:rFonts w:hint="default" w:ascii="Times New Roman" w:hAnsi="Times New Roman" w:eastAsia="宋体" w:cs="Times New Roman"/>
                <w:color w:val="auto"/>
                <w:sz w:val="24"/>
                <w:szCs w:val="24"/>
                <w:highlight w:val="none"/>
                <w:lang w:val="en-US" w:eastAsia="zh-CN"/>
              </w:rPr>
              <w:t xml:space="preserve"> 农副食品加工业</w:t>
            </w:r>
            <w:r>
              <w:rPr>
                <w:rFonts w:hint="default" w:ascii="Times New Roman" w:hAnsi="Times New Roman" w:eastAsia="宋体" w:cs="Times New Roman"/>
                <w:b w:val="0"/>
                <w:bCs/>
                <w:color w:val="auto"/>
                <w:sz w:val="24"/>
                <w:szCs w:val="24"/>
                <w:highlight w:val="none"/>
                <w:lang w:val="en-US" w:eastAsia="zh-CN"/>
              </w:rPr>
              <w:t>》（HJ986-2018）</w:t>
            </w:r>
            <w:r>
              <w:rPr>
                <w:rFonts w:hint="default" w:ascii="Times New Roman" w:hAnsi="Times New Roman" w:cs="Times New Roman"/>
                <w:b w:val="0"/>
                <w:bCs/>
                <w:color w:val="auto"/>
                <w:sz w:val="24"/>
                <w:szCs w:val="24"/>
                <w:highlight w:val="none"/>
                <w:lang w:val="en-US" w:eastAsia="zh-CN"/>
              </w:rPr>
              <w:t>、《排污许可证申请与核发技术规范总则》（HJ942-2018）、《</w:t>
            </w:r>
            <w:r>
              <w:rPr>
                <w:rFonts w:hint="default" w:ascii="Times New Roman" w:hAnsi="Times New Roman" w:eastAsia="宋体" w:cs="Times New Roman"/>
                <w:color w:val="auto"/>
                <w:sz w:val="24"/>
                <w:highlight w:val="none"/>
              </w:rPr>
              <w:t>排污单位自行监测技术指南</w:t>
            </w:r>
            <w:r>
              <w:rPr>
                <w:rFonts w:hint="default" w:ascii="Times New Roman" w:hAnsi="Times New Roman" w:eastAsia="宋体" w:cs="Times New Roman"/>
                <w:color w:val="auto"/>
                <w:sz w:val="24"/>
                <w:highlight w:val="none"/>
                <w:lang w:val="en-US" w:eastAsia="zh-CN"/>
              </w:rPr>
              <w:t xml:space="preserve"> 火力发电及锅炉</w:t>
            </w:r>
            <w:r>
              <w:rPr>
                <w:rFonts w:hint="default" w:ascii="Times New Roman" w:hAnsi="Times New Roman" w:cs="Times New Roman"/>
                <w:b w:val="0"/>
                <w:bCs/>
                <w:color w:val="auto"/>
                <w:sz w:val="24"/>
                <w:szCs w:val="24"/>
                <w:highlight w:val="none"/>
                <w:lang w:val="en-US" w:eastAsia="zh-CN"/>
              </w:rPr>
              <w:t>》（HJ820-2017）</w:t>
            </w:r>
            <w:r>
              <w:rPr>
                <w:rFonts w:hint="default" w:ascii="Times New Roman" w:hAnsi="Times New Roman" w:eastAsia="宋体" w:cs="Times New Roman"/>
                <w:color w:val="auto"/>
                <w:sz w:val="24"/>
                <w:highlight w:val="none"/>
              </w:rPr>
              <w:t>，以及项目运营期环境污染特点，</w:t>
            </w:r>
            <w:r>
              <w:rPr>
                <w:rFonts w:hint="default" w:ascii="Times New Roman" w:hAnsi="Times New Roman" w:eastAsia="宋体" w:cs="Times New Roman"/>
                <w:color w:val="auto"/>
                <w:sz w:val="24"/>
                <w:highlight w:val="none"/>
                <w:lang w:eastAsia="zh-CN"/>
              </w:rPr>
              <w:t>废气</w:t>
            </w:r>
            <w:r>
              <w:rPr>
                <w:rFonts w:hint="default" w:ascii="Times New Roman" w:hAnsi="Times New Roman" w:eastAsia="宋体" w:cs="Times New Roman"/>
                <w:color w:val="auto"/>
                <w:sz w:val="24"/>
                <w:highlight w:val="none"/>
              </w:rPr>
              <w:t>监测计划</w:t>
            </w:r>
            <w:r>
              <w:rPr>
                <w:rFonts w:hint="default" w:ascii="Times New Roman" w:hAnsi="Times New Roman" w:eastAsia="宋体" w:cs="Times New Roman"/>
                <w:color w:val="auto"/>
                <w:sz w:val="24"/>
                <w:highlight w:val="none"/>
                <w:lang w:val="en-US" w:eastAsia="zh-CN"/>
              </w:rPr>
              <w:t>见下表</w:t>
            </w:r>
            <w:r>
              <w:rPr>
                <w:rFonts w:hint="default" w:ascii="Times New Roman" w:hAnsi="Times New Roman" w:eastAsia="宋体" w:cs="Times New Roman"/>
                <w:color w:val="auto"/>
                <w:sz w:val="24"/>
                <w:highlight w:val="none"/>
              </w:rPr>
              <w:t>。</w:t>
            </w:r>
          </w:p>
          <w:p>
            <w:pPr>
              <w:widowControl/>
              <w:wordWrap w:val="0"/>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w:t>
            </w:r>
            <w:r>
              <w:rPr>
                <w:rFonts w:hint="eastAsia" w:cs="Times New Roman"/>
                <w:b/>
                <w:bCs/>
                <w:color w:val="auto"/>
                <w:sz w:val="21"/>
                <w:szCs w:val="21"/>
                <w:highlight w:val="none"/>
                <w:lang w:val="en-US" w:eastAsia="zh-CN"/>
              </w:rPr>
              <w:t>8</w:t>
            </w:r>
            <w:r>
              <w:rPr>
                <w:rFonts w:hint="default" w:ascii="Times New Roman" w:hAnsi="Times New Roman" w:eastAsia="宋体" w:cs="Times New Roman"/>
                <w:b/>
                <w:bCs/>
                <w:color w:val="auto"/>
                <w:sz w:val="21"/>
                <w:szCs w:val="21"/>
                <w:highlight w:val="none"/>
                <w:lang w:val="en-US" w:eastAsia="zh-CN"/>
              </w:rPr>
              <w:t xml:space="preserve">   废气监测计划一览表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1335"/>
              <w:gridCol w:w="1095"/>
              <w:gridCol w:w="1155"/>
              <w:gridCol w:w="938"/>
              <w:gridCol w:w="2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noWrap w:val="0"/>
                  <w:vAlign w:val="center"/>
                </w:tcPr>
                <w:p>
                  <w:pPr>
                    <w:widowControl/>
                    <w:wordWrap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类别</w:t>
                  </w:r>
                </w:p>
              </w:tc>
              <w:tc>
                <w:tcPr>
                  <w:tcW w:w="1335" w:type="dxa"/>
                  <w:noWrap w:val="0"/>
                  <w:vAlign w:val="center"/>
                </w:tcPr>
                <w:p>
                  <w:pPr>
                    <w:widowControl/>
                    <w:wordWrap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监测项目</w:t>
                  </w:r>
                </w:p>
              </w:tc>
              <w:tc>
                <w:tcPr>
                  <w:tcW w:w="1095" w:type="dxa"/>
                  <w:noWrap w:val="0"/>
                  <w:vAlign w:val="center"/>
                </w:tcPr>
                <w:p>
                  <w:pPr>
                    <w:widowControl/>
                    <w:wordWrap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监测位置</w:t>
                  </w:r>
                </w:p>
              </w:tc>
              <w:tc>
                <w:tcPr>
                  <w:tcW w:w="1155" w:type="dxa"/>
                  <w:noWrap w:val="0"/>
                  <w:vAlign w:val="center"/>
                </w:tcPr>
                <w:p>
                  <w:pPr>
                    <w:widowControl/>
                    <w:wordWrap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监测频率</w:t>
                  </w:r>
                </w:p>
              </w:tc>
              <w:tc>
                <w:tcPr>
                  <w:tcW w:w="938" w:type="dxa"/>
                  <w:noWrap w:val="0"/>
                  <w:vAlign w:val="center"/>
                </w:tcPr>
                <w:p>
                  <w:pPr>
                    <w:widowControl/>
                    <w:wordWrap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排放口编号</w:t>
                  </w:r>
                </w:p>
              </w:tc>
              <w:tc>
                <w:tcPr>
                  <w:tcW w:w="2315" w:type="dxa"/>
                  <w:noWrap w:val="0"/>
                  <w:vAlign w:val="center"/>
                </w:tcPr>
                <w:p>
                  <w:pPr>
                    <w:widowControl/>
                    <w:wordWrap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vMerge w:val="restart"/>
                  <w:noWrap w:val="0"/>
                  <w:vAlign w:val="center"/>
                </w:tcPr>
                <w:p>
                  <w:pPr>
                    <w:widowControl/>
                    <w:wordWrap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有组织废气</w:t>
                  </w:r>
                </w:p>
              </w:tc>
              <w:tc>
                <w:tcPr>
                  <w:tcW w:w="1335" w:type="dxa"/>
                  <w:noWrap w:val="0"/>
                  <w:vAlign w:val="center"/>
                </w:tcPr>
                <w:p>
                  <w:pPr>
                    <w:widowControl/>
                    <w:wordWrap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颗粒物</w:t>
                  </w:r>
                </w:p>
              </w:tc>
              <w:tc>
                <w:tcPr>
                  <w:tcW w:w="1095" w:type="dxa"/>
                  <w:vMerge w:val="restart"/>
                  <w:noWrap w:val="0"/>
                  <w:vAlign w:val="center"/>
                </w:tcPr>
                <w:p>
                  <w:pPr>
                    <w:widowControl/>
                    <w:wordWrap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锅炉废气排放口</w:t>
                  </w:r>
                </w:p>
              </w:tc>
              <w:tc>
                <w:tcPr>
                  <w:tcW w:w="1155" w:type="dxa"/>
                  <w:noWrap w:val="0"/>
                  <w:vAlign w:val="center"/>
                </w:tcPr>
                <w:p>
                  <w:pPr>
                    <w:widowControl/>
                    <w:wordWrap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1次/季度</w:t>
                  </w:r>
                </w:p>
              </w:tc>
              <w:tc>
                <w:tcPr>
                  <w:tcW w:w="938" w:type="dxa"/>
                  <w:vMerge w:val="restart"/>
                  <w:noWrap w:val="0"/>
                  <w:vAlign w:val="center"/>
                </w:tcPr>
                <w:p>
                  <w:pPr>
                    <w:widowControl/>
                    <w:wordWrap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DA001</w:t>
                  </w:r>
                </w:p>
              </w:tc>
              <w:tc>
                <w:tcPr>
                  <w:tcW w:w="2315"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color w:val="auto"/>
                      <w:kern w:val="21"/>
                      <w:sz w:val="21"/>
                      <w:szCs w:val="21"/>
                      <w:highlight w:val="none"/>
                      <w:lang w:bidi="ar"/>
                    </w:rPr>
                    <w:t>《锅炉大气污染物排放标准》（GB13271-2014）表</w:t>
                  </w:r>
                  <w:r>
                    <w:rPr>
                      <w:rFonts w:hint="default" w:ascii="Times New Roman" w:hAnsi="Times New Roman" w:eastAsia="宋体" w:cs="Times New Roman"/>
                      <w:color w:val="auto"/>
                      <w:kern w:val="21"/>
                      <w:sz w:val="21"/>
                      <w:szCs w:val="21"/>
                      <w:highlight w:val="none"/>
                      <w:lang w:val="en-US" w:eastAsia="zh-CN" w:bidi="ar"/>
                    </w:rPr>
                    <w:t>3</w:t>
                  </w:r>
                  <w:r>
                    <w:rPr>
                      <w:rFonts w:hint="default" w:ascii="Times New Roman" w:hAnsi="Times New Roman" w:cs="Times New Roman"/>
                      <w:bCs/>
                      <w:color w:val="auto"/>
                      <w:sz w:val="21"/>
                      <w:szCs w:val="21"/>
                      <w:highlight w:val="none"/>
                    </w:rPr>
                    <w:t>新建锅炉大气</w:t>
                  </w:r>
                  <w:r>
                    <w:rPr>
                      <w:rFonts w:hint="default" w:ascii="Times New Roman" w:hAnsi="Times New Roman" w:cs="Times New Roman"/>
                      <w:bCs/>
                      <w:color w:val="auto"/>
                      <w:sz w:val="21"/>
                      <w:szCs w:val="21"/>
                      <w:highlight w:val="none"/>
                      <w:lang w:val="en-US" w:eastAsia="zh-CN"/>
                    </w:rPr>
                    <w:t>污染物排放浓度</w:t>
                  </w:r>
                  <w:r>
                    <w:rPr>
                      <w:rFonts w:hint="default" w:ascii="Times New Roman" w:hAnsi="Times New Roman" w:cs="Times New Roman"/>
                      <w:bCs/>
                      <w:color w:val="auto"/>
                      <w:sz w:val="21"/>
                      <w:szCs w:val="21"/>
                      <w:highlight w:val="none"/>
                    </w:rPr>
                    <w:t>限值</w:t>
                  </w:r>
                  <w:r>
                    <w:rPr>
                      <w:rFonts w:hint="default" w:ascii="Times New Roman" w:hAnsi="Times New Roman" w:cs="Times New Roman"/>
                      <w:color w:val="auto"/>
                      <w:kern w:val="21"/>
                      <w:sz w:val="21"/>
                      <w:szCs w:val="21"/>
                      <w:highlight w:val="none"/>
                      <w:lang w:bidi="ar"/>
                    </w:rPr>
                    <w:t>中燃</w:t>
                  </w:r>
                  <w:r>
                    <w:rPr>
                      <w:rFonts w:hint="default" w:ascii="Times New Roman" w:hAnsi="Times New Roman" w:cs="Times New Roman"/>
                      <w:color w:val="auto"/>
                      <w:kern w:val="21"/>
                      <w:sz w:val="21"/>
                      <w:szCs w:val="21"/>
                      <w:highlight w:val="none"/>
                      <w:lang w:eastAsia="zh-CN" w:bidi="ar"/>
                    </w:rPr>
                    <w:t>气</w:t>
                  </w:r>
                  <w:r>
                    <w:rPr>
                      <w:rFonts w:hint="default" w:ascii="Times New Roman" w:hAnsi="Times New Roman" w:cs="Times New Roman"/>
                      <w:color w:val="auto"/>
                      <w:kern w:val="21"/>
                      <w:sz w:val="21"/>
                      <w:szCs w:val="21"/>
                      <w:highlight w:val="none"/>
                      <w:lang w:bidi="ar"/>
                    </w:rPr>
                    <w:t>锅炉</w:t>
                  </w:r>
                  <w:r>
                    <w:rPr>
                      <w:rFonts w:hint="default" w:ascii="Times New Roman" w:hAnsi="Times New Roman" w:eastAsia="宋体" w:cs="Times New Roman"/>
                      <w:color w:val="auto"/>
                      <w:kern w:val="21"/>
                      <w:sz w:val="21"/>
                      <w:szCs w:val="21"/>
                      <w:highlight w:val="none"/>
                      <w:lang w:val="en-US" w:eastAsia="zh-CN" w:bidi="ar"/>
                    </w:rPr>
                    <w:t>特别</w:t>
                  </w:r>
                  <w:r>
                    <w:rPr>
                      <w:rFonts w:hint="default" w:ascii="Times New Roman" w:hAnsi="Times New Roman" w:cs="Times New Roman"/>
                      <w:color w:val="auto"/>
                      <w:kern w:val="21"/>
                      <w:sz w:val="21"/>
                      <w:szCs w:val="21"/>
                      <w:highlight w:val="none"/>
                      <w:lang w:bidi="ar"/>
                    </w:rPr>
                    <w:t>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vMerge w:val="continue"/>
                  <w:noWrap w:val="0"/>
                  <w:vAlign w:val="center"/>
                </w:tcPr>
                <w:p>
                  <w:pPr>
                    <w:widowControl/>
                    <w:wordWrap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1335" w:type="dxa"/>
                  <w:noWrap w:val="0"/>
                  <w:vAlign w:val="center"/>
                </w:tcPr>
                <w:p>
                  <w:pPr>
                    <w:widowControl/>
                    <w:wordWrap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SO</w:t>
                  </w:r>
                  <w:r>
                    <w:rPr>
                      <w:rFonts w:hint="default" w:ascii="Times New Roman" w:hAnsi="Times New Roman" w:eastAsia="宋体" w:cs="Times New Roman"/>
                      <w:b w:val="0"/>
                      <w:bCs w:val="0"/>
                      <w:color w:val="auto"/>
                      <w:sz w:val="21"/>
                      <w:szCs w:val="21"/>
                      <w:highlight w:val="none"/>
                      <w:vertAlign w:val="subscript"/>
                      <w:lang w:val="en-US" w:eastAsia="zh-CN"/>
                    </w:rPr>
                    <w:t>2</w:t>
                  </w:r>
                </w:p>
              </w:tc>
              <w:tc>
                <w:tcPr>
                  <w:tcW w:w="1095" w:type="dxa"/>
                  <w:vMerge w:val="continue"/>
                  <w:noWrap w:val="0"/>
                  <w:vAlign w:val="center"/>
                </w:tcPr>
                <w:p>
                  <w:pPr>
                    <w:widowControl/>
                    <w:wordWrap w:val="0"/>
                    <w:spacing w:line="240" w:lineRule="auto"/>
                    <w:jc w:val="center"/>
                    <w:rPr>
                      <w:rFonts w:hint="default" w:ascii="Times New Roman" w:hAnsi="Times New Roman" w:cs="Times New Roman"/>
                      <w:color w:val="auto"/>
                      <w:sz w:val="21"/>
                      <w:szCs w:val="21"/>
                      <w:highlight w:val="none"/>
                      <w:lang w:val="en-US" w:eastAsia="zh-CN"/>
                    </w:rPr>
                  </w:pPr>
                </w:p>
              </w:tc>
              <w:tc>
                <w:tcPr>
                  <w:tcW w:w="1155" w:type="dxa"/>
                  <w:noWrap w:val="0"/>
                  <w:vAlign w:val="center"/>
                </w:tcPr>
                <w:p>
                  <w:pPr>
                    <w:widowControl/>
                    <w:wordWrap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1次/季度</w:t>
                  </w:r>
                </w:p>
              </w:tc>
              <w:tc>
                <w:tcPr>
                  <w:tcW w:w="938" w:type="dxa"/>
                  <w:vMerge w:val="continue"/>
                  <w:noWrap w:val="0"/>
                  <w:vAlign w:val="center"/>
                </w:tcPr>
                <w:p>
                  <w:pPr>
                    <w:widowControl/>
                    <w:wordWrap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2315" w:type="dxa"/>
                  <w:vMerge w:val="continue"/>
                  <w:noWrap w:val="0"/>
                  <w:vAlign w:val="center"/>
                </w:tcPr>
                <w:p>
                  <w:pPr>
                    <w:widowControl/>
                    <w:wordWrap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vMerge w:val="continue"/>
                  <w:noWrap w:val="0"/>
                  <w:vAlign w:val="center"/>
                </w:tcPr>
                <w:p>
                  <w:pPr>
                    <w:widowControl/>
                    <w:wordWrap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1335" w:type="dxa"/>
                  <w:noWrap w:val="0"/>
                  <w:vAlign w:val="center"/>
                </w:tcPr>
                <w:p>
                  <w:pPr>
                    <w:widowControl/>
                    <w:wordWrap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林格曼黑度</w:t>
                  </w:r>
                </w:p>
              </w:tc>
              <w:tc>
                <w:tcPr>
                  <w:tcW w:w="1095" w:type="dxa"/>
                  <w:vMerge w:val="continue"/>
                  <w:noWrap w:val="0"/>
                  <w:vAlign w:val="center"/>
                </w:tcPr>
                <w:p>
                  <w:pPr>
                    <w:widowControl/>
                    <w:wordWrap w:val="0"/>
                    <w:spacing w:line="240" w:lineRule="auto"/>
                    <w:jc w:val="center"/>
                    <w:rPr>
                      <w:rFonts w:hint="default" w:ascii="Times New Roman" w:hAnsi="Times New Roman" w:cs="Times New Roman"/>
                      <w:color w:val="auto"/>
                      <w:sz w:val="21"/>
                      <w:szCs w:val="21"/>
                      <w:highlight w:val="none"/>
                      <w:lang w:val="en-US" w:eastAsia="zh-CN"/>
                    </w:rPr>
                  </w:pPr>
                </w:p>
              </w:tc>
              <w:tc>
                <w:tcPr>
                  <w:tcW w:w="1155" w:type="dxa"/>
                  <w:noWrap w:val="0"/>
                  <w:vAlign w:val="center"/>
                </w:tcPr>
                <w:p>
                  <w:pPr>
                    <w:widowControl/>
                    <w:wordWrap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1次/季度</w:t>
                  </w:r>
                </w:p>
              </w:tc>
              <w:tc>
                <w:tcPr>
                  <w:tcW w:w="938" w:type="dxa"/>
                  <w:vMerge w:val="continue"/>
                  <w:noWrap w:val="0"/>
                  <w:vAlign w:val="center"/>
                </w:tcPr>
                <w:p>
                  <w:pPr>
                    <w:widowControl/>
                    <w:wordWrap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2315" w:type="dxa"/>
                  <w:vMerge w:val="continue"/>
                  <w:noWrap w:val="0"/>
                  <w:vAlign w:val="center"/>
                </w:tcPr>
                <w:p>
                  <w:pPr>
                    <w:widowControl/>
                    <w:wordWrap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vMerge w:val="continue"/>
                  <w:noWrap w:val="0"/>
                  <w:vAlign w:val="center"/>
                </w:tcPr>
                <w:p>
                  <w:pPr>
                    <w:widowControl/>
                    <w:wordWrap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1335" w:type="dxa"/>
                  <w:noWrap w:val="0"/>
                  <w:vAlign w:val="center"/>
                </w:tcPr>
                <w:p>
                  <w:pPr>
                    <w:widowControl/>
                    <w:wordWrap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NOx</w:t>
                  </w:r>
                </w:p>
              </w:tc>
              <w:tc>
                <w:tcPr>
                  <w:tcW w:w="1095" w:type="dxa"/>
                  <w:vMerge w:val="continue"/>
                  <w:noWrap w:val="0"/>
                  <w:vAlign w:val="center"/>
                </w:tcPr>
                <w:p>
                  <w:pPr>
                    <w:widowControl/>
                    <w:wordWrap w:val="0"/>
                    <w:spacing w:line="240" w:lineRule="auto"/>
                    <w:jc w:val="center"/>
                    <w:rPr>
                      <w:rFonts w:hint="default" w:ascii="Times New Roman" w:hAnsi="Times New Roman" w:cs="Times New Roman"/>
                      <w:color w:val="auto"/>
                      <w:sz w:val="21"/>
                      <w:szCs w:val="21"/>
                      <w:highlight w:val="none"/>
                      <w:lang w:val="en-US" w:eastAsia="zh-CN"/>
                    </w:rPr>
                  </w:pPr>
                </w:p>
              </w:tc>
              <w:tc>
                <w:tcPr>
                  <w:tcW w:w="1155" w:type="dxa"/>
                  <w:noWrap w:val="0"/>
                  <w:vAlign w:val="center"/>
                </w:tcPr>
                <w:p>
                  <w:pPr>
                    <w:widowControl/>
                    <w:wordWrap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自动监测</w:t>
                  </w:r>
                </w:p>
              </w:tc>
              <w:tc>
                <w:tcPr>
                  <w:tcW w:w="938" w:type="dxa"/>
                  <w:vMerge w:val="continue"/>
                  <w:noWrap w:val="0"/>
                  <w:vAlign w:val="center"/>
                </w:tcPr>
                <w:p>
                  <w:pPr>
                    <w:widowControl/>
                    <w:wordWrap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p>
              </w:tc>
              <w:tc>
                <w:tcPr>
                  <w:tcW w:w="231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color w:val="auto"/>
                      <w:sz w:val="21"/>
                      <w:szCs w:val="21"/>
                      <w:highlight w:val="none"/>
                    </w:rPr>
                    <w:t>《关于开展自治州202</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年度夏秋季大气污染防治“冬病夏治”有关工作的通知》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noWrap w:val="0"/>
                  <w:vAlign w:val="center"/>
                </w:tcPr>
                <w:p>
                  <w:pPr>
                    <w:widowControl/>
                    <w:wordWrap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无组织废气</w:t>
                  </w:r>
                </w:p>
              </w:tc>
              <w:tc>
                <w:tcPr>
                  <w:tcW w:w="1335" w:type="dxa"/>
                  <w:noWrap w:val="0"/>
                  <w:vAlign w:val="center"/>
                </w:tcPr>
                <w:p>
                  <w:pPr>
                    <w:widowControl/>
                    <w:wordWrap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臭气浓度、硫化氢、氨</w:t>
                  </w:r>
                </w:p>
              </w:tc>
              <w:tc>
                <w:tcPr>
                  <w:tcW w:w="1095" w:type="dxa"/>
                  <w:noWrap w:val="0"/>
                  <w:vAlign w:val="center"/>
                </w:tcPr>
                <w:p>
                  <w:pPr>
                    <w:widowControl/>
                    <w:wordWrap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cs="Times New Roman"/>
                      <w:color w:val="auto"/>
                      <w:sz w:val="21"/>
                      <w:szCs w:val="21"/>
                      <w:highlight w:val="none"/>
                    </w:rPr>
                    <w:t>厂界四周</w:t>
                  </w:r>
                </w:p>
              </w:tc>
              <w:tc>
                <w:tcPr>
                  <w:tcW w:w="1155" w:type="dxa"/>
                  <w:noWrap w:val="0"/>
                  <w:vAlign w:val="center"/>
                </w:tcPr>
                <w:p>
                  <w:pPr>
                    <w:widowControl/>
                    <w:wordWrap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1次/全年</w:t>
                  </w:r>
                </w:p>
              </w:tc>
              <w:tc>
                <w:tcPr>
                  <w:tcW w:w="938" w:type="dxa"/>
                  <w:noWrap w:val="0"/>
                  <w:vAlign w:val="center"/>
                </w:tcPr>
                <w:p>
                  <w:pPr>
                    <w:widowControl/>
                    <w:wordWrap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2315" w:type="dxa"/>
                  <w:noWrap w:val="0"/>
                  <w:vAlign w:val="center"/>
                </w:tcPr>
                <w:p>
                  <w:pPr>
                    <w:widowControl/>
                    <w:wordWrap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《恶臭污染物排放标准》（GB14554-1993）中表1限值</w:t>
                  </w:r>
                </w:p>
              </w:tc>
            </w:tr>
          </w:tbl>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right="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运营期废</w:t>
            </w:r>
            <w:r>
              <w:rPr>
                <w:rFonts w:hint="default" w:ascii="Times New Roman" w:hAnsi="Times New Roman" w:eastAsia="宋体" w:cs="Times New Roman"/>
                <w:b/>
                <w:bCs/>
                <w:color w:val="auto"/>
                <w:sz w:val="24"/>
                <w:szCs w:val="24"/>
                <w:highlight w:val="none"/>
                <w:lang w:eastAsia="zh-CN"/>
              </w:rPr>
              <w:t>水</w:t>
            </w:r>
            <w:r>
              <w:rPr>
                <w:rFonts w:hint="default" w:ascii="Times New Roman" w:hAnsi="Times New Roman" w:eastAsia="宋体" w:cs="Times New Roman"/>
                <w:b/>
                <w:bCs/>
                <w:color w:val="auto"/>
                <w:sz w:val="24"/>
                <w:szCs w:val="24"/>
                <w:highlight w:val="none"/>
              </w:rPr>
              <w:t>环境影响和保护措施</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本项目营运期废水主要有生活污水、</w:t>
            </w:r>
            <w:r>
              <w:rPr>
                <w:rFonts w:hint="eastAsia" w:ascii="Times New Roman" w:hAnsi="Times New Roman" w:cs="Times New Roman"/>
                <w:color w:val="auto"/>
                <w:kern w:val="0"/>
                <w:sz w:val="24"/>
                <w:szCs w:val="24"/>
                <w:highlight w:val="none"/>
                <w:lang w:val="en-US" w:eastAsia="zh-CN" w:bidi="ar"/>
              </w:rPr>
              <w:t>生产废水</w:t>
            </w:r>
            <w:r>
              <w:rPr>
                <w:rFonts w:hint="default" w:ascii="Times New Roman" w:hAnsi="Times New Roman" w:eastAsia="宋体" w:cs="Times New Roman"/>
                <w:color w:val="auto"/>
                <w:kern w:val="0"/>
                <w:sz w:val="24"/>
                <w:szCs w:val="24"/>
                <w:highlight w:val="none"/>
                <w:lang w:val="en-US" w:eastAsia="zh-CN" w:bidi="ar"/>
              </w:rPr>
              <w:t>、锅炉废水、实验室产生的废液。</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生产废水为前处理冲洗番茄废水、冲洗车间地面废水、冲洗设备废水、过滤汁水、各工艺产生的废水，废水排放量为</w:t>
            </w:r>
            <w:r>
              <w:rPr>
                <w:rFonts w:hint="eastAsia" w:ascii="Times New Roman" w:hAnsi="Times New Roman" w:cs="Times New Roman"/>
                <w:color w:val="auto"/>
                <w:kern w:val="0"/>
                <w:sz w:val="24"/>
                <w:szCs w:val="24"/>
                <w:highlight w:val="none"/>
                <w:lang w:val="en-US" w:eastAsia="zh-CN" w:bidi="ar"/>
              </w:rPr>
              <w:t>2115.84</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d</w:t>
            </w:r>
            <w:r>
              <w:rPr>
                <w:rFonts w:hint="eastAsia" w:ascii="Times New Roman" w:hAnsi="Times New Roman" w:cs="Times New Roman"/>
                <w:color w:val="auto"/>
                <w:kern w:val="0"/>
                <w:sz w:val="24"/>
                <w:szCs w:val="24"/>
                <w:highlight w:val="none"/>
                <w:lang w:val="en-US" w:eastAsia="zh-CN" w:bidi="ar"/>
              </w:rPr>
              <w:t>（105792</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/a</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实验室废液：本项目实验室废液（HW49，900-047-48）为危险废物，产生量为0.1t/a，交由有资质的单位进行处置。</w:t>
            </w:r>
          </w:p>
          <w:p>
            <w:pPr>
              <w:adjustRightInd w:val="0"/>
              <w:snapToGrid w:val="0"/>
              <w:spacing w:line="360" w:lineRule="auto"/>
              <w:ind w:firstLine="482"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2.1源强分析</w:t>
            </w:r>
          </w:p>
          <w:p>
            <w:pPr>
              <w:pStyle w:val="56"/>
              <w:keepNext w:val="0"/>
              <w:keepLines w:val="0"/>
              <w:pageBreakBefore w:val="0"/>
              <w:widowControl/>
              <w:kinsoku/>
              <w:wordWrap/>
              <w:overflowPunct/>
              <w:topLinePunct w:val="0"/>
              <w:bidi w:val="0"/>
              <w:adjustRightInd/>
              <w:snapToGrid/>
              <w:spacing w:line="360" w:lineRule="auto"/>
              <w:ind w:left="0" w:firstLine="480" w:firstLineChars="0"/>
              <w:textAlignment w:val="auto"/>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根据工程分析，项目进入污水处理站的废水量为</w:t>
            </w:r>
            <w:r>
              <w:rPr>
                <w:rFonts w:hint="eastAsia" w:ascii="Times New Roman" w:hAnsi="Times New Roman" w:cs="Times New Roman"/>
                <w:color w:val="auto"/>
                <w:kern w:val="0"/>
                <w:sz w:val="24"/>
                <w:szCs w:val="24"/>
                <w:highlight w:val="none"/>
                <w:lang w:val="en-US" w:eastAsia="zh-CN" w:bidi="ar"/>
              </w:rPr>
              <w:t>2115.84</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d</w:t>
            </w:r>
            <w:r>
              <w:rPr>
                <w:rFonts w:hint="eastAsia" w:ascii="Times New Roman" w:hAnsi="Times New Roman" w:cs="Times New Roman"/>
                <w:color w:val="auto"/>
                <w:kern w:val="0"/>
                <w:sz w:val="24"/>
                <w:szCs w:val="24"/>
                <w:highlight w:val="none"/>
                <w:lang w:val="en-US" w:eastAsia="zh-CN" w:bidi="ar"/>
              </w:rPr>
              <w:t>（105792</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/a</w:t>
            </w:r>
            <w:r>
              <w:rPr>
                <w:rFonts w:hint="eastAsia" w:ascii="Times New Roman" w:hAnsi="Times New Roman" w:cs="Times New Roman"/>
                <w:color w:val="auto"/>
                <w:kern w:val="0"/>
                <w:sz w:val="24"/>
                <w:szCs w:val="24"/>
                <w:highlight w:val="none"/>
                <w:lang w:val="en-US" w:eastAsia="zh-CN" w:bidi="ar"/>
              </w:rPr>
              <w:t>），废水经过厂区污水处理站处理后达到</w:t>
            </w:r>
            <w:r>
              <w:rPr>
                <w:rFonts w:hint="eastAsia" w:ascii="Times New Roman" w:hAnsi="Times New Roman" w:eastAsia="宋体" w:cs="Times New Roman"/>
                <w:color w:val="auto"/>
                <w:sz w:val="24"/>
                <w:szCs w:val="24"/>
                <w:highlight w:val="none"/>
                <w:lang w:val="en-US" w:eastAsia="zh-CN"/>
              </w:rPr>
              <w:t>《城市污水再生利用 绿地灌溉用水水质》</w:t>
            </w:r>
            <w:r>
              <w:rPr>
                <w:rFonts w:hint="eastAsia" w:ascii="Times New Roman" w:hAnsi="Times New Roman"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GB/T25499-2010</w:t>
            </w:r>
            <w:r>
              <w:rPr>
                <w:rFonts w:hint="eastAsia" w:ascii="Times New Roman" w:hAnsi="Times New Roman"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标准后灌溉农场周边生态林。</w:t>
            </w:r>
          </w:p>
          <w:p>
            <w:pPr>
              <w:pStyle w:val="56"/>
              <w:keepNext w:val="0"/>
              <w:keepLines w:val="0"/>
              <w:pageBreakBefore w:val="0"/>
              <w:widowControl/>
              <w:kinsoku/>
              <w:wordWrap/>
              <w:overflowPunct/>
              <w:topLinePunct w:val="0"/>
              <w:bidi w:val="0"/>
              <w:adjustRightInd/>
              <w:snapToGrid/>
              <w:spacing w:line="360" w:lineRule="auto"/>
              <w:ind w:left="0" w:firstLine="480" w:firstLineChars="0"/>
              <w:textAlignment w:val="auto"/>
              <w:rPr>
                <w:rFonts w:hint="default"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厂内污水处理站可行性：</w:t>
            </w:r>
          </w:p>
          <w:p>
            <w:pPr>
              <w:pStyle w:val="56"/>
              <w:keepNext w:val="0"/>
              <w:keepLines w:val="0"/>
              <w:pageBreakBefore w:val="0"/>
              <w:widowControl/>
              <w:kinsoku/>
              <w:wordWrap/>
              <w:overflowPunct/>
              <w:topLinePunct w:val="0"/>
              <w:bidi w:val="0"/>
              <w:adjustRightInd/>
              <w:snapToGrid/>
              <w:spacing w:line="360" w:lineRule="auto"/>
              <w:ind w:left="0" w:firstLine="480" w:firstLineChars="0"/>
              <w:textAlignment w:val="auto"/>
              <w:rPr>
                <w:rFonts w:hint="default" w:ascii="Times New Roman" w:hAnsi="Times New Roman" w:cs="Times New Roman"/>
                <w:color w:val="auto"/>
                <w:sz w:val="24"/>
                <w:szCs w:val="24"/>
                <w:highlight w:val="none"/>
                <w:lang w:eastAsia="zh-CN"/>
              </w:rPr>
            </w:pPr>
            <w:r>
              <w:rPr>
                <w:rFonts w:hint="eastAsia" w:ascii="Times New Roman" w:hAnsi="Times New Roman" w:eastAsia="宋体" w:cs="Times New Roman"/>
                <w:color w:val="auto"/>
                <w:kern w:val="0"/>
                <w:sz w:val="24"/>
                <w:szCs w:val="24"/>
                <w:highlight w:val="none"/>
                <w:lang w:val="en-US" w:eastAsia="zh-CN" w:bidi="ar"/>
              </w:rPr>
              <w:t>本项目厂</w:t>
            </w:r>
            <w:r>
              <w:rPr>
                <w:rFonts w:hint="eastAsia" w:ascii="Times New Roman" w:hAnsi="Times New Roman" w:cs="Times New Roman"/>
                <w:color w:val="auto"/>
                <w:sz w:val="24"/>
                <w:highlight w:val="none"/>
                <w:lang w:val="en-US" w:eastAsia="zh-CN"/>
              </w:rPr>
              <w:t>内</w:t>
            </w:r>
            <w:r>
              <w:rPr>
                <w:rFonts w:hint="default" w:ascii="Times New Roman" w:hAnsi="Times New Roman" w:cs="Times New Roman"/>
                <w:color w:val="auto"/>
                <w:sz w:val="24"/>
                <w:highlight w:val="none"/>
                <w:lang w:val="en-US" w:eastAsia="zh-CN"/>
              </w:rPr>
              <w:t>污水处理站</w:t>
            </w:r>
            <w:r>
              <w:rPr>
                <w:rFonts w:hint="eastAsia" w:ascii="Times New Roman" w:hAnsi="Times New Roman" w:cs="Times New Roman"/>
                <w:color w:val="auto"/>
                <w:sz w:val="24"/>
                <w:highlight w:val="none"/>
                <w:lang w:val="en-US" w:eastAsia="zh-CN"/>
              </w:rPr>
              <w:t>的设计处理水量为</w:t>
            </w:r>
            <w:r>
              <w:rPr>
                <w:rFonts w:hint="default" w:ascii="Times New Roman" w:hAnsi="Times New Roman" w:eastAsia="宋体" w:cs="Times New Roman"/>
                <w:b w:val="0"/>
                <w:bCs/>
                <w:color w:val="auto"/>
                <w:sz w:val="24"/>
                <w:highlight w:val="none"/>
                <w:lang w:val="en-US" w:eastAsia="zh-CN"/>
              </w:rPr>
              <w:t>（</w:t>
            </w:r>
            <w:r>
              <w:rPr>
                <w:rFonts w:hint="eastAsia" w:ascii="Times New Roman" w:hAnsi="Times New Roman" w:eastAsia="宋体" w:cs="Times New Roman"/>
                <w:b w:val="0"/>
                <w:bCs/>
                <w:color w:val="auto"/>
                <w:sz w:val="24"/>
                <w:highlight w:val="none"/>
                <w:lang w:val="en-US" w:eastAsia="zh-CN"/>
              </w:rPr>
              <w:t>250</w:t>
            </w:r>
            <w:r>
              <w:rPr>
                <w:rFonts w:hint="default" w:ascii="Times New Roman" w:hAnsi="Times New Roman" w:eastAsia="宋体" w:cs="Times New Roman"/>
                <w:b w:val="0"/>
                <w:bCs/>
                <w:color w:val="auto"/>
                <w:sz w:val="24"/>
                <w:highlight w:val="none"/>
                <w:lang w:val="en-US" w:eastAsia="zh-CN"/>
              </w:rPr>
              <w:t>m</w:t>
            </w:r>
            <w:r>
              <w:rPr>
                <w:rFonts w:hint="default" w:ascii="Times New Roman" w:hAnsi="Times New Roman" w:eastAsia="宋体" w:cs="Times New Roman"/>
                <w:b w:val="0"/>
                <w:bCs/>
                <w:color w:val="auto"/>
                <w:sz w:val="24"/>
                <w:highlight w:val="none"/>
                <w:vertAlign w:val="superscript"/>
                <w:lang w:val="en-US" w:eastAsia="zh-CN"/>
              </w:rPr>
              <w:t>3</w:t>
            </w:r>
            <w:r>
              <w:rPr>
                <w:rFonts w:hint="default" w:ascii="Times New Roman" w:hAnsi="Times New Roman" w:eastAsia="宋体" w:cs="Times New Roman"/>
                <w:b w:val="0"/>
                <w:bCs/>
                <w:color w:val="auto"/>
                <w:sz w:val="24"/>
                <w:highlight w:val="none"/>
                <w:lang w:val="en-US" w:eastAsia="zh-CN"/>
              </w:rPr>
              <w:t>/h）</w:t>
            </w:r>
            <w:r>
              <w:rPr>
                <w:rFonts w:hint="eastAsia" w:ascii="Times New Roman" w:hAnsi="Times New Roman" w:eastAsia="宋体" w:cs="Times New Roman"/>
                <w:b w:val="0"/>
                <w:bCs/>
                <w:color w:val="auto"/>
                <w:sz w:val="24"/>
                <w:highlight w:val="none"/>
                <w:lang w:val="en-US" w:eastAsia="zh-CN"/>
              </w:rPr>
              <w:t>6000</w:t>
            </w:r>
            <w:r>
              <w:rPr>
                <w:rFonts w:hint="default" w:ascii="Times New Roman" w:hAnsi="Times New Roman" w:eastAsia="宋体" w:cs="Times New Roman"/>
                <w:b w:val="0"/>
                <w:bCs/>
                <w:color w:val="auto"/>
                <w:sz w:val="24"/>
                <w:highlight w:val="none"/>
                <w:lang w:val="en-US" w:eastAsia="zh-CN"/>
              </w:rPr>
              <w:t>m</w:t>
            </w:r>
            <w:r>
              <w:rPr>
                <w:rFonts w:hint="default" w:ascii="Times New Roman" w:hAnsi="Times New Roman" w:eastAsia="宋体" w:cs="Times New Roman"/>
                <w:b w:val="0"/>
                <w:bCs/>
                <w:color w:val="auto"/>
                <w:sz w:val="24"/>
                <w:highlight w:val="none"/>
                <w:vertAlign w:val="superscript"/>
                <w:lang w:val="en-US" w:eastAsia="zh-CN"/>
              </w:rPr>
              <w:t>3</w:t>
            </w:r>
            <w:r>
              <w:rPr>
                <w:rFonts w:hint="default" w:ascii="Times New Roman" w:hAnsi="Times New Roman" w:eastAsia="宋体" w:cs="Times New Roman"/>
                <w:b w:val="0"/>
                <w:bCs/>
                <w:color w:val="auto"/>
                <w:sz w:val="24"/>
                <w:highlight w:val="none"/>
                <w:lang w:val="en-US" w:eastAsia="zh-CN"/>
              </w:rPr>
              <w:t>/d</w:t>
            </w:r>
            <w:r>
              <w:rPr>
                <w:rFonts w:hint="eastAsia" w:ascii="Times New Roman" w:hAnsi="Times New Roman" w:eastAsia="宋体" w:cs="Times New Roman"/>
                <w:b w:val="0"/>
                <w:bCs/>
                <w:color w:val="auto"/>
                <w:sz w:val="24"/>
                <w:highlight w:val="none"/>
                <w:lang w:val="en-US" w:eastAsia="zh-CN"/>
              </w:rPr>
              <w:t>，本项目污水产生量为</w:t>
            </w:r>
            <w:r>
              <w:rPr>
                <w:rFonts w:hint="eastAsia" w:ascii="Times New Roman" w:hAnsi="Times New Roman" w:cs="Times New Roman"/>
                <w:color w:val="auto"/>
                <w:kern w:val="0"/>
                <w:sz w:val="24"/>
                <w:szCs w:val="24"/>
                <w:highlight w:val="none"/>
                <w:lang w:val="en-US" w:eastAsia="zh-CN" w:bidi="ar"/>
              </w:rPr>
              <w:t>2115.84</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d，故污水处理站的污水处理能力满足要求。污水处理站采用“格栅过滤+水解酸化+A</w:t>
            </w:r>
            <w:r>
              <w:rPr>
                <w:rFonts w:hint="eastAsia" w:ascii="Times New Roman" w:hAnsi="Times New Roman" w:eastAsia="宋体" w:cs="Times New Roman"/>
                <w:color w:val="auto"/>
                <w:kern w:val="0"/>
                <w:sz w:val="24"/>
                <w:szCs w:val="24"/>
                <w:highlight w:val="none"/>
                <w:vertAlign w:val="superscript"/>
                <w:lang w:val="en-US" w:eastAsia="zh-CN" w:bidi="ar"/>
              </w:rPr>
              <w:t>2</w:t>
            </w:r>
            <w:r>
              <w:rPr>
                <w:rFonts w:hint="eastAsia" w:ascii="Times New Roman" w:hAnsi="Times New Roman" w:eastAsia="宋体" w:cs="Times New Roman"/>
                <w:color w:val="auto"/>
                <w:kern w:val="0"/>
                <w:sz w:val="24"/>
                <w:szCs w:val="24"/>
                <w:highlight w:val="none"/>
                <w:lang w:val="en-US" w:eastAsia="zh-CN" w:bidi="ar"/>
              </w:rPr>
              <w:t>O生物处理”工艺，主要包括格栅井、调节池、水解酸化池、生物氧化池、二沉池、污泥浓缩池和脱水系统等组成。</w:t>
            </w:r>
            <w:r>
              <w:rPr>
                <w:rFonts w:hint="default" w:ascii="Times New Roman" w:hAnsi="Times New Roman" w:cs="Times New Roman"/>
                <w:color w:val="auto"/>
                <w:sz w:val="24"/>
                <w:highlight w:val="none"/>
              </w:rPr>
              <w:t>工艺流程</w:t>
            </w:r>
            <w:r>
              <w:rPr>
                <w:rFonts w:hint="default" w:ascii="Times New Roman" w:hAnsi="Times New Roman" w:cs="Times New Roman"/>
                <w:color w:val="auto"/>
                <w:sz w:val="24"/>
                <w:highlight w:val="none"/>
                <w:lang w:eastAsia="zh-CN"/>
              </w:rPr>
              <w:t>及产污节点</w:t>
            </w:r>
            <w:r>
              <w:rPr>
                <w:rFonts w:hint="default" w:ascii="Times New Roman" w:hAnsi="Times New Roman" w:cs="Times New Roman"/>
                <w:color w:val="auto"/>
                <w:sz w:val="24"/>
                <w:highlight w:val="none"/>
              </w:rPr>
              <w:t>图</w:t>
            </w:r>
            <w:r>
              <w:rPr>
                <w:rFonts w:hint="default" w:ascii="Times New Roman" w:hAnsi="Times New Roman" w:cs="Times New Roman"/>
                <w:color w:val="auto"/>
                <w:sz w:val="24"/>
                <w:highlight w:val="none"/>
                <w:lang w:eastAsia="zh-CN"/>
              </w:rPr>
              <w:t>如</w:t>
            </w:r>
            <w:r>
              <w:rPr>
                <w:rFonts w:hint="default" w:ascii="Times New Roman" w:hAnsi="Times New Roman" w:cs="Times New Roman"/>
                <w:color w:val="auto"/>
                <w:sz w:val="24"/>
                <w:szCs w:val="24"/>
                <w:highlight w:val="none"/>
                <w:lang w:val="en-US" w:eastAsia="zh-CN"/>
              </w:rPr>
              <w:t>下</w:t>
            </w:r>
            <w:r>
              <w:rPr>
                <w:rFonts w:hint="default" w:ascii="Times New Roman" w:hAnsi="Times New Roman" w:cs="Times New Roman"/>
                <w:color w:val="auto"/>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cs="Times New Roman"/>
                <w:color w:val="auto"/>
              </w:rPr>
              <w:drawing>
                <wp:inline distT="0" distB="0" distL="114300" distR="114300">
                  <wp:extent cx="4933950" cy="5257800"/>
                  <wp:effectExtent l="0" t="0" r="0" b="0"/>
                  <wp:docPr id="22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57"/>
                          <pic:cNvPicPr>
                            <a:picLocks noChangeAspect="1"/>
                          </pic:cNvPicPr>
                        </pic:nvPicPr>
                        <pic:blipFill>
                          <a:blip r:embed="rId25"/>
                          <a:stretch>
                            <a:fillRect/>
                          </a:stretch>
                        </pic:blipFill>
                        <pic:spPr>
                          <a:xfrm>
                            <a:off x="0" y="0"/>
                            <a:ext cx="4933950" cy="52578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bidi="ar"/>
              </w:rPr>
              <w:t xml:space="preserve">图4-1  </w:t>
            </w:r>
            <w:r>
              <w:rPr>
                <w:rFonts w:hint="default" w:ascii="Times New Roman" w:hAnsi="Times New Roman" w:cs="Times New Roman"/>
                <w:b/>
                <w:bCs/>
                <w:color w:val="auto"/>
                <w:sz w:val="21"/>
                <w:szCs w:val="21"/>
                <w:highlight w:val="none"/>
                <w:lang w:val="en-US" w:eastAsia="zh-CN"/>
              </w:rPr>
              <w:t>污水处理站</w:t>
            </w:r>
            <w:r>
              <w:rPr>
                <w:rFonts w:hint="default" w:ascii="Times New Roman" w:hAnsi="Times New Roman" w:cs="Times New Roman"/>
                <w:b/>
                <w:bCs/>
                <w:color w:val="auto"/>
                <w:sz w:val="21"/>
                <w:szCs w:val="21"/>
                <w:highlight w:val="none"/>
              </w:rPr>
              <w:t>工艺流程</w:t>
            </w:r>
            <w:r>
              <w:rPr>
                <w:rFonts w:hint="default" w:ascii="Times New Roman" w:hAnsi="Times New Roman" w:cs="Times New Roman"/>
                <w:b/>
                <w:bCs/>
                <w:color w:val="auto"/>
                <w:sz w:val="21"/>
                <w:szCs w:val="21"/>
                <w:highlight w:val="none"/>
                <w:lang w:eastAsia="zh-CN"/>
              </w:rPr>
              <w:t>及产污节点</w:t>
            </w:r>
            <w:r>
              <w:rPr>
                <w:rFonts w:hint="default" w:ascii="Times New Roman" w:hAnsi="Times New Roman" w:cs="Times New Roman"/>
                <w:b/>
                <w:bCs/>
                <w:color w:val="auto"/>
                <w:sz w:val="21"/>
                <w:szCs w:val="21"/>
                <w:highlight w:val="none"/>
              </w:rPr>
              <w:t>图</w:t>
            </w:r>
          </w:p>
          <w:p>
            <w:pPr>
              <w:pStyle w:val="63"/>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Times New Roman"/>
                <w:b w:val="0"/>
                <w:bCs/>
                <w:color w:val="auto"/>
                <w:kern w:val="0"/>
                <w:sz w:val="24"/>
                <w:szCs w:val="24"/>
                <w:highlight w:val="none"/>
                <w:lang w:val="en-US" w:eastAsia="zh-CN" w:bidi="ar"/>
              </w:rPr>
            </w:pPr>
            <w:r>
              <w:rPr>
                <w:rFonts w:hint="default" w:ascii="Times New Roman" w:hAnsi="Times New Roman" w:eastAsia="宋体" w:cs="Times New Roman"/>
                <w:b w:val="0"/>
                <w:bCs/>
                <w:color w:val="auto"/>
                <w:kern w:val="0"/>
                <w:sz w:val="24"/>
                <w:szCs w:val="24"/>
                <w:highlight w:val="none"/>
                <w:lang w:val="en-US" w:eastAsia="zh-CN" w:bidi="ar"/>
              </w:rPr>
              <w:t>本项目先使用泥水分离器将废水中的皮渣、小番茄、泥等分离出来，再采用水解酸化+好氧处理的改良活性污泥工艺，水解酸化池，作为生物处理的前阶段，保证了活性污泥不断地在选择器中经历一个高絮体负荷阶段，从而有利于系统中絮凝性细菌的产生，并可以提高污泥活性，使其快速地去除废水中溶解性易降解基质，进一步有效地抑制丝状菌的生长和繁殖。</w:t>
            </w:r>
          </w:p>
          <w:p>
            <w:pPr>
              <w:pStyle w:val="63"/>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Times New Roman"/>
                <w:b w:val="0"/>
                <w:bCs/>
                <w:color w:val="auto"/>
                <w:kern w:val="0"/>
                <w:sz w:val="24"/>
                <w:szCs w:val="24"/>
                <w:highlight w:val="none"/>
                <w:lang w:val="en-US" w:eastAsia="zh-CN" w:bidi="ar"/>
              </w:rPr>
            </w:pPr>
            <w:r>
              <w:rPr>
                <w:rFonts w:hint="default" w:ascii="Times New Roman" w:hAnsi="Times New Roman" w:eastAsia="宋体" w:cs="Times New Roman"/>
                <w:b w:val="0"/>
                <w:bCs/>
                <w:color w:val="auto"/>
                <w:kern w:val="0"/>
                <w:sz w:val="24"/>
                <w:szCs w:val="24"/>
                <w:highlight w:val="none"/>
                <w:lang w:val="en-US" w:eastAsia="zh-CN" w:bidi="ar"/>
              </w:rPr>
              <w:t>好氧处理使废水中有机物通过絮体重的生物降解，一部分氧化分解形成CO</w:t>
            </w:r>
            <w:r>
              <w:rPr>
                <w:rFonts w:hint="default" w:ascii="Times New Roman" w:hAnsi="Times New Roman" w:eastAsia="宋体" w:cs="Times New Roman"/>
                <w:b w:val="0"/>
                <w:bCs/>
                <w:color w:val="auto"/>
                <w:kern w:val="0"/>
                <w:sz w:val="24"/>
                <w:szCs w:val="24"/>
                <w:highlight w:val="none"/>
                <w:vertAlign w:val="subscript"/>
                <w:lang w:val="en-US" w:eastAsia="zh-CN" w:bidi="ar"/>
              </w:rPr>
              <w:t>2</w:t>
            </w:r>
            <w:r>
              <w:rPr>
                <w:rFonts w:hint="default" w:ascii="Times New Roman" w:hAnsi="Times New Roman" w:eastAsia="宋体" w:cs="Times New Roman"/>
                <w:b w:val="0"/>
                <w:bCs/>
                <w:color w:val="auto"/>
                <w:kern w:val="0"/>
                <w:sz w:val="24"/>
                <w:szCs w:val="24"/>
                <w:highlight w:val="none"/>
                <w:lang w:val="en-US" w:eastAsia="zh-CN" w:bidi="ar"/>
              </w:rPr>
              <w:t>和H</w:t>
            </w:r>
            <w:r>
              <w:rPr>
                <w:rFonts w:hint="default" w:ascii="Times New Roman" w:hAnsi="Times New Roman" w:eastAsia="宋体" w:cs="Times New Roman"/>
                <w:b w:val="0"/>
                <w:bCs/>
                <w:color w:val="auto"/>
                <w:kern w:val="0"/>
                <w:sz w:val="24"/>
                <w:szCs w:val="24"/>
                <w:highlight w:val="none"/>
                <w:vertAlign w:val="subscript"/>
                <w:lang w:val="en-US" w:eastAsia="zh-CN" w:bidi="ar"/>
              </w:rPr>
              <w:t>2</w:t>
            </w:r>
            <w:r>
              <w:rPr>
                <w:rFonts w:hint="default" w:ascii="Times New Roman" w:hAnsi="Times New Roman" w:eastAsia="宋体" w:cs="Times New Roman"/>
                <w:b w:val="0"/>
                <w:bCs/>
                <w:color w:val="auto"/>
                <w:kern w:val="0"/>
                <w:sz w:val="24"/>
                <w:szCs w:val="24"/>
                <w:highlight w:val="none"/>
                <w:lang w:val="en-US" w:eastAsia="zh-CN" w:bidi="ar"/>
              </w:rPr>
              <w:t>O，另一部分转化为微生物菌体的细胞物质。通过重力沉降法将微生物菌体和废水分离后，废水中的有机物达到基本去除。</w:t>
            </w:r>
          </w:p>
          <w:p>
            <w:pPr>
              <w:pStyle w:val="63"/>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Times New Roman"/>
                <w:b w:val="0"/>
                <w:bCs/>
                <w:color w:val="auto"/>
                <w:kern w:val="0"/>
                <w:sz w:val="24"/>
                <w:szCs w:val="24"/>
                <w:highlight w:val="none"/>
                <w:lang w:val="en-US" w:eastAsia="zh-CN" w:bidi="ar"/>
              </w:rPr>
            </w:pPr>
            <w:r>
              <w:rPr>
                <w:rFonts w:hint="default" w:ascii="Times New Roman" w:hAnsi="Times New Roman" w:eastAsia="宋体" w:cs="Times New Roman"/>
                <w:b w:val="0"/>
                <w:bCs/>
                <w:color w:val="auto"/>
                <w:kern w:val="0"/>
                <w:sz w:val="24"/>
                <w:szCs w:val="24"/>
                <w:highlight w:val="none"/>
                <w:lang w:val="en-US" w:eastAsia="zh-CN" w:bidi="ar"/>
              </w:rPr>
              <w:t>在适当的污泥负荷、pH、溶解氧等因素的作用下，活性污泥微生物菌体会形成很好的絮凝体，它易于沉淀与水分离，并使废水得到澄清，絮凝体同时具有吸附作用，能够吸附大量的悬浮物及胶体，通过两个途径去除废水中的污染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灌溉生态林可行性分析：本项目距离灌溉生态林2.5公里，污水处理站处理后的废水首先排放至长度为1公里的污水管道，</w:t>
            </w:r>
            <w:r>
              <w:rPr>
                <w:rFonts w:hint="eastAsia" w:cs="Times New Roman"/>
                <w:b w:val="0"/>
                <w:bCs/>
                <w:color w:val="auto"/>
                <w:sz w:val="24"/>
                <w:highlight w:val="none"/>
                <w:lang w:val="en-US" w:eastAsia="zh-CN"/>
              </w:rPr>
              <w:t>此部分污水管道为企业自行修建，</w:t>
            </w:r>
            <w:r>
              <w:rPr>
                <w:rFonts w:hint="default" w:ascii="Times New Roman" w:hAnsi="Times New Roman" w:eastAsia="宋体" w:cs="Times New Roman"/>
                <w:b w:val="0"/>
                <w:bCs/>
                <w:color w:val="auto"/>
                <w:sz w:val="24"/>
                <w:highlight w:val="none"/>
                <w:lang w:val="en-US" w:eastAsia="zh-CN"/>
              </w:rPr>
              <w:t>再排放至</w:t>
            </w:r>
            <w:r>
              <w:rPr>
                <w:rFonts w:hint="eastAsia" w:cs="Times New Roman"/>
                <w:b w:val="0"/>
                <w:bCs/>
                <w:color w:val="auto"/>
                <w:sz w:val="24"/>
                <w:highlight w:val="none"/>
                <w:lang w:val="en-US" w:eastAsia="zh-CN"/>
              </w:rPr>
              <w:t>已建</w:t>
            </w:r>
            <w:r>
              <w:rPr>
                <w:rFonts w:hint="default" w:ascii="Times New Roman" w:hAnsi="Times New Roman" w:eastAsia="宋体" w:cs="Times New Roman"/>
                <w:b w:val="0"/>
                <w:bCs/>
                <w:color w:val="auto"/>
                <w:sz w:val="24"/>
                <w:highlight w:val="none"/>
                <w:lang w:val="en-US" w:eastAsia="zh-CN"/>
              </w:rPr>
              <w:t>长度为1.5公里的防渗渠中，防渗渠中的废水进入</w:t>
            </w:r>
            <w:r>
              <w:rPr>
                <w:rFonts w:hint="eastAsia" w:cs="Times New Roman"/>
                <w:b w:val="0"/>
                <w:bCs/>
                <w:color w:val="auto"/>
                <w:sz w:val="24"/>
                <w:highlight w:val="none"/>
                <w:lang w:val="en-US" w:eastAsia="zh-CN"/>
              </w:rPr>
              <w:t>已建</w:t>
            </w:r>
            <w:r>
              <w:rPr>
                <w:rFonts w:hint="default" w:ascii="Times New Roman" w:hAnsi="Times New Roman" w:eastAsia="宋体" w:cs="Times New Roman"/>
                <w:b w:val="0"/>
                <w:bCs/>
                <w:color w:val="auto"/>
                <w:sz w:val="24"/>
                <w:highlight w:val="none"/>
                <w:lang w:val="en-US" w:eastAsia="zh-CN"/>
              </w:rPr>
              <w:t>3万m</w:t>
            </w:r>
            <w:r>
              <w:rPr>
                <w:rFonts w:hint="default" w:ascii="Times New Roman" w:hAnsi="Times New Roman" w:eastAsia="宋体" w:cs="Times New Roman"/>
                <w:b w:val="0"/>
                <w:bCs/>
                <w:color w:val="auto"/>
                <w:sz w:val="24"/>
                <w:highlight w:val="none"/>
                <w:vertAlign w:val="superscript"/>
                <w:lang w:val="en-US" w:eastAsia="zh-CN"/>
              </w:rPr>
              <w:t>3</w:t>
            </w:r>
            <w:r>
              <w:rPr>
                <w:rFonts w:hint="default" w:ascii="Times New Roman" w:hAnsi="Times New Roman" w:eastAsia="宋体" w:cs="Times New Roman"/>
                <w:b w:val="0"/>
                <w:bCs/>
                <w:color w:val="auto"/>
                <w:sz w:val="24"/>
                <w:highlight w:val="none"/>
                <w:lang w:val="en-US" w:eastAsia="zh-CN"/>
              </w:rPr>
              <w:t>的防渗蓄水池中，待废水达到一定的蓄水量灌溉农场周边生态林。本项目生产废水排放量为</w:t>
            </w:r>
            <w:r>
              <w:rPr>
                <w:rFonts w:hint="eastAsia" w:ascii="Times New Roman" w:hAnsi="Times New Roman" w:cs="Times New Roman"/>
                <w:b w:val="0"/>
                <w:bCs/>
                <w:color w:val="auto"/>
                <w:sz w:val="24"/>
                <w:highlight w:val="none"/>
                <w:lang w:val="en-US" w:eastAsia="zh-CN"/>
              </w:rPr>
              <w:t>105792</w:t>
            </w:r>
            <w:r>
              <w:rPr>
                <w:rFonts w:hint="default" w:ascii="Times New Roman" w:hAnsi="Times New Roman" w:eastAsia="宋体" w:cs="Times New Roman"/>
                <w:b w:val="0"/>
                <w:bCs/>
                <w:color w:val="auto"/>
                <w:sz w:val="24"/>
                <w:highlight w:val="none"/>
                <w:lang w:val="en-US" w:eastAsia="zh-CN"/>
              </w:rPr>
              <w:t>m</w:t>
            </w:r>
            <w:r>
              <w:rPr>
                <w:rFonts w:hint="default" w:ascii="Times New Roman" w:hAnsi="Times New Roman" w:eastAsia="宋体" w:cs="Times New Roman"/>
                <w:b w:val="0"/>
                <w:bCs/>
                <w:color w:val="auto"/>
                <w:sz w:val="24"/>
                <w:highlight w:val="none"/>
                <w:vertAlign w:val="superscript"/>
                <w:lang w:val="en-US" w:eastAsia="zh-CN"/>
              </w:rPr>
              <w:t>3</w:t>
            </w:r>
            <w:r>
              <w:rPr>
                <w:rFonts w:hint="default" w:ascii="Times New Roman" w:hAnsi="Times New Roman" w:eastAsia="宋体" w:cs="Times New Roman"/>
                <w:b w:val="0"/>
                <w:bCs/>
                <w:color w:val="auto"/>
                <w:sz w:val="24"/>
                <w:highlight w:val="none"/>
                <w:lang w:val="en-US" w:eastAsia="zh-CN"/>
              </w:rPr>
              <w:t>，生态林占地为500亩，</w:t>
            </w:r>
            <w:r>
              <w:rPr>
                <w:rFonts w:hint="eastAsia" w:cs="Times New Roman"/>
                <w:b w:val="0"/>
                <w:bCs/>
                <w:color w:val="auto"/>
                <w:sz w:val="24"/>
                <w:highlight w:val="none"/>
                <w:lang w:val="en-US" w:eastAsia="zh-CN"/>
              </w:rPr>
              <w:t>生态林的需水量为200000</w:t>
            </w:r>
            <w:r>
              <w:rPr>
                <w:rFonts w:hint="default" w:ascii="Times New Roman" w:hAnsi="Times New Roman" w:eastAsia="宋体" w:cs="Times New Roman"/>
                <w:b w:val="0"/>
                <w:bCs/>
                <w:color w:val="auto"/>
                <w:sz w:val="24"/>
                <w:highlight w:val="none"/>
                <w:lang w:val="en-US" w:eastAsia="zh-CN"/>
              </w:rPr>
              <w:t>m</w:t>
            </w:r>
            <w:r>
              <w:rPr>
                <w:rFonts w:hint="default" w:ascii="Times New Roman" w:hAnsi="Times New Roman" w:eastAsia="宋体" w:cs="Times New Roman"/>
                <w:b w:val="0"/>
                <w:bCs/>
                <w:color w:val="auto"/>
                <w:sz w:val="24"/>
                <w:highlight w:val="none"/>
                <w:vertAlign w:val="superscript"/>
                <w:lang w:val="en-US" w:eastAsia="zh-CN"/>
              </w:rPr>
              <w:t>3</w:t>
            </w:r>
            <w:r>
              <w:rPr>
                <w:rFonts w:hint="eastAsia" w:cs="Times New Roman"/>
                <w:b w:val="0"/>
                <w:bCs/>
                <w:color w:val="auto"/>
                <w:sz w:val="24"/>
                <w:highlight w:val="none"/>
                <w:lang w:val="en-US" w:eastAsia="zh-CN"/>
              </w:rPr>
              <w:t>，</w:t>
            </w:r>
            <w:r>
              <w:rPr>
                <w:rFonts w:hint="default" w:ascii="Times New Roman" w:hAnsi="Times New Roman" w:eastAsia="宋体" w:cs="Times New Roman"/>
                <w:b w:val="0"/>
                <w:bCs/>
                <w:color w:val="auto"/>
                <w:sz w:val="24"/>
                <w:highlight w:val="none"/>
                <w:lang w:val="en-US" w:eastAsia="zh-CN"/>
              </w:rPr>
              <w:t>主要为白杨树。防渗蓄水池的容积及生态林的</w:t>
            </w:r>
            <w:r>
              <w:rPr>
                <w:rFonts w:hint="eastAsia" w:cs="Times New Roman"/>
                <w:b w:val="0"/>
                <w:bCs/>
                <w:color w:val="auto"/>
                <w:sz w:val="24"/>
                <w:highlight w:val="none"/>
                <w:lang w:val="en-US" w:eastAsia="zh-CN"/>
              </w:rPr>
              <w:t>需水量</w:t>
            </w:r>
            <w:r>
              <w:rPr>
                <w:rFonts w:hint="default" w:ascii="Times New Roman" w:hAnsi="Times New Roman" w:eastAsia="宋体" w:cs="Times New Roman"/>
                <w:b w:val="0"/>
                <w:bCs/>
                <w:color w:val="auto"/>
                <w:sz w:val="24"/>
                <w:highlight w:val="none"/>
                <w:lang w:val="en-US" w:eastAsia="zh-CN"/>
              </w:rPr>
              <w:t>均可容纳本项目污水处理站处理的废水。</w:t>
            </w:r>
            <w:r>
              <w:rPr>
                <w:rFonts w:hint="eastAsia" w:cs="Times New Roman"/>
                <w:b w:val="0"/>
                <w:bCs/>
                <w:color w:val="auto"/>
                <w:sz w:val="24"/>
                <w:highlight w:val="none"/>
                <w:lang w:val="en-US" w:eastAsia="zh-CN"/>
              </w:rPr>
              <w:t>且本项目周边生态林只接纳本项目产生的废水，</w:t>
            </w:r>
            <w:r>
              <w:rPr>
                <w:rFonts w:hint="default" w:ascii="Times New Roman" w:hAnsi="Times New Roman" w:eastAsia="宋体" w:cs="Times New Roman"/>
                <w:b w:val="0"/>
                <w:bCs/>
                <w:color w:val="auto"/>
                <w:sz w:val="24"/>
                <w:highlight w:val="none"/>
                <w:lang w:val="en-US" w:eastAsia="zh-CN"/>
              </w:rPr>
              <w:t>故本项目污水处理站处理的废水灌溉生态林可行。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color w:val="auto"/>
                <w:sz w:val="24"/>
                <w:highlight w:val="none"/>
                <w:lang w:val="en-US" w:eastAsia="zh-CN"/>
              </w:rPr>
            </w:pPr>
            <w:r>
              <w:rPr>
                <w:rFonts w:hint="eastAsia" w:ascii="Times New Roman" w:hAnsi="Times New Roman" w:cs="Times New Roman"/>
                <w:b w:val="0"/>
                <w:bCs/>
                <w:color w:val="auto"/>
                <w:sz w:val="24"/>
                <w:highlight w:val="none"/>
                <w:lang w:val="en-US" w:eastAsia="zh-CN"/>
              </w:rPr>
              <w:t>本项目污水处理站</w:t>
            </w:r>
            <w:r>
              <w:rPr>
                <w:rFonts w:hint="default" w:ascii="Times New Roman" w:hAnsi="Times New Roman" w:eastAsia="宋体" w:cs="Times New Roman"/>
                <w:b w:val="0"/>
                <w:bCs/>
                <w:color w:val="auto"/>
                <w:sz w:val="24"/>
                <w:highlight w:val="none"/>
                <w:lang w:val="en-US" w:eastAsia="zh-CN"/>
              </w:rPr>
              <w:t>参照</w:t>
            </w:r>
            <w:r>
              <w:rPr>
                <w:rFonts w:hint="eastAsia" w:ascii="Times New Roman" w:hAnsi="Times New Roman" w:cs="Times New Roman"/>
                <w:b w:val="0"/>
                <w:bCs/>
                <w:color w:val="auto"/>
                <w:sz w:val="24"/>
                <w:highlight w:val="none"/>
                <w:lang w:val="en-US" w:eastAsia="zh-CN"/>
              </w:rPr>
              <w:t>焉耆帝方食品有限公司</w:t>
            </w:r>
            <w:r>
              <w:rPr>
                <w:rFonts w:hint="default" w:ascii="Times New Roman" w:hAnsi="Times New Roman" w:eastAsia="宋体" w:cs="Times New Roman"/>
                <w:b w:val="0"/>
                <w:bCs/>
                <w:color w:val="auto"/>
                <w:sz w:val="24"/>
                <w:highlight w:val="none"/>
                <w:lang w:val="en-US" w:eastAsia="zh-CN"/>
              </w:rPr>
              <w:t>自行监测数据（</w:t>
            </w:r>
            <w:r>
              <w:rPr>
                <w:rFonts w:hint="eastAsia" w:ascii="Times New Roman" w:hAnsi="Times New Roman" w:cs="Times New Roman"/>
                <w:b w:val="0"/>
                <w:bCs/>
                <w:color w:val="auto"/>
                <w:sz w:val="24"/>
                <w:highlight w:val="none"/>
                <w:lang w:val="en-US" w:eastAsia="zh-CN"/>
              </w:rPr>
              <w:t>新疆中测测试有限责任公司</w:t>
            </w:r>
            <w:r>
              <w:rPr>
                <w:rFonts w:hint="default" w:ascii="Times New Roman" w:hAnsi="Times New Roman" w:eastAsia="宋体" w:cs="Times New Roman"/>
                <w:b w:val="0"/>
                <w:bCs/>
                <w:color w:val="auto"/>
                <w:sz w:val="24"/>
                <w:highlight w:val="none"/>
                <w:lang w:val="en-US" w:eastAsia="zh-CN"/>
              </w:rPr>
              <w:t>，202</w:t>
            </w:r>
            <w:r>
              <w:rPr>
                <w:rFonts w:hint="eastAsia" w:ascii="Times New Roman" w:hAnsi="Times New Roman" w:cs="Times New Roman"/>
                <w:b w:val="0"/>
                <w:bCs/>
                <w:color w:val="auto"/>
                <w:sz w:val="24"/>
                <w:highlight w:val="none"/>
                <w:lang w:val="en-US" w:eastAsia="zh-CN"/>
              </w:rPr>
              <w:t>3</w:t>
            </w:r>
            <w:r>
              <w:rPr>
                <w:rFonts w:hint="default" w:ascii="Times New Roman" w:hAnsi="Times New Roman" w:eastAsia="宋体" w:cs="Times New Roman"/>
                <w:b w:val="0"/>
                <w:bCs/>
                <w:color w:val="auto"/>
                <w:sz w:val="24"/>
                <w:highlight w:val="none"/>
                <w:lang w:val="en-US" w:eastAsia="zh-CN"/>
              </w:rPr>
              <w:t>年</w:t>
            </w:r>
            <w:r>
              <w:rPr>
                <w:rFonts w:hint="eastAsia" w:ascii="Times New Roman" w:hAnsi="Times New Roman" w:cs="Times New Roman"/>
                <w:b w:val="0"/>
                <w:bCs/>
                <w:color w:val="auto"/>
                <w:sz w:val="24"/>
                <w:highlight w:val="none"/>
                <w:lang w:val="en-US" w:eastAsia="zh-CN"/>
              </w:rPr>
              <w:t>9</w:t>
            </w:r>
            <w:r>
              <w:rPr>
                <w:rFonts w:hint="default" w:ascii="Times New Roman" w:hAnsi="Times New Roman" w:eastAsia="宋体" w:cs="Times New Roman"/>
                <w:b w:val="0"/>
                <w:bCs/>
                <w:color w:val="auto"/>
                <w:sz w:val="24"/>
                <w:highlight w:val="none"/>
                <w:lang w:val="en-US" w:eastAsia="zh-CN"/>
              </w:rPr>
              <w:t>月7日），该公司生产内容与本项目相同，均为番茄酱生产；污水处理工艺为</w:t>
            </w:r>
            <w:r>
              <w:rPr>
                <w:rFonts w:hint="eastAsia" w:ascii="Times New Roman" w:hAnsi="Times New Roman" w:cs="Times New Roman"/>
                <w:b w:val="0"/>
                <w:bCs/>
                <w:color w:val="auto"/>
                <w:sz w:val="24"/>
                <w:highlight w:val="none"/>
                <w:lang w:val="en-US" w:eastAsia="zh-CN"/>
              </w:rPr>
              <w:t>“</w:t>
            </w:r>
            <w:r>
              <w:rPr>
                <w:rFonts w:hint="eastAsia" w:ascii="Times New Roman" w:hAnsi="Times New Roman" w:eastAsia="宋体" w:cs="Times New Roman"/>
                <w:color w:val="auto"/>
                <w:kern w:val="0"/>
                <w:sz w:val="24"/>
                <w:szCs w:val="24"/>
                <w:highlight w:val="none"/>
                <w:lang w:val="en-US" w:eastAsia="zh-CN" w:bidi="ar"/>
              </w:rPr>
              <w:t>格栅过滤+水解酸化+A</w:t>
            </w:r>
            <w:r>
              <w:rPr>
                <w:rFonts w:hint="eastAsia" w:ascii="Times New Roman" w:hAnsi="Times New Roman" w:eastAsia="宋体" w:cs="Times New Roman"/>
                <w:color w:val="auto"/>
                <w:kern w:val="0"/>
                <w:sz w:val="24"/>
                <w:szCs w:val="24"/>
                <w:highlight w:val="none"/>
                <w:vertAlign w:val="superscript"/>
                <w:lang w:val="en-US" w:eastAsia="zh-CN" w:bidi="ar"/>
              </w:rPr>
              <w:t>2</w:t>
            </w:r>
            <w:r>
              <w:rPr>
                <w:rFonts w:hint="eastAsia" w:ascii="Times New Roman" w:hAnsi="Times New Roman" w:eastAsia="宋体" w:cs="Times New Roman"/>
                <w:color w:val="auto"/>
                <w:kern w:val="0"/>
                <w:sz w:val="24"/>
                <w:szCs w:val="24"/>
                <w:highlight w:val="none"/>
                <w:lang w:val="en-US" w:eastAsia="zh-CN" w:bidi="ar"/>
              </w:rPr>
              <w:t>O生物处理”</w:t>
            </w:r>
            <w:r>
              <w:rPr>
                <w:rFonts w:hint="default" w:ascii="Times New Roman" w:hAnsi="Times New Roman" w:eastAsia="宋体" w:cs="Times New Roman"/>
                <w:b w:val="0"/>
                <w:bCs/>
                <w:color w:val="auto"/>
                <w:sz w:val="24"/>
                <w:highlight w:val="none"/>
                <w:lang w:val="en-US" w:eastAsia="zh-CN"/>
              </w:rPr>
              <w:t>，与本项目废水处理工艺相同，具有可参考性。污染物排放情况见表4-</w:t>
            </w:r>
            <w:r>
              <w:rPr>
                <w:rFonts w:hint="eastAsia" w:cs="Times New Roman"/>
                <w:b w:val="0"/>
                <w:bCs/>
                <w:color w:val="auto"/>
                <w:sz w:val="24"/>
                <w:highlight w:val="none"/>
                <w:lang w:val="en-US" w:eastAsia="zh-CN"/>
              </w:rPr>
              <w:t>9</w:t>
            </w:r>
            <w:r>
              <w:rPr>
                <w:rFonts w:hint="default" w:ascii="Times New Roman" w:hAnsi="Times New Roman" w:eastAsia="宋体" w:cs="Times New Roman"/>
                <w:b w:val="0"/>
                <w:bCs/>
                <w:color w:val="auto"/>
                <w:sz w:val="24"/>
                <w:highlight w:val="none"/>
                <w:lang w:val="en-US" w:eastAsia="zh-CN"/>
              </w:rPr>
              <w:t>。</w:t>
            </w:r>
          </w:p>
          <w:p>
            <w:pPr>
              <w:widowControl/>
              <w:wordWrap w:val="0"/>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 4-</w:t>
            </w:r>
            <w:r>
              <w:rPr>
                <w:rFonts w:hint="eastAsia" w:cs="Times New Roman"/>
                <w:b/>
                <w:bCs/>
                <w:color w:val="auto"/>
                <w:sz w:val="21"/>
                <w:szCs w:val="21"/>
                <w:highlight w:val="none"/>
                <w:lang w:val="en-US" w:eastAsia="zh-CN"/>
              </w:rPr>
              <w:t>9</w:t>
            </w:r>
            <w:r>
              <w:rPr>
                <w:rFonts w:hint="default" w:ascii="Times New Roman" w:hAnsi="Times New Roman" w:eastAsia="宋体" w:cs="Times New Roman"/>
                <w:b/>
                <w:bCs/>
                <w:color w:val="auto"/>
                <w:sz w:val="21"/>
                <w:szCs w:val="21"/>
                <w:highlight w:val="none"/>
                <w:lang w:val="en-US" w:eastAsia="zh-CN"/>
              </w:rPr>
              <w:t xml:space="preserve"> </w:t>
            </w:r>
            <w:r>
              <w:rPr>
                <w:rFonts w:hint="eastAsia" w:ascii="Times New Roman" w:hAnsi="Times New Roman" w:eastAsia="宋体" w:cs="Times New Roman"/>
                <w:b/>
                <w:bCs/>
                <w:color w:val="auto"/>
                <w:sz w:val="21"/>
                <w:szCs w:val="21"/>
                <w:highlight w:val="none"/>
                <w:lang w:val="en-US" w:eastAsia="zh-CN"/>
              </w:rPr>
              <w:t>焉耆帝方食品有限公司</w:t>
            </w:r>
            <w:r>
              <w:rPr>
                <w:rFonts w:hint="default" w:ascii="Times New Roman" w:hAnsi="Times New Roman" w:eastAsia="宋体" w:cs="Times New Roman"/>
                <w:b/>
                <w:bCs/>
                <w:color w:val="auto"/>
                <w:sz w:val="21"/>
                <w:szCs w:val="21"/>
                <w:highlight w:val="none"/>
                <w:lang w:val="en-US" w:eastAsia="zh-CN"/>
              </w:rPr>
              <w:t>废水监测结果</w:t>
            </w:r>
          </w:p>
          <w:tbl>
            <w:tblPr>
              <w:tblStyle w:val="80"/>
              <w:tblW w:w="784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0"/>
              <w:gridCol w:w="1815"/>
              <w:gridCol w:w="675"/>
              <w:gridCol w:w="1549"/>
              <w:gridCol w:w="1550"/>
              <w:gridCol w:w="17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31" w:hRule="atLeast"/>
                <w:jc w:val="center"/>
              </w:trPr>
              <w:tc>
                <w:tcPr>
                  <w:tcW w:w="550" w:type="dxa"/>
                  <w:vMerge w:val="restart"/>
                  <w:tcBorders>
                    <w:top w:val="single" w:color="000000" w:sz="2"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序号</w:t>
                  </w:r>
                </w:p>
              </w:tc>
              <w:tc>
                <w:tcPr>
                  <w:tcW w:w="1815" w:type="dxa"/>
                  <w:vMerge w:val="restart"/>
                  <w:tcBorders>
                    <w:top w:val="single" w:color="000000" w:sz="2"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基本控制项目</w:t>
                  </w:r>
                </w:p>
              </w:tc>
              <w:tc>
                <w:tcPr>
                  <w:tcW w:w="675" w:type="dxa"/>
                  <w:vMerge w:val="restart"/>
                  <w:tcBorders>
                    <w:top w:val="single" w:color="000000" w:sz="2"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单位</w:t>
                  </w:r>
                </w:p>
              </w:tc>
              <w:tc>
                <w:tcPr>
                  <w:tcW w:w="4803" w:type="dxa"/>
                  <w:gridSpan w:val="3"/>
                  <w:tcBorders>
                    <w:top w:val="single" w:color="000000" w:sz="2" w:space="0"/>
                    <w:right w:val="single" w:color="000000" w:sz="2"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cs="Times New Roman"/>
                      <w:b/>
                      <w:bCs w:val="0"/>
                      <w:color w:val="auto"/>
                      <w:sz w:val="21"/>
                      <w:szCs w:val="21"/>
                      <w:highlight w:val="none"/>
                      <w:lang w:val="en-US" w:eastAsia="zh-CN"/>
                    </w:rPr>
                    <w:t>样品编号及检测结果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131" w:hRule="atLeast"/>
                <w:jc w:val="center"/>
              </w:trPr>
              <w:tc>
                <w:tcPr>
                  <w:tcW w:w="5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val="0"/>
                      <w:color w:val="auto"/>
                    </w:rPr>
                  </w:pPr>
                </w:p>
              </w:tc>
              <w:tc>
                <w:tcPr>
                  <w:tcW w:w="181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val="0"/>
                      <w:color w:val="auto"/>
                    </w:rPr>
                  </w:pPr>
                </w:p>
              </w:tc>
              <w:tc>
                <w:tcPr>
                  <w:tcW w:w="67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val="0"/>
                      <w:color w:val="auto"/>
                    </w:rPr>
                  </w:pPr>
                </w:p>
              </w:tc>
              <w:tc>
                <w:tcPr>
                  <w:tcW w:w="1549" w:type="dxa"/>
                  <w:tcBorders>
                    <w:top w:val="single" w:color="000000" w:sz="2"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WS23081483-01</w:t>
                  </w:r>
                </w:p>
              </w:tc>
              <w:tc>
                <w:tcPr>
                  <w:tcW w:w="1550" w:type="dxa"/>
                  <w:tcBorders>
                    <w:top w:val="single" w:color="000000" w:sz="2"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WS23081483-0</w:t>
                  </w:r>
                  <w:r>
                    <w:rPr>
                      <w:rFonts w:hint="eastAsia" w:ascii="Times New Roman" w:hAnsi="Times New Roman" w:cs="Times New Roman"/>
                      <w:b/>
                      <w:bCs w:val="0"/>
                      <w:color w:val="auto"/>
                      <w:sz w:val="21"/>
                      <w:szCs w:val="21"/>
                      <w:highlight w:val="none"/>
                      <w:lang w:val="en-US" w:eastAsia="zh-CN"/>
                    </w:rPr>
                    <w:t>2</w:t>
                  </w:r>
                </w:p>
              </w:tc>
              <w:tc>
                <w:tcPr>
                  <w:tcW w:w="1704" w:type="dxa"/>
                  <w:tcBorders>
                    <w:top w:val="single" w:color="000000" w:sz="2" w:space="0"/>
                    <w:right w:val="single" w:color="000000" w:sz="2"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WS23081483-0</w:t>
                  </w:r>
                  <w:r>
                    <w:rPr>
                      <w:rFonts w:hint="eastAsia" w:ascii="Times New Roman" w:hAnsi="Times New Roman" w:cs="Times New Roman"/>
                      <w:b/>
                      <w:bCs w:val="0"/>
                      <w:color w:val="auto"/>
                      <w:sz w:val="21"/>
                      <w:szCs w:val="21"/>
                      <w:highlight w:val="none"/>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0" w:hRule="atLeast"/>
                <w:jc w:val="center"/>
              </w:trPr>
              <w:tc>
                <w:tcPr>
                  <w:tcW w:w="5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181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化学需氧量</w:t>
                  </w:r>
                </w:p>
              </w:tc>
              <w:tc>
                <w:tcPr>
                  <w:tcW w:w="6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mg/L</w:t>
                  </w:r>
                </w:p>
              </w:tc>
              <w:tc>
                <w:tcPr>
                  <w:tcW w:w="154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olor w:val="auto"/>
                    </w:rPr>
                    <w:t>15</w:t>
                  </w:r>
                </w:p>
              </w:tc>
              <w:tc>
                <w:tcPr>
                  <w:tcW w:w="15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olor w:val="auto"/>
                    </w:rPr>
                    <w:t>18</w:t>
                  </w:r>
                </w:p>
              </w:tc>
              <w:tc>
                <w:tcPr>
                  <w:tcW w:w="1704" w:type="dxa"/>
                  <w:tcBorders>
                    <w:right w:val="single" w:color="000000" w:sz="2"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olor w:val="auto"/>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5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w:t>
                  </w:r>
                </w:p>
              </w:tc>
              <w:tc>
                <w:tcPr>
                  <w:tcW w:w="181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总氮</w:t>
                  </w:r>
                </w:p>
              </w:tc>
              <w:tc>
                <w:tcPr>
                  <w:tcW w:w="6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mg/L</w:t>
                  </w:r>
                </w:p>
              </w:tc>
              <w:tc>
                <w:tcPr>
                  <w:tcW w:w="154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olor w:val="auto"/>
                    </w:rPr>
                    <w:t>0.45</w:t>
                  </w:r>
                </w:p>
              </w:tc>
              <w:tc>
                <w:tcPr>
                  <w:tcW w:w="15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olor w:val="auto"/>
                    </w:rPr>
                    <w:t>0.43</w:t>
                  </w:r>
                </w:p>
              </w:tc>
              <w:tc>
                <w:tcPr>
                  <w:tcW w:w="1704" w:type="dxa"/>
                  <w:tcBorders>
                    <w:right w:val="single" w:color="000000" w:sz="2"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olor w:val="auto"/>
                    </w:rPr>
                    <w:t>0.46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5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3</w:t>
                  </w:r>
                </w:p>
              </w:tc>
              <w:tc>
                <w:tcPr>
                  <w:tcW w:w="181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总磷</w:t>
                  </w:r>
                </w:p>
              </w:tc>
              <w:tc>
                <w:tcPr>
                  <w:tcW w:w="6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mg/L</w:t>
                  </w:r>
                </w:p>
              </w:tc>
              <w:tc>
                <w:tcPr>
                  <w:tcW w:w="154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olor w:val="auto"/>
                    </w:rPr>
                    <w:t>5.91</w:t>
                  </w:r>
                </w:p>
              </w:tc>
              <w:tc>
                <w:tcPr>
                  <w:tcW w:w="15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olor w:val="auto"/>
                    </w:rPr>
                    <w:t>5.95</w:t>
                  </w:r>
                </w:p>
              </w:tc>
              <w:tc>
                <w:tcPr>
                  <w:tcW w:w="1704" w:type="dxa"/>
                  <w:tcBorders>
                    <w:right w:val="single" w:color="000000" w:sz="2"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olor w:val="auto"/>
                    </w:rPr>
                    <w:t>5.93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0" w:hRule="atLeast"/>
                <w:jc w:val="center"/>
              </w:trPr>
              <w:tc>
                <w:tcPr>
                  <w:tcW w:w="5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cs="Times New Roman"/>
                      <w:b w:val="0"/>
                      <w:bCs/>
                      <w:color w:val="auto"/>
                      <w:sz w:val="21"/>
                      <w:szCs w:val="21"/>
                      <w:highlight w:val="none"/>
                      <w:lang w:val="en-US" w:eastAsia="zh-CN"/>
                    </w:rPr>
                    <w:t>4</w:t>
                  </w:r>
                </w:p>
              </w:tc>
              <w:tc>
                <w:tcPr>
                  <w:tcW w:w="1815" w:type="dxa"/>
                  <w:vAlign w:val="center"/>
                </w:tcPr>
                <w:p>
                  <w:pPr>
                    <w:keepNext w:val="0"/>
                    <w:keepLines w:val="0"/>
                    <w:pageBreakBefore w:val="0"/>
                    <w:widowControl/>
                    <w:kinsoku w:val="0"/>
                    <w:wordWrap/>
                    <w:overflowPunct/>
                    <w:topLinePunct w:val="0"/>
                    <w:autoSpaceDE w:val="0"/>
                    <w:autoSpaceDN w:val="0"/>
                    <w:bidi w:val="0"/>
                    <w:adjustRightInd w:val="0"/>
                    <w:snapToGrid w:val="0"/>
                    <w:spacing w:before="0" w:beforeLines="50" w:line="240" w:lineRule="auto"/>
                    <w:jc w:val="center"/>
                    <w:textAlignment w:val="baseline"/>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color w:val="auto"/>
                      <w:sz w:val="21"/>
                      <w:szCs w:val="21"/>
                      <w:highlight w:val="none"/>
                      <w:vertAlign w:val="baseline"/>
                      <w:lang w:val="en-US" w:eastAsia="zh-CN"/>
                    </w:rPr>
                    <w:t>氨氮</w:t>
                  </w:r>
                </w:p>
              </w:tc>
              <w:tc>
                <w:tcPr>
                  <w:tcW w:w="67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mg/L</w:t>
                  </w:r>
                </w:p>
              </w:tc>
              <w:tc>
                <w:tcPr>
                  <w:tcW w:w="154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olor w:val="auto"/>
                    </w:rPr>
                    <w:t>0.807</w:t>
                  </w:r>
                </w:p>
              </w:tc>
              <w:tc>
                <w:tcPr>
                  <w:tcW w:w="155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olor w:val="auto"/>
                    </w:rPr>
                    <w:t>0.812</w:t>
                  </w:r>
                </w:p>
              </w:tc>
              <w:tc>
                <w:tcPr>
                  <w:tcW w:w="1704" w:type="dxa"/>
                  <w:tcBorders>
                    <w:right w:val="single" w:color="000000" w:sz="2"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color w:val="auto"/>
                    </w:rPr>
                    <w:t>0.801</w:t>
                  </w:r>
                </w:p>
              </w:tc>
            </w:tr>
          </w:tbl>
          <w:p>
            <w:pPr>
              <w:pStyle w:val="25"/>
              <w:tabs>
                <w:tab w:val="left" w:pos="420"/>
                <w:tab w:val="left" w:pos="870"/>
                <w:tab w:val="left" w:pos="3150"/>
                <w:tab w:val="left" w:pos="3420"/>
              </w:tabs>
              <w:adjustRightInd/>
              <w:spacing w:before="0" w:beforeLines="0" w:after="0" w:line="360" w:lineRule="auto"/>
              <w:ind w:left="0" w:leftChars="0" w:firstLine="480" w:firstLineChars="200"/>
              <w:rPr>
                <w:rFonts w:hint="default" w:ascii="Times New Roman" w:hAnsi="Times New Roman" w:eastAsia="宋体" w:cs="Times New Roman"/>
                <w:b w:val="0"/>
                <w:bCs w:val="0"/>
                <w:color w:val="auto"/>
                <w:szCs w:val="24"/>
                <w:highlight w:val="none"/>
                <w:lang w:val="en-US" w:eastAsia="zh-CN"/>
              </w:rPr>
            </w:pPr>
            <w:r>
              <w:rPr>
                <w:rFonts w:hint="default" w:ascii="Times New Roman" w:hAnsi="Times New Roman" w:eastAsia="宋体" w:cs="Times New Roman"/>
                <w:b w:val="0"/>
                <w:bCs w:val="0"/>
                <w:color w:val="auto"/>
                <w:szCs w:val="24"/>
                <w:highlight w:val="none"/>
                <w:lang w:val="en-US" w:eastAsia="zh-CN"/>
              </w:rPr>
              <w:t>根据水平衡分析，项目主生产期进入厂内污水处理站处理废水量为</w:t>
            </w:r>
            <w:r>
              <w:rPr>
                <w:rFonts w:hint="eastAsia" w:ascii="Times New Roman" w:hAnsi="Times New Roman" w:cs="Times New Roman"/>
                <w:b w:val="0"/>
                <w:bCs w:val="0"/>
                <w:color w:val="auto"/>
                <w:szCs w:val="24"/>
                <w:highlight w:val="none"/>
                <w:lang w:val="en-US" w:eastAsia="zh-CN"/>
              </w:rPr>
              <w:t>2115.84</w:t>
            </w:r>
            <w:r>
              <w:rPr>
                <w:rFonts w:hint="default" w:ascii="Times New Roman" w:hAnsi="Times New Roman" w:eastAsia="宋体" w:cs="Times New Roman"/>
                <w:b w:val="0"/>
                <w:bCs/>
                <w:color w:val="auto"/>
                <w:sz w:val="24"/>
                <w:highlight w:val="none"/>
                <w:lang w:val="en-US" w:eastAsia="zh-CN"/>
              </w:rPr>
              <w:t>m</w:t>
            </w:r>
            <w:r>
              <w:rPr>
                <w:rFonts w:hint="default" w:ascii="Times New Roman" w:hAnsi="Times New Roman" w:eastAsia="宋体" w:cs="Times New Roman"/>
                <w:b w:val="0"/>
                <w:bCs/>
                <w:color w:val="auto"/>
                <w:sz w:val="24"/>
                <w:highlight w:val="none"/>
                <w:vertAlign w:val="superscript"/>
                <w:lang w:val="en-US" w:eastAsia="zh-CN"/>
              </w:rPr>
              <w:t>3</w:t>
            </w:r>
            <w:r>
              <w:rPr>
                <w:rFonts w:hint="default" w:ascii="Times New Roman" w:hAnsi="Times New Roman" w:eastAsia="宋体" w:cs="Times New Roman"/>
                <w:b w:val="0"/>
                <w:bCs/>
                <w:color w:val="auto"/>
                <w:sz w:val="24"/>
                <w:highlight w:val="none"/>
                <w:lang w:val="en-US" w:eastAsia="zh-CN"/>
              </w:rPr>
              <w:t>/</w:t>
            </w:r>
            <w:r>
              <w:rPr>
                <w:rFonts w:hint="eastAsia" w:ascii="Times New Roman" w:hAnsi="Times New Roman" w:eastAsia="宋体" w:cs="Times New Roman"/>
                <w:b w:val="0"/>
                <w:bCs/>
                <w:color w:val="auto"/>
                <w:sz w:val="24"/>
                <w:highlight w:val="none"/>
                <w:lang w:val="en-US" w:eastAsia="zh-CN"/>
              </w:rPr>
              <w:t>d</w:t>
            </w:r>
            <w:r>
              <w:rPr>
                <w:rFonts w:hint="default" w:ascii="Times New Roman" w:hAnsi="Times New Roman" w:eastAsia="宋体" w:cs="Times New Roman"/>
                <w:b w:val="0"/>
                <w:bCs w:val="0"/>
                <w:color w:val="auto"/>
                <w:szCs w:val="24"/>
                <w:highlight w:val="none"/>
                <w:lang w:val="en-US" w:eastAsia="zh-CN"/>
              </w:rPr>
              <w:t>，项目厂区污水处理站设计处理规模为</w:t>
            </w:r>
            <w:r>
              <w:rPr>
                <w:rFonts w:hint="eastAsia" w:ascii="Times New Roman" w:hAnsi="Times New Roman" w:cs="Times New Roman"/>
                <w:b w:val="0"/>
                <w:bCs w:val="0"/>
                <w:color w:val="auto"/>
                <w:szCs w:val="24"/>
                <w:highlight w:val="none"/>
                <w:lang w:val="en-US" w:eastAsia="zh-CN"/>
              </w:rPr>
              <w:t>（</w:t>
            </w:r>
            <w:r>
              <w:rPr>
                <w:rFonts w:hint="eastAsia" w:ascii="Times New Roman" w:hAnsi="Times New Roman" w:eastAsia="宋体" w:cs="Times New Roman"/>
                <w:b w:val="0"/>
                <w:bCs/>
                <w:color w:val="auto"/>
                <w:sz w:val="24"/>
                <w:highlight w:val="none"/>
                <w:lang w:val="en-US" w:eastAsia="zh-CN"/>
              </w:rPr>
              <w:t>250</w:t>
            </w:r>
            <w:r>
              <w:rPr>
                <w:rFonts w:hint="default" w:ascii="Times New Roman" w:hAnsi="Times New Roman" w:eastAsia="宋体" w:cs="Times New Roman"/>
                <w:b w:val="0"/>
                <w:bCs/>
                <w:color w:val="auto"/>
                <w:sz w:val="24"/>
                <w:highlight w:val="none"/>
                <w:lang w:val="en-US" w:eastAsia="zh-CN"/>
              </w:rPr>
              <w:t>m</w:t>
            </w:r>
            <w:r>
              <w:rPr>
                <w:rFonts w:hint="default" w:ascii="Times New Roman" w:hAnsi="Times New Roman" w:eastAsia="宋体" w:cs="Times New Roman"/>
                <w:b w:val="0"/>
                <w:bCs/>
                <w:color w:val="auto"/>
                <w:sz w:val="24"/>
                <w:highlight w:val="none"/>
                <w:vertAlign w:val="superscript"/>
                <w:lang w:val="en-US" w:eastAsia="zh-CN"/>
              </w:rPr>
              <w:t>3</w:t>
            </w:r>
            <w:r>
              <w:rPr>
                <w:rFonts w:hint="default" w:ascii="Times New Roman" w:hAnsi="Times New Roman" w:eastAsia="宋体" w:cs="Times New Roman"/>
                <w:b w:val="0"/>
                <w:bCs/>
                <w:color w:val="auto"/>
                <w:sz w:val="24"/>
                <w:highlight w:val="none"/>
                <w:lang w:val="en-US" w:eastAsia="zh-CN"/>
              </w:rPr>
              <w:t>/h</w:t>
            </w:r>
            <w:r>
              <w:rPr>
                <w:rFonts w:hint="eastAsia" w:ascii="Times New Roman" w:hAnsi="Times New Roman" w:eastAsia="宋体" w:cs="Times New Roman"/>
                <w:b w:val="0"/>
                <w:bCs/>
                <w:color w:val="auto"/>
                <w:sz w:val="24"/>
                <w:highlight w:val="none"/>
                <w:lang w:val="en-US" w:eastAsia="zh-CN"/>
              </w:rPr>
              <w:t>）6000</w:t>
            </w:r>
            <w:r>
              <w:rPr>
                <w:rFonts w:hint="default" w:ascii="Times New Roman" w:hAnsi="Times New Roman" w:eastAsia="宋体" w:cs="Times New Roman"/>
                <w:b w:val="0"/>
                <w:bCs/>
                <w:color w:val="auto"/>
                <w:sz w:val="24"/>
                <w:highlight w:val="none"/>
                <w:lang w:val="en-US" w:eastAsia="zh-CN"/>
              </w:rPr>
              <w:t>m</w:t>
            </w:r>
            <w:r>
              <w:rPr>
                <w:rFonts w:hint="default" w:ascii="Times New Roman" w:hAnsi="Times New Roman" w:eastAsia="宋体" w:cs="Times New Roman"/>
                <w:b w:val="0"/>
                <w:bCs/>
                <w:color w:val="auto"/>
                <w:sz w:val="24"/>
                <w:highlight w:val="none"/>
                <w:vertAlign w:val="superscript"/>
                <w:lang w:val="en-US" w:eastAsia="zh-CN"/>
              </w:rPr>
              <w:t>3</w:t>
            </w:r>
            <w:r>
              <w:rPr>
                <w:rFonts w:hint="default" w:ascii="Times New Roman" w:hAnsi="Times New Roman" w:eastAsia="宋体" w:cs="Times New Roman"/>
                <w:b w:val="0"/>
                <w:bCs/>
                <w:color w:val="auto"/>
                <w:sz w:val="24"/>
                <w:highlight w:val="none"/>
                <w:lang w:val="en-US" w:eastAsia="zh-CN"/>
              </w:rPr>
              <w:t>/d</w:t>
            </w:r>
            <w:r>
              <w:rPr>
                <w:rFonts w:hint="eastAsia" w:ascii="Times New Roman" w:hAnsi="Times New Roman" w:eastAsia="宋体" w:cs="Times New Roman"/>
                <w:b w:val="0"/>
                <w:bCs/>
                <w:color w:val="auto"/>
                <w:sz w:val="24"/>
                <w:highlight w:val="none"/>
                <w:lang w:val="en-US" w:eastAsia="zh-CN"/>
              </w:rPr>
              <w:t>，</w:t>
            </w:r>
            <w:r>
              <w:rPr>
                <w:rFonts w:hint="default" w:ascii="Times New Roman" w:hAnsi="Times New Roman" w:eastAsia="宋体" w:cs="Times New Roman"/>
                <w:b w:val="0"/>
                <w:bCs w:val="0"/>
                <w:color w:val="auto"/>
                <w:szCs w:val="24"/>
                <w:highlight w:val="none"/>
                <w:lang w:val="en-US" w:eastAsia="zh-CN"/>
              </w:rPr>
              <w:t>处理能力满足项目废水处理需要。根据类比项目污水处理排放水质监测结果，项目污水处理工艺可以满足生产废水处理后达标排放要求。</w:t>
            </w:r>
          </w:p>
          <w:p>
            <w:pPr>
              <w:pStyle w:val="93"/>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color w:val="auto"/>
                <w:lang w:val="en-US" w:eastAsia="zh-CN"/>
              </w:rPr>
            </w:pPr>
            <w:r>
              <w:rPr>
                <w:color w:val="auto"/>
              </w:rPr>
              <w:t>参考同类项目污水处理排放污染物浓度，项目主生产期污水</w:t>
            </w:r>
            <w:r>
              <w:rPr>
                <w:color w:val="auto"/>
                <w:spacing w:val="-1"/>
              </w:rPr>
              <w:t>（含生活污</w:t>
            </w:r>
            <w:r>
              <w:rPr>
                <w:color w:val="auto"/>
                <w:spacing w:val="-4"/>
              </w:rPr>
              <w:t>水）排放量为</w:t>
            </w:r>
            <w:r>
              <w:rPr>
                <w:rFonts w:hint="eastAsia" w:ascii="Times New Roman" w:hAnsi="Times New Roman" w:cs="Times New Roman"/>
                <w:color w:val="auto"/>
                <w:spacing w:val="-4"/>
                <w:lang w:val="en-US" w:eastAsia="zh-CN"/>
              </w:rPr>
              <w:t>2115.84</w:t>
            </w:r>
            <w:r>
              <w:rPr>
                <w:rFonts w:ascii="Times New Roman" w:hAnsi="Times New Roman" w:eastAsia="Times New Roman" w:cs="Times New Roman"/>
                <w:color w:val="auto"/>
                <w:spacing w:val="-4"/>
              </w:rPr>
              <w:t>m</w:t>
            </w:r>
            <w:r>
              <w:rPr>
                <w:rFonts w:ascii="Times New Roman" w:hAnsi="Times New Roman" w:eastAsia="Times New Roman" w:cs="Times New Roman"/>
                <w:color w:val="auto"/>
                <w:spacing w:val="-4"/>
                <w:position w:val="8"/>
                <w:sz w:val="15"/>
                <w:szCs w:val="15"/>
              </w:rPr>
              <w:t>3</w:t>
            </w:r>
            <w:r>
              <w:rPr>
                <w:rFonts w:ascii="Times New Roman" w:hAnsi="Times New Roman" w:eastAsia="Times New Roman" w:cs="Times New Roman"/>
                <w:color w:val="auto"/>
                <w:spacing w:val="-4"/>
              </w:rPr>
              <w:t>/d</w:t>
            </w:r>
            <w:r>
              <w:rPr>
                <w:color w:val="auto"/>
                <w:spacing w:val="-4"/>
              </w:rPr>
              <w:t>，主要污染物排放量为</w:t>
            </w:r>
            <w:r>
              <w:rPr>
                <w:rFonts w:ascii="Times New Roman" w:hAnsi="Times New Roman" w:eastAsia="Times New Roman" w:cs="Times New Roman"/>
                <w:color w:val="auto"/>
                <w:spacing w:val="-4"/>
              </w:rPr>
              <w:t>COD</w:t>
            </w:r>
            <w:r>
              <w:rPr>
                <w:rFonts w:hint="eastAsia" w:ascii="Times New Roman" w:hAnsi="Times New Roman" w:cs="Times New Roman"/>
                <w:color w:val="auto"/>
                <w:spacing w:val="-4"/>
                <w:lang w:eastAsia="zh-CN"/>
              </w:rPr>
              <w:t>：</w:t>
            </w:r>
            <w:r>
              <w:rPr>
                <w:rFonts w:hint="eastAsia" w:ascii="Times New Roman" w:hAnsi="Times New Roman" w:cs="Times New Roman"/>
                <w:color w:val="auto"/>
                <w:spacing w:val="-4"/>
                <w:lang w:val="en-US" w:eastAsia="zh-CN"/>
              </w:rPr>
              <w:t>0.034</w:t>
            </w:r>
            <w:r>
              <w:rPr>
                <w:rFonts w:ascii="Times New Roman" w:hAnsi="Times New Roman" w:eastAsia="Times New Roman" w:cs="Times New Roman"/>
                <w:color w:val="auto"/>
                <w:spacing w:val="-4"/>
              </w:rPr>
              <w:t>t/d</w:t>
            </w:r>
            <w:r>
              <w:rPr>
                <w:color w:val="auto"/>
                <w:spacing w:val="-4"/>
              </w:rPr>
              <w:t>、氨氮</w:t>
            </w:r>
            <w:r>
              <w:rPr>
                <w:rFonts w:hint="eastAsia"/>
                <w:color w:val="auto"/>
                <w:spacing w:val="-4"/>
                <w:lang w:eastAsia="zh-CN"/>
              </w:rPr>
              <w:t>：</w:t>
            </w:r>
            <w:r>
              <w:rPr>
                <w:rFonts w:hint="eastAsia" w:ascii="Times New Roman" w:hAnsi="Times New Roman" w:cs="Times New Roman"/>
                <w:color w:val="auto"/>
                <w:spacing w:val="-4"/>
                <w:lang w:val="en-US" w:eastAsia="zh-CN"/>
              </w:rPr>
              <w:t>0.002</w:t>
            </w:r>
            <w:r>
              <w:rPr>
                <w:rFonts w:ascii="Times New Roman" w:hAnsi="Times New Roman" w:eastAsia="Times New Roman" w:cs="Times New Roman"/>
                <w:color w:val="auto"/>
                <w:spacing w:val="-5"/>
              </w:rPr>
              <w:t>t/</w:t>
            </w:r>
            <w:r>
              <w:rPr>
                <w:rFonts w:hint="eastAsia" w:ascii="Times New Roman" w:hAnsi="Times New Roman" w:cs="Times New Roman"/>
                <w:color w:val="auto"/>
                <w:spacing w:val="-5"/>
                <w:lang w:val="en-US" w:eastAsia="zh-CN"/>
              </w:rPr>
              <w:t>d</w:t>
            </w:r>
            <w:r>
              <w:rPr>
                <w:rFonts w:hint="eastAsia" w:ascii="Times New Roman" w:hAnsi="Times New Roman" w:cs="Times New Roman"/>
                <w:color w:val="auto"/>
                <w:spacing w:val="-5"/>
                <w:lang w:eastAsia="zh-CN"/>
              </w:rPr>
              <w:t>，</w:t>
            </w:r>
            <w:r>
              <w:rPr>
                <w:rFonts w:hint="eastAsia" w:ascii="Times New Roman" w:hAnsi="Times New Roman" w:cs="Times New Roman"/>
                <w:color w:val="auto"/>
                <w:spacing w:val="-5"/>
                <w:lang w:val="en-US" w:eastAsia="zh-CN"/>
              </w:rPr>
              <w:t>总磷：0.013</w:t>
            </w:r>
            <w:r>
              <w:rPr>
                <w:rFonts w:ascii="Times New Roman" w:hAnsi="Times New Roman" w:eastAsia="Times New Roman" w:cs="Times New Roman"/>
                <w:color w:val="auto"/>
                <w:spacing w:val="-5"/>
              </w:rPr>
              <w:t>t/</w:t>
            </w:r>
            <w:r>
              <w:rPr>
                <w:rFonts w:hint="eastAsia" w:ascii="Times New Roman" w:hAnsi="Times New Roman" w:cs="Times New Roman"/>
                <w:color w:val="auto"/>
                <w:spacing w:val="-5"/>
                <w:lang w:val="en-US" w:eastAsia="zh-CN"/>
              </w:rPr>
              <w:t>d，总氮：0.001</w:t>
            </w:r>
            <w:r>
              <w:rPr>
                <w:rFonts w:ascii="Times New Roman" w:hAnsi="Times New Roman" w:eastAsia="Times New Roman" w:cs="Times New Roman"/>
                <w:color w:val="auto"/>
                <w:spacing w:val="-5"/>
              </w:rPr>
              <w:t>t/</w:t>
            </w:r>
            <w:r>
              <w:rPr>
                <w:rFonts w:hint="eastAsia" w:ascii="Times New Roman" w:hAnsi="Times New Roman" w:cs="Times New Roman"/>
                <w:color w:val="auto"/>
                <w:spacing w:val="-5"/>
                <w:lang w:val="en-US" w:eastAsia="zh-CN"/>
              </w:rPr>
              <w:t>d</w:t>
            </w:r>
            <w:r>
              <w:rPr>
                <w:color w:val="auto"/>
                <w:spacing w:val="-5"/>
              </w:rPr>
              <w:t>。</w:t>
            </w:r>
            <w:r>
              <w:rPr>
                <w:color w:val="auto"/>
                <w:spacing w:val="7"/>
              </w:rPr>
              <w:t>全年外排废水（含生活污水）量为</w:t>
            </w:r>
            <w:r>
              <w:rPr>
                <w:rFonts w:hint="eastAsia" w:ascii="Times New Roman" w:hAnsi="Times New Roman" w:cs="Times New Roman"/>
                <w:color w:val="auto"/>
                <w:spacing w:val="7"/>
                <w:lang w:val="en-US" w:eastAsia="zh-CN"/>
              </w:rPr>
              <w:t>105792</w:t>
            </w:r>
            <w:r>
              <w:rPr>
                <w:rFonts w:ascii="Times New Roman" w:hAnsi="Times New Roman" w:eastAsia="Times New Roman" w:cs="Times New Roman"/>
                <w:color w:val="auto"/>
                <w:spacing w:val="7"/>
              </w:rPr>
              <w:t>m</w:t>
            </w:r>
            <w:r>
              <w:rPr>
                <w:rFonts w:ascii="Times New Roman" w:hAnsi="Times New Roman" w:eastAsia="Times New Roman" w:cs="Times New Roman"/>
                <w:color w:val="auto"/>
                <w:spacing w:val="7"/>
                <w:position w:val="8"/>
                <w:sz w:val="15"/>
                <w:szCs w:val="15"/>
              </w:rPr>
              <w:t>3</w:t>
            </w:r>
            <w:r>
              <w:rPr>
                <w:rFonts w:ascii="Times New Roman" w:hAnsi="Times New Roman" w:eastAsia="Times New Roman" w:cs="Times New Roman"/>
                <w:color w:val="auto"/>
                <w:spacing w:val="7"/>
              </w:rPr>
              <w:t>/a</w:t>
            </w:r>
            <w:r>
              <w:rPr>
                <w:color w:val="auto"/>
                <w:spacing w:val="7"/>
              </w:rPr>
              <w:t>核算主要污染物排放量为</w:t>
            </w:r>
            <w:r>
              <w:rPr>
                <w:rFonts w:ascii="Times New Roman" w:hAnsi="Times New Roman" w:eastAsia="Times New Roman" w:cs="Times New Roman"/>
                <w:color w:val="auto"/>
                <w:spacing w:val="-4"/>
              </w:rPr>
              <w:t>COD</w:t>
            </w:r>
            <w:r>
              <w:rPr>
                <w:rFonts w:hint="eastAsia" w:ascii="Times New Roman" w:hAnsi="Times New Roman" w:cs="Times New Roman"/>
                <w:color w:val="auto"/>
                <w:spacing w:val="-4"/>
                <w:lang w:eastAsia="zh-CN"/>
              </w:rPr>
              <w:t>：</w:t>
            </w:r>
            <w:r>
              <w:rPr>
                <w:rFonts w:hint="eastAsia" w:ascii="Times New Roman" w:hAnsi="Times New Roman" w:cs="Times New Roman"/>
                <w:color w:val="auto"/>
                <w:spacing w:val="-4"/>
                <w:lang w:val="en-US" w:eastAsia="zh-CN"/>
              </w:rPr>
              <w:t>1.7</w:t>
            </w:r>
            <w:r>
              <w:rPr>
                <w:rFonts w:ascii="Times New Roman" w:hAnsi="Times New Roman" w:eastAsia="Times New Roman" w:cs="Times New Roman"/>
                <w:color w:val="auto"/>
                <w:spacing w:val="-4"/>
              </w:rPr>
              <w:t>t/</w:t>
            </w:r>
            <w:r>
              <w:rPr>
                <w:rFonts w:hint="eastAsia" w:ascii="Times New Roman" w:hAnsi="Times New Roman" w:cs="Times New Roman"/>
                <w:color w:val="auto"/>
                <w:spacing w:val="-4"/>
                <w:lang w:val="en-US" w:eastAsia="zh-CN"/>
              </w:rPr>
              <w:t>a</w:t>
            </w:r>
            <w:r>
              <w:rPr>
                <w:color w:val="auto"/>
                <w:spacing w:val="-4"/>
              </w:rPr>
              <w:t>、氨氮</w:t>
            </w:r>
            <w:r>
              <w:rPr>
                <w:rFonts w:hint="eastAsia"/>
                <w:color w:val="auto"/>
                <w:spacing w:val="-4"/>
                <w:lang w:eastAsia="zh-CN"/>
              </w:rPr>
              <w:t>：</w:t>
            </w:r>
            <w:r>
              <w:rPr>
                <w:rFonts w:hint="eastAsia" w:ascii="Times New Roman" w:hAnsi="Times New Roman" w:cs="Times New Roman"/>
                <w:color w:val="auto"/>
                <w:spacing w:val="-4"/>
                <w:lang w:val="en-US" w:eastAsia="zh-CN"/>
              </w:rPr>
              <w:t>0.1</w:t>
            </w:r>
            <w:r>
              <w:rPr>
                <w:rFonts w:ascii="Times New Roman" w:hAnsi="Times New Roman" w:eastAsia="Times New Roman" w:cs="Times New Roman"/>
                <w:color w:val="auto"/>
                <w:spacing w:val="-5"/>
              </w:rPr>
              <w:t>t/</w:t>
            </w:r>
            <w:r>
              <w:rPr>
                <w:rFonts w:hint="eastAsia" w:ascii="Times New Roman" w:hAnsi="Times New Roman" w:cs="Times New Roman"/>
                <w:color w:val="auto"/>
                <w:spacing w:val="-5"/>
                <w:lang w:val="en-US" w:eastAsia="zh-CN"/>
              </w:rPr>
              <w:t>a</w:t>
            </w:r>
            <w:r>
              <w:rPr>
                <w:rFonts w:hint="eastAsia" w:ascii="Times New Roman" w:hAnsi="Times New Roman" w:cs="Times New Roman"/>
                <w:color w:val="auto"/>
                <w:spacing w:val="-5"/>
                <w:lang w:eastAsia="zh-CN"/>
              </w:rPr>
              <w:t>，</w:t>
            </w:r>
            <w:r>
              <w:rPr>
                <w:rFonts w:hint="eastAsia" w:ascii="Times New Roman" w:hAnsi="Times New Roman" w:cs="Times New Roman"/>
                <w:color w:val="auto"/>
                <w:spacing w:val="-5"/>
                <w:lang w:val="en-US" w:eastAsia="zh-CN"/>
              </w:rPr>
              <w:t>总磷：0.65</w:t>
            </w:r>
            <w:r>
              <w:rPr>
                <w:rFonts w:ascii="Times New Roman" w:hAnsi="Times New Roman" w:eastAsia="Times New Roman" w:cs="Times New Roman"/>
                <w:color w:val="auto"/>
                <w:spacing w:val="-5"/>
              </w:rPr>
              <w:t>t/</w:t>
            </w:r>
            <w:r>
              <w:rPr>
                <w:rFonts w:hint="eastAsia" w:ascii="Times New Roman" w:hAnsi="Times New Roman" w:cs="Times New Roman"/>
                <w:color w:val="auto"/>
                <w:spacing w:val="-5"/>
                <w:lang w:val="en-US" w:eastAsia="zh-CN"/>
              </w:rPr>
              <w:t>a，总氮：0.05</w:t>
            </w:r>
            <w:r>
              <w:rPr>
                <w:rFonts w:ascii="Times New Roman" w:hAnsi="Times New Roman" w:eastAsia="Times New Roman" w:cs="Times New Roman"/>
                <w:color w:val="auto"/>
                <w:spacing w:val="-5"/>
              </w:rPr>
              <w:t>t/</w:t>
            </w:r>
            <w:r>
              <w:rPr>
                <w:rFonts w:hint="eastAsia" w:ascii="Times New Roman" w:hAnsi="Times New Roman" w:cs="Times New Roman"/>
                <w:color w:val="auto"/>
                <w:spacing w:val="-5"/>
                <w:lang w:val="en-US" w:eastAsia="zh-CN"/>
              </w:rPr>
              <w:t>a</w:t>
            </w:r>
            <w:r>
              <w:rPr>
                <w:color w:val="auto"/>
                <w:spacing w:val="-5"/>
              </w:rPr>
              <w:t>。</w:t>
            </w:r>
          </w:p>
          <w:p>
            <w:pPr>
              <w:pStyle w:val="25"/>
              <w:tabs>
                <w:tab w:val="left" w:pos="420"/>
                <w:tab w:val="left" w:pos="870"/>
                <w:tab w:val="left" w:pos="3150"/>
                <w:tab w:val="left" w:pos="3420"/>
              </w:tabs>
              <w:adjustRightInd/>
              <w:spacing w:before="0" w:beforeLines="0" w:after="0" w:line="360" w:lineRule="auto"/>
              <w:ind w:left="0" w:leftChars="0" w:firstLine="482" w:firstLineChars="200"/>
              <w:rPr>
                <w:rFonts w:hint="default" w:ascii="Times New Roman" w:hAnsi="Times New Roman" w:eastAsia="宋体" w:cs="Times New Roman"/>
                <w:b/>
                <w:bCs/>
                <w:color w:val="auto"/>
                <w:szCs w:val="24"/>
                <w:highlight w:val="none"/>
              </w:rPr>
            </w:pPr>
            <w:r>
              <w:rPr>
                <w:rFonts w:hint="default" w:ascii="Times New Roman" w:hAnsi="Times New Roman" w:eastAsia="宋体" w:cs="Times New Roman"/>
                <w:b/>
                <w:bCs/>
                <w:color w:val="auto"/>
                <w:szCs w:val="24"/>
                <w:highlight w:val="none"/>
                <w:lang w:val="en-US" w:eastAsia="zh-CN"/>
              </w:rPr>
              <w:t>2.3</w:t>
            </w:r>
            <w:r>
              <w:rPr>
                <w:rFonts w:hint="default" w:ascii="Times New Roman" w:hAnsi="Times New Roman" w:eastAsia="宋体" w:cs="Times New Roman"/>
                <w:b/>
                <w:bCs/>
                <w:color w:val="auto"/>
                <w:szCs w:val="24"/>
                <w:highlight w:val="none"/>
              </w:rPr>
              <w:t>监测计划</w:t>
            </w:r>
          </w:p>
          <w:p>
            <w:pPr>
              <w:widowControl/>
              <w:wordWrap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根据《排污单位自行监测技术指南总则》（HJ819-2017）</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排污许可证申请与核发技术规范</w:t>
            </w:r>
            <w:r>
              <w:rPr>
                <w:rFonts w:hint="default" w:ascii="Times New Roman" w:hAnsi="Times New Roman" w:eastAsia="宋体" w:cs="Times New Roman"/>
                <w:color w:val="auto"/>
                <w:sz w:val="24"/>
                <w:szCs w:val="24"/>
                <w:highlight w:val="none"/>
                <w:lang w:val="en-US" w:eastAsia="zh-CN"/>
              </w:rPr>
              <w:t xml:space="preserve"> 水处理通用工序</w:t>
            </w:r>
            <w:r>
              <w:rPr>
                <w:rFonts w:hint="default" w:ascii="Times New Roman" w:hAnsi="Times New Roman" w:eastAsia="宋体" w:cs="Times New Roman"/>
                <w:b w:val="0"/>
                <w:bCs/>
                <w:color w:val="auto"/>
                <w:sz w:val="24"/>
                <w:szCs w:val="24"/>
                <w:highlight w:val="none"/>
                <w:lang w:val="en-US" w:eastAsia="zh-CN"/>
              </w:rPr>
              <w:t>》（HJ1120-2020）、《</w:t>
            </w:r>
            <w:r>
              <w:rPr>
                <w:rFonts w:hint="default" w:ascii="Times New Roman" w:hAnsi="Times New Roman" w:cs="Times New Roman"/>
                <w:color w:val="auto"/>
                <w:sz w:val="24"/>
                <w:szCs w:val="24"/>
                <w:highlight w:val="none"/>
                <w:lang w:eastAsia="zh-CN"/>
              </w:rPr>
              <w:t>排污单位自行监</w:t>
            </w:r>
            <w:r>
              <w:rPr>
                <w:rFonts w:hint="default" w:ascii="Times New Roman" w:hAnsi="Times New Roman" w:eastAsia="宋体" w:cs="Times New Roman"/>
                <w:color w:val="auto"/>
                <w:sz w:val="24"/>
                <w:szCs w:val="24"/>
                <w:highlight w:val="none"/>
                <w:lang w:eastAsia="zh-CN"/>
              </w:rPr>
              <w:t>测技术指南</w:t>
            </w:r>
            <w:r>
              <w:rPr>
                <w:rFonts w:hint="default" w:ascii="Times New Roman" w:hAnsi="Times New Roman" w:eastAsia="宋体" w:cs="Times New Roman"/>
                <w:color w:val="auto"/>
                <w:sz w:val="24"/>
                <w:szCs w:val="24"/>
                <w:highlight w:val="none"/>
                <w:lang w:val="en-US" w:eastAsia="zh-CN"/>
              </w:rPr>
              <w:t xml:space="preserve"> 农副食品加工业</w:t>
            </w:r>
            <w:r>
              <w:rPr>
                <w:rFonts w:hint="default" w:ascii="Times New Roman" w:hAnsi="Times New Roman" w:eastAsia="宋体" w:cs="Times New Roman"/>
                <w:b w:val="0"/>
                <w:bCs/>
                <w:color w:val="auto"/>
                <w:sz w:val="24"/>
                <w:szCs w:val="24"/>
                <w:highlight w:val="none"/>
                <w:lang w:val="en-US" w:eastAsia="zh-CN"/>
              </w:rPr>
              <w:t>》（HJ986-2018）</w:t>
            </w:r>
            <w:r>
              <w:rPr>
                <w:rFonts w:hint="default" w:ascii="Times New Roman" w:hAnsi="Times New Roman" w:cs="Times New Roman"/>
                <w:b w:val="0"/>
                <w:bCs/>
                <w:color w:val="auto"/>
                <w:sz w:val="24"/>
                <w:szCs w:val="24"/>
                <w:highlight w:val="none"/>
                <w:lang w:val="en-US" w:eastAsia="zh-CN"/>
              </w:rPr>
              <w:t>、《排污许可证申请与核发技术规范总则》（HJ942-2018）</w:t>
            </w:r>
            <w:r>
              <w:rPr>
                <w:rFonts w:hint="default" w:ascii="Times New Roman" w:hAnsi="Times New Roman" w:eastAsia="宋体" w:cs="Times New Roman"/>
                <w:color w:val="auto"/>
                <w:sz w:val="24"/>
                <w:highlight w:val="none"/>
              </w:rPr>
              <w:t>，以及项目运营期环境污染特点，</w:t>
            </w:r>
            <w:r>
              <w:rPr>
                <w:rFonts w:hint="default" w:ascii="Times New Roman" w:hAnsi="Times New Roman" w:eastAsia="宋体" w:cs="Times New Roman"/>
                <w:color w:val="auto"/>
                <w:sz w:val="24"/>
                <w:highlight w:val="none"/>
                <w:lang w:val="en-US" w:eastAsia="zh-CN"/>
              </w:rPr>
              <w:t>废水</w:t>
            </w:r>
            <w:r>
              <w:rPr>
                <w:rFonts w:hint="default" w:ascii="Times New Roman" w:hAnsi="Times New Roman" w:eastAsia="宋体" w:cs="Times New Roman"/>
                <w:color w:val="auto"/>
                <w:sz w:val="24"/>
                <w:highlight w:val="none"/>
              </w:rPr>
              <w:t>监测计划</w:t>
            </w:r>
            <w:r>
              <w:rPr>
                <w:rFonts w:hint="default" w:ascii="Times New Roman" w:hAnsi="Times New Roman" w:eastAsia="宋体" w:cs="Times New Roman"/>
                <w:color w:val="auto"/>
                <w:sz w:val="24"/>
                <w:highlight w:val="none"/>
                <w:lang w:val="en-US" w:eastAsia="zh-CN"/>
              </w:rPr>
              <w:t>见下表</w:t>
            </w:r>
            <w:r>
              <w:rPr>
                <w:rFonts w:hint="default" w:ascii="Times New Roman" w:hAnsi="Times New Roman" w:eastAsia="宋体" w:cs="Times New Roman"/>
                <w:color w:val="auto"/>
                <w:sz w:val="24"/>
                <w:highlight w:val="none"/>
              </w:rPr>
              <w:t>。</w:t>
            </w:r>
          </w:p>
          <w:p>
            <w:pPr>
              <w:widowControl/>
              <w:wordWrap w:val="0"/>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w:t>
            </w:r>
            <w:r>
              <w:rPr>
                <w:rFonts w:hint="eastAsia" w:cs="Times New Roman"/>
                <w:b/>
                <w:bCs/>
                <w:color w:val="auto"/>
                <w:sz w:val="21"/>
                <w:szCs w:val="21"/>
                <w:highlight w:val="none"/>
                <w:lang w:val="en-US" w:eastAsia="zh-CN"/>
              </w:rPr>
              <w:t>10</w:t>
            </w:r>
            <w:r>
              <w:rPr>
                <w:rFonts w:hint="default" w:ascii="Times New Roman" w:hAnsi="Times New Roman" w:eastAsia="宋体" w:cs="Times New Roman"/>
                <w:b/>
                <w:bCs/>
                <w:color w:val="auto"/>
                <w:sz w:val="21"/>
                <w:szCs w:val="21"/>
                <w:highlight w:val="none"/>
                <w:lang w:val="en-US" w:eastAsia="zh-CN"/>
              </w:rPr>
              <w:t xml:space="preserve">   废水监测计划一览表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2168"/>
              <w:gridCol w:w="801"/>
              <w:gridCol w:w="743"/>
              <w:gridCol w:w="811"/>
              <w:gridCol w:w="2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noWrap w:val="0"/>
                  <w:vAlign w:val="center"/>
                </w:tcPr>
                <w:p>
                  <w:pPr>
                    <w:widowControl/>
                    <w:wordWrap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类别</w:t>
                  </w:r>
                </w:p>
              </w:tc>
              <w:tc>
                <w:tcPr>
                  <w:tcW w:w="2168" w:type="dxa"/>
                  <w:noWrap w:val="0"/>
                  <w:vAlign w:val="center"/>
                </w:tcPr>
                <w:p>
                  <w:pPr>
                    <w:widowControl/>
                    <w:wordWrap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监测项目</w:t>
                  </w:r>
                </w:p>
              </w:tc>
              <w:tc>
                <w:tcPr>
                  <w:tcW w:w="801" w:type="dxa"/>
                  <w:noWrap w:val="0"/>
                  <w:vAlign w:val="center"/>
                </w:tcPr>
                <w:p>
                  <w:pPr>
                    <w:widowControl/>
                    <w:wordWrap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监测位置</w:t>
                  </w:r>
                </w:p>
              </w:tc>
              <w:tc>
                <w:tcPr>
                  <w:tcW w:w="743" w:type="dxa"/>
                  <w:noWrap w:val="0"/>
                  <w:vAlign w:val="center"/>
                </w:tcPr>
                <w:p>
                  <w:pPr>
                    <w:widowControl/>
                    <w:wordWrap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监测频率</w:t>
                  </w:r>
                </w:p>
              </w:tc>
              <w:tc>
                <w:tcPr>
                  <w:tcW w:w="811" w:type="dxa"/>
                  <w:noWrap w:val="0"/>
                  <w:vAlign w:val="center"/>
                </w:tcPr>
                <w:p>
                  <w:pPr>
                    <w:widowControl/>
                    <w:wordWrap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排放形式</w:t>
                  </w:r>
                </w:p>
              </w:tc>
              <w:tc>
                <w:tcPr>
                  <w:tcW w:w="2315" w:type="dxa"/>
                  <w:noWrap w:val="0"/>
                  <w:vAlign w:val="center"/>
                </w:tcPr>
                <w:p>
                  <w:pPr>
                    <w:widowControl/>
                    <w:wordWrap w:val="0"/>
                    <w:spacing w:line="240" w:lineRule="auto"/>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098" w:type="dxa"/>
                  <w:noWrap w:val="0"/>
                  <w:vAlign w:val="center"/>
                </w:tcPr>
                <w:p>
                  <w:pPr>
                    <w:widowControl/>
                    <w:wordWrap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非重点排污单位废水</w:t>
                  </w:r>
                </w:p>
              </w:tc>
              <w:tc>
                <w:tcPr>
                  <w:tcW w:w="2168" w:type="dxa"/>
                  <w:noWrap w:val="0"/>
                  <w:vAlign w:val="center"/>
                </w:tcPr>
                <w:p>
                  <w:pPr>
                    <w:keepNext w:val="0"/>
                    <w:keepLines w:val="0"/>
                    <w:widowControl/>
                    <w:suppressLineNumbers w:val="0"/>
                    <w:jc w:val="left"/>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化学需氧量（COD</w:t>
                  </w:r>
                  <w:r>
                    <w:rPr>
                      <w:rFonts w:hint="default" w:ascii="Times New Roman" w:hAnsi="Times New Roman" w:eastAsia="宋体" w:cs="Times New Roman"/>
                      <w:color w:val="auto"/>
                      <w:kern w:val="0"/>
                      <w:sz w:val="21"/>
                      <w:szCs w:val="21"/>
                      <w:highlight w:val="none"/>
                      <w:vertAlign w:val="subscript"/>
                      <w:lang w:val="en-US" w:eastAsia="zh-CN" w:bidi="ar"/>
                    </w:rPr>
                    <w:t>Cr</w:t>
                  </w:r>
                  <w:r>
                    <w:rPr>
                      <w:rFonts w:hint="default" w:ascii="Times New Roman" w:hAnsi="Times New Roman" w:eastAsia="宋体" w:cs="Times New Roman"/>
                      <w:color w:val="auto"/>
                      <w:kern w:val="0"/>
                      <w:sz w:val="21"/>
                      <w:szCs w:val="21"/>
                      <w:highlight w:val="none"/>
                      <w:lang w:val="en-US" w:eastAsia="zh-CN" w:bidi="ar"/>
                    </w:rPr>
                    <w:t>）、氨氮、pH值、悬浮物、五日生化需氧量（BOD</w:t>
                  </w:r>
                  <w:r>
                    <w:rPr>
                      <w:rFonts w:hint="default" w:ascii="Times New Roman" w:hAnsi="Times New Roman" w:eastAsia="宋体" w:cs="Times New Roman"/>
                      <w:color w:val="auto"/>
                      <w:kern w:val="0"/>
                      <w:sz w:val="21"/>
                      <w:szCs w:val="21"/>
                      <w:highlight w:val="none"/>
                      <w:vertAlign w:val="subscript"/>
                      <w:lang w:val="en-US" w:eastAsia="zh-CN" w:bidi="ar"/>
                    </w:rPr>
                    <w:t>5</w:t>
                  </w:r>
                  <w:r>
                    <w:rPr>
                      <w:rFonts w:hint="default" w:ascii="Times New Roman" w:hAnsi="Times New Roman" w:eastAsia="宋体" w:cs="Times New Roman"/>
                      <w:color w:val="auto"/>
                      <w:kern w:val="0"/>
                      <w:sz w:val="21"/>
                      <w:szCs w:val="21"/>
                      <w:highlight w:val="none"/>
                      <w:lang w:val="en-US" w:eastAsia="zh-CN" w:bidi="ar"/>
                    </w:rPr>
                    <w:t>）、磷酸盐（总磷）、</w:t>
                  </w:r>
                </w:p>
              </w:tc>
              <w:tc>
                <w:tcPr>
                  <w:tcW w:w="801" w:type="dxa"/>
                  <w:noWrap w:val="0"/>
                  <w:vAlign w:val="center"/>
                </w:tcPr>
                <w:p>
                  <w:pPr>
                    <w:widowControl/>
                    <w:wordWrap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废水外排口</w:t>
                  </w:r>
                </w:p>
              </w:tc>
              <w:tc>
                <w:tcPr>
                  <w:tcW w:w="743" w:type="dxa"/>
                  <w:noWrap w:val="0"/>
                  <w:vAlign w:val="center"/>
                </w:tcPr>
                <w:p>
                  <w:pPr>
                    <w:widowControl/>
                    <w:wordWrap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1次/月</w:t>
                  </w:r>
                </w:p>
              </w:tc>
              <w:tc>
                <w:tcPr>
                  <w:tcW w:w="811" w:type="dxa"/>
                  <w:noWrap w:val="0"/>
                  <w:vAlign w:val="center"/>
                </w:tcPr>
                <w:p>
                  <w:pPr>
                    <w:widowControl/>
                    <w:wordWrap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直接排放</w:t>
                  </w:r>
                </w:p>
              </w:tc>
              <w:tc>
                <w:tcPr>
                  <w:tcW w:w="2315" w:type="dxa"/>
                  <w:noWrap w:val="0"/>
                  <w:vAlign w:val="center"/>
                </w:tcPr>
                <w:p>
                  <w:pPr>
                    <w:widowControl/>
                    <w:wordWrap w:val="0"/>
                    <w:spacing w:line="240" w:lineRule="auto"/>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color w:val="auto"/>
                      <w:kern w:val="0"/>
                      <w:sz w:val="21"/>
                      <w:szCs w:val="21"/>
                      <w:highlight w:val="none"/>
                      <w:lang w:val="en-US" w:eastAsia="zh-CN" w:bidi="ar"/>
                    </w:rPr>
                    <w:t>《城市污水再生利用 绿地灌溉用水水质》(GB/T25499-2010)</w:t>
                  </w:r>
                </w:p>
              </w:tc>
            </w:tr>
          </w:tbl>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right="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3、噪声</w:t>
            </w:r>
            <w:r>
              <w:rPr>
                <w:rFonts w:hint="default" w:ascii="Times New Roman" w:hAnsi="Times New Roman" w:eastAsia="宋体" w:cs="Times New Roman"/>
                <w:b/>
                <w:bCs/>
                <w:color w:val="auto"/>
                <w:sz w:val="24"/>
                <w:szCs w:val="24"/>
                <w:highlight w:val="none"/>
              </w:rPr>
              <w:t>环境影响和保护措施</w:t>
            </w:r>
          </w:p>
          <w:p>
            <w:pPr>
              <w:widowControl/>
              <w:spacing w:line="360" w:lineRule="auto"/>
              <w:ind w:firstLine="482" w:firstLineChars="200"/>
              <w:jc w:val="left"/>
              <w:rPr>
                <w:rFonts w:hint="default" w:ascii="Times New Roman" w:hAnsi="Times New Roman" w:eastAsia="宋体"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3.1噪声源强</w:t>
            </w:r>
          </w:p>
          <w:p>
            <w:pPr>
              <w:widowControl/>
              <w:spacing w:line="360" w:lineRule="auto"/>
              <w:ind w:firstLine="480" w:firstLineChars="200"/>
              <w:jc w:val="left"/>
              <w:rPr>
                <w:rFonts w:hint="default" w:ascii="Times New Roman" w:hAnsi="Times New Roman" w:cs="Times New Roman"/>
                <w:b/>
                <w:color w:val="auto"/>
                <w:sz w:val="21"/>
                <w:szCs w:val="21"/>
                <w:highlight w:val="none"/>
              </w:rPr>
            </w:pPr>
            <w:r>
              <w:rPr>
                <w:rFonts w:hint="default" w:ascii="Times New Roman" w:hAnsi="Times New Roman" w:cs="Times New Roman"/>
                <w:color w:val="auto"/>
                <w:sz w:val="24"/>
                <w:highlight w:val="none"/>
              </w:rPr>
              <w:t>本项目噪声主要为</w:t>
            </w:r>
            <w:r>
              <w:rPr>
                <w:rFonts w:hint="default" w:ascii="Times New Roman" w:hAnsi="Times New Roman" w:cs="Times New Roman"/>
                <w:color w:val="auto"/>
                <w:sz w:val="24"/>
                <w:highlight w:val="none"/>
                <w:lang w:eastAsia="zh-CN"/>
              </w:rPr>
              <w:t>清洗挑选机、预热器、刮板提升机、打浆精制机组、螺旋输送机、三效真空蒸发器、杀菌冷却机、无菌灌装机、螺杆式空压机</w:t>
            </w:r>
            <w:r>
              <w:rPr>
                <w:rFonts w:hint="default" w:ascii="Times New Roman" w:hAnsi="Times New Roman" w:cs="Times New Roman"/>
                <w:color w:val="auto"/>
                <w:sz w:val="24"/>
                <w:highlight w:val="none"/>
                <w:lang w:val="zh-CN"/>
              </w:rPr>
              <w:t>等</w:t>
            </w:r>
            <w:r>
              <w:rPr>
                <w:rFonts w:hint="default" w:ascii="Times New Roman" w:hAnsi="Times New Roman" w:cs="Times New Roman"/>
                <w:color w:val="auto"/>
                <w:sz w:val="24"/>
                <w:highlight w:val="none"/>
              </w:rPr>
              <w:t>设备运转产生的噪声，噪声源强</w:t>
            </w:r>
            <w:r>
              <w:rPr>
                <w:rFonts w:hint="default" w:ascii="Times New Roman" w:hAnsi="Times New Roman" w:cs="Times New Roman"/>
                <w:color w:val="auto"/>
                <w:sz w:val="24"/>
                <w:highlight w:val="none"/>
                <w:lang w:val="en-US" w:eastAsia="zh-CN"/>
              </w:rPr>
              <w:t>75</w:t>
            </w:r>
            <w:r>
              <w:rPr>
                <w:rFonts w:hint="default" w:ascii="Times New Roman" w:hAnsi="Times New Roman" w:cs="Times New Roman"/>
                <w:color w:val="auto"/>
                <w:sz w:val="24"/>
                <w:highlight w:val="none"/>
              </w:rPr>
              <w:t>dB（A）</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9</w:t>
            </w:r>
            <w:r>
              <w:rPr>
                <w:rFonts w:hint="default" w:ascii="Times New Roman" w:hAnsi="Times New Roman" w:cs="Times New Roman"/>
                <w:color w:val="auto"/>
                <w:sz w:val="24"/>
                <w:highlight w:val="none"/>
                <w:lang w:val="en-US" w:eastAsia="zh-CN"/>
              </w:rPr>
              <w:t>0</w:t>
            </w:r>
            <w:r>
              <w:rPr>
                <w:rFonts w:hint="default" w:ascii="Times New Roman" w:hAnsi="Times New Roman" w:cs="Times New Roman"/>
                <w:color w:val="auto"/>
                <w:sz w:val="24"/>
                <w:highlight w:val="none"/>
              </w:rPr>
              <w:t>dB（A）。</w:t>
            </w:r>
            <w:r>
              <w:rPr>
                <w:rFonts w:hint="default" w:ascii="Times New Roman" w:hAnsi="Times New Roman" w:cs="Times New Roman"/>
                <w:color w:val="auto"/>
                <w:sz w:val="24"/>
                <w:highlight w:val="none"/>
                <w:lang w:eastAsia="zh-CN"/>
              </w:rPr>
              <w:t>降噪措施：</w:t>
            </w:r>
            <w:r>
              <w:rPr>
                <w:rFonts w:hint="default" w:ascii="Times New Roman" w:hAnsi="Times New Roman" w:cs="Times New Roman"/>
                <w:snapToGrid w:val="0"/>
                <w:color w:val="auto"/>
                <w:sz w:val="24"/>
                <w:highlight w:val="none"/>
                <w:lang w:val="zh-CN"/>
              </w:rPr>
              <w:t>在设备选型上，选择性能好、高效节能且满足国家环保要求的设</w:t>
            </w:r>
            <w:r>
              <w:rPr>
                <w:rFonts w:hint="default" w:ascii="Times New Roman" w:hAnsi="Times New Roman" w:eastAsia="宋体" w:cs="Times New Roman"/>
                <w:snapToGrid w:val="0"/>
                <w:color w:val="auto"/>
                <w:sz w:val="24"/>
                <w:highlight w:val="none"/>
                <w:lang w:val="zh-CN"/>
              </w:rPr>
              <w:t>备；对加工设备的</w:t>
            </w:r>
            <w:r>
              <w:rPr>
                <w:rFonts w:hint="default" w:ascii="Times New Roman" w:hAnsi="Times New Roman" w:cs="Times New Roman"/>
                <w:snapToGrid w:val="0"/>
                <w:color w:val="auto"/>
                <w:sz w:val="24"/>
                <w:highlight w:val="none"/>
                <w:lang w:val="zh-CN"/>
              </w:rPr>
              <w:t>底座设置防震设施；大部分设备均设置于厂房内。本项目噪声源情况见表</w:t>
            </w:r>
            <w:r>
              <w:rPr>
                <w:rFonts w:hint="default" w:ascii="Times New Roman" w:hAnsi="Times New Roman" w:cs="Times New Roman"/>
                <w:snapToGrid w:val="0"/>
                <w:color w:val="auto"/>
                <w:sz w:val="24"/>
                <w:highlight w:val="none"/>
                <w:lang w:val="en-US" w:eastAsia="zh-CN"/>
              </w:rPr>
              <w:t>4-</w:t>
            </w:r>
            <w:r>
              <w:rPr>
                <w:rFonts w:hint="eastAsia" w:cs="Times New Roman"/>
                <w:snapToGrid w:val="0"/>
                <w:color w:val="auto"/>
                <w:sz w:val="24"/>
                <w:highlight w:val="none"/>
                <w:lang w:val="en-US" w:eastAsia="zh-CN"/>
              </w:rPr>
              <w:t>11</w:t>
            </w:r>
            <w:r>
              <w:rPr>
                <w:rFonts w:hint="default" w:ascii="Times New Roman" w:hAnsi="Times New Roman" w:cs="Times New Roman"/>
                <w:snapToGrid w:val="0"/>
                <w:color w:val="auto"/>
                <w:sz w:val="24"/>
                <w:highlight w:val="none"/>
                <w:lang w:val="zh-CN"/>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w:t>
            </w:r>
            <w:r>
              <w:rPr>
                <w:rFonts w:hint="default" w:ascii="Times New Roman" w:hAnsi="Times New Roman" w:cs="Times New Roman"/>
                <w:b/>
                <w:color w:val="auto"/>
                <w:sz w:val="21"/>
                <w:szCs w:val="21"/>
                <w:highlight w:val="none"/>
                <w:lang w:val="en-US" w:eastAsia="zh-CN"/>
              </w:rPr>
              <w:t>4-</w:t>
            </w:r>
            <w:r>
              <w:rPr>
                <w:rFonts w:hint="eastAsia" w:cs="Times New Roman"/>
                <w:b/>
                <w:color w:val="auto"/>
                <w:sz w:val="21"/>
                <w:szCs w:val="21"/>
                <w:highlight w:val="none"/>
                <w:lang w:val="en-US" w:eastAsia="zh-CN"/>
              </w:rPr>
              <w:t>11</w:t>
            </w:r>
            <w:r>
              <w:rPr>
                <w:rFonts w:hint="default" w:ascii="Times New Roman" w:hAnsi="Times New Roman" w:cs="Times New Roman"/>
                <w:b/>
                <w:color w:val="auto"/>
                <w:sz w:val="21"/>
                <w:szCs w:val="21"/>
                <w:highlight w:val="none"/>
                <w:lang w:val="en-US" w:eastAsia="zh-CN"/>
              </w:rPr>
              <w:t xml:space="preserve">   </w:t>
            </w:r>
            <w:r>
              <w:rPr>
                <w:rFonts w:hint="default" w:ascii="Times New Roman" w:hAnsi="Times New Roman" w:cs="Times New Roman"/>
                <w:b/>
                <w:color w:val="auto"/>
                <w:sz w:val="21"/>
                <w:szCs w:val="21"/>
                <w:highlight w:val="none"/>
              </w:rPr>
              <w:t xml:space="preserve"> 主要设备噪声源强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 w:val="21"/>
                <w:szCs w:val="21"/>
                <w:highlight w:val="none"/>
              </w:rPr>
            </w:pPr>
          </w:p>
          <w:tbl>
            <w:tblPr>
              <w:tblStyle w:val="26"/>
              <w:tblW w:w="8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
              <w:gridCol w:w="706"/>
              <w:gridCol w:w="537"/>
              <w:gridCol w:w="314"/>
              <w:gridCol w:w="288"/>
              <w:gridCol w:w="341"/>
              <w:gridCol w:w="288"/>
              <w:gridCol w:w="353"/>
              <w:gridCol w:w="353"/>
              <w:gridCol w:w="366"/>
              <w:gridCol w:w="303"/>
              <w:gridCol w:w="274"/>
              <w:gridCol w:w="288"/>
              <w:gridCol w:w="288"/>
              <w:gridCol w:w="240"/>
              <w:gridCol w:w="297"/>
              <w:gridCol w:w="341"/>
              <w:gridCol w:w="288"/>
              <w:gridCol w:w="314"/>
              <w:gridCol w:w="262"/>
              <w:gridCol w:w="274"/>
              <w:gridCol w:w="262"/>
              <w:gridCol w:w="288"/>
              <w:gridCol w:w="288"/>
              <w:gridCol w:w="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exact"/>
                <w:jc w:val="center"/>
              </w:trPr>
              <w:tc>
                <w:tcPr>
                  <w:tcW w:w="29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rPr>
                  </w:pPr>
                  <w:bookmarkStart w:id="3" w:name="PT_6"/>
                  <w:r>
                    <w:rPr>
                      <w:rFonts w:hint="default" w:ascii="Times New Roman" w:hAnsi="Times New Roman" w:eastAsia="宋体" w:cs="Times New Roman"/>
                      <w:b/>
                      <w:color w:val="auto"/>
                      <w:sz w:val="18"/>
                      <w:szCs w:val="18"/>
                      <w:highlight w:val="none"/>
                    </w:rPr>
                    <w:t>序号</w:t>
                  </w:r>
                </w:p>
              </w:tc>
              <w:tc>
                <w:tcPr>
                  <w:tcW w:w="70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
                      <w:color w:val="auto"/>
                      <w:sz w:val="18"/>
                      <w:szCs w:val="18"/>
                      <w:highlight w:val="none"/>
                    </w:rPr>
                    <w:t>声源名称</w:t>
                  </w:r>
                </w:p>
              </w:tc>
              <w:tc>
                <w:tcPr>
                  <w:tcW w:w="5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b/>
                      <w:color w:val="auto"/>
                      <w:sz w:val="18"/>
                      <w:szCs w:val="18"/>
                      <w:highlight w:val="none"/>
                      <w:lang w:eastAsia="zh-CN"/>
                    </w:rPr>
                    <w:t>声源源强</w:t>
                  </w:r>
                </w:p>
              </w:tc>
              <w:tc>
                <w:tcPr>
                  <w:tcW w:w="31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both"/>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
                      <w:color w:val="auto"/>
                      <w:sz w:val="18"/>
                      <w:szCs w:val="18"/>
                      <w:highlight w:val="none"/>
                    </w:rPr>
                    <w:t>声源控制措施</w:t>
                  </w:r>
                </w:p>
              </w:tc>
              <w:tc>
                <w:tcPr>
                  <w:tcW w:w="917"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
                      <w:color w:val="auto"/>
                      <w:sz w:val="18"/>
                      <w:szCs w:val="18"/>
                      <w:highlight w:val="none"/>
                    </w:rPr>
                    <w:t>空间相对位置/m</w:t>
                  </w:r>
                </w:p>
              </w:tc>
              <w:tc>
                <w:tcPr>
                  <w:tcW w:w="1375"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距室内边界距离/m</w:t>
                  </w:r>
                </w:p>
              </w:tc>
              <w:tc>
                <w:tcPr>
                  <w:tcW w:w="1090"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室内边界声级/dB(A)</w:t>
                  </w:r>
                </w:p>
              </w:tc>
              <w:tc>
                <w:tcPr>
                  <w:tcW w:w="29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b/>
                      <w:color w:val="auto"/>
                      <w:sz w:val="18"/>
                      <w:szCs w:val="18"/>
                      <w:highlight w:val="none"/>
                    </w:rPr>
                    <w:t>运行时段</w:t>
                  </w:r>
                </w:p>
              </w:tc>
              <w:tc>
                <w:tcPr>
                  <w:tcW w:w="1205"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color w:val="auto"/>
                      <w:sz w:val="18"/>
                      <w:szCs w:val="18"/>
                      <w:highlight w:val="none"/>
                    </w:rPr>
                  </w:pPr>
                  <w:r>
                    <w:rPr>
                      <w:rFonts w:hint="default" w:ascii="Times New Roman" w:hAnsi="Times New Roman" w:eastAsia="宋体" w:cs="Times New Roman"/>
                      <w:b/>
                      <w:color w:val="auto"/>
                      <w:sz w:val="18"/>
                      <w:szCs w:val="18"/>
                      <w:highlight w:val="none"/>
                    </w:rPr>
                    <w:t>建筑物插入损失 / dB(A)</w:t>
                  </w:r>
                  <w:bookmarkStart w:id="4" w:name="PT_10"/>
                  <w:bookmarkEnd w:id="4"/>
                </w:p>
              </w:tc>
              <w:tc>
                <w:tcPr>
                  <w:tcW w:w="1336"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b/>
                      <w:bCs w:val="0"/>
                      <w:color w:val="auto"/>
                      <w:sz w:val="18"/>
                      <w:szCs w:val="18"/>
                      <w:highlight w:val="none"/>
                    </w:rPr>
                  </w:pPr>
                  <w:r>
                    <w:rPr>
                      <w:rFonts w:hint="default" w:ascii="Times New Roman" w:hAnsi="Times New Roman" w:eastAsia="宋体" w:cs="Times New Roman"/>
                      <w:b/>
                      <w:bCs w:val="0"/>
                      <w:color w:val="auto"/>
                      <w:sz w:val="18"/>
                      <w:szCs w:val="18"/>
                      <w:highlight w:val="none"/>
                    </w:rPr>
                    <w:t>建筑物外噪声声压级/dB(A)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3" w:hRule="atLeast"/>
                <w:jc w:val="center"/>
              </w:trPr>
              <w:tc>
                <w:tcPr>
                  <w:tcW w:w="299" w:type="dxa"/>
                  <w:vMerge w:val="continue"/>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p>
              </w:tc>
              <w:tc>
                <w:tcPr>
                  <w:tcW w:w="706" w:type="dxa"/>
                  <w:vMerge w:val="continue"/>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rPr>
                  </w:pPr>
                </w:p>
              </w:tc>
              <w:tc>
                <w:tcPr>
                  <w:tcW w:w="537"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声功率级/dB(A)</w:t>
                  </w:r>
                </w:p>
              </w:tc>
              <w:tc>
                <w:tcPr>
                  <w:tcW w:w="314" w:type="dxa"/>
                  <w:vMerge w:val="continue"/>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rPr>
                  </w:pP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X</w:t>
                  </w:r>
                </w:p>
              </w:tc>
              <w:tc>
                <w:tcPr>
                  <w:tcW w:w="341"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Y</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Z</w:t>
                  </w:r>
                </w:p>
              </w:tc>
              <w:tc>
                <w:tcPr>
                  <w:tcW w:w="353"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东</w:t>
                  </w:r>
                </w:p>
              </w:tc>
              <w:tc>
                <w:tcPr>
                  <w:tcW w:w="353"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南</w:t>
                  </w:r>
                </w:p>
              </w:tc>
              <w:tc>
                <w:tcPr>
                  <w:tcW w:w="366"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西</w:t>
                  </w:r>
                </w:p>
              </w:tc>
              <w:tc>
                <w:tcPr>
                  <w:tcW w:w="303"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北</w:t>
                  </w:r>
                </w:p>
              </w:tc>
              <w:tc>
                <w:tcPr>
                  <w:tcW w:w="27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东</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南</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西</w:t>
                  </w:r>
                </w:p>
              </w:tc>
              <w:tc>
                <w:tcPr>
                  <w:tcW w:w="24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北</w:t>
                  </w:r>
                </w:p>
              </w:tc>
              <w:tc>
                <w:tcPr>
                  <w:tcW w:w="297" w:type="dxa"/>
                  <w:vMerge w:val="continue"/>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rPr>
                  </w:pPr>
                </w:p>
              </w:tc>
              <w:tc>
                <w:tcPr>
                  <w:tcW w:w="341"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东</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南</w:t>
                  </w:r>
                </w:p>
              </w:tc>
              <w:tc>
                <w:tcPr>
                  <w:tcW w:w="31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西</w:t>
                  </w:r>
                </w:p>
              </w:tc>
              <w:tc>
                <w:tcPr>
                  <w:tcW w:w="262"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北</w:t>
                  </w:r>
                </w:p>
              </w:tc>
              <w:tc>
                <w:tcPr>
                  <w:tcW w:w="27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东</w:t>
                  </w:r>
                </w:p>
              </w:tc>
              <w:tc>
                <w:tcPr>
                  <w:tcW w:w="262"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南</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西</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北</w:t>
                  </w:r>
                </w:p>
              </w:tc>
              <w:tc>
                <w:tcPr>
                  <w:tcW w:w="22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29" w:hRule="atLeast"/>
                <w:jc w:val="center"/>
              </w:trPr>
              <w:tc>
                <w:tcPr>
                  <w:tcW w:w="299"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1</w:t>
                  </w:r>
                </w:p>
              </w:tc>
              <w:tc>
                <w:tcPr>
                  <w:tcW w:w="706"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Cs w:val="21"/>
                      <w:highlight w:val="none"/>
                      <w:lang w:eastAsia="zh-CN"/>
                    </w:rPr>
                    <w:t>清洗挑选机</w:t>
                  </w:r>
                </w:p>
              </w:tc>
              <w:tc>
                <w:tcPr>
                  <w:tcW w:w="537" w:type="dxa"/>
                  <w:tcBorders>
                    <w:tl2br w:val="nil"/>
                    <w:tr2bl w:val="nil"/>
                  </w:tcBorders>
                  <w:shd w:val="clear" w:color="auto" w:fill="FFFFFF"/>
                  <w:noWrap w:val="0"/>
                  <w:tcMar>
                    <w:top w:w="0" w:type="dxa"/>
                    <w:left w:w="0" w:type="dxa"/>
                    <w:bottom w:w="0" w:type="dxa"/>
                    <w:right w:w="0" w:type="dxa"/>
                  </w:tcMar>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21"/>
                      <w:szCs w:val="21"/>
                      <w:highlight w:val="none"/>
                      <w:lang w:val="en-US" w:eastAsia="zh-CN"/>
                    </w:rPr>
                    <w:t>75</w:t>
                  </w:r>
                </w:p>
              </w:tc>
              <w:tc>
                <w:tcPr>
                  <w:tcW w:w="314" w:type="dxa"/>
                  <w:vMerge w:val="restart"/>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eastAsia="zh-CN"/>
                    </w:rPr>
                    <w:t>减震、隔声、选用低噪声的设备</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41.5</w:t>
                  </w:r>
                </w:p>
              </w:tc>
              <w:tc>
                <w:tcPr>
                  <w:tcW w:w="341"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13.8</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1.2</w:t>
                  </w:r>
                </w:p>
              </w:tc>
              <w:tc>
                <w:tcPr>
                  <w:tcW w:w="353"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83.7</w:t>
                  </w:r>
                </w:p>
              </w:tc>
              <w:tc>
                <w:tcPr>
                  <w:tcW w:w="353"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140.8</w:t>
                  </w:r>
                </w:p>
              </w:tc>
              <w:tc>
                <w:tcPr>
                  <w:tcW w:w="366"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156.9</w:t>
                  </w:r>
                </w:p>
              </w:tc>
              <w:tc>
                <w:tcPr>
                  <w:tcW w:w="303"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93.0</w:t>
                  </w:r>
                </w:p>
              </w:tc>
              <w:tc>
                <w:tcPr>
                  <w:tcW w:w="27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36.5</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32</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31</w:t>
                  </w:r>
                </w:p>
              </w:tc>
              <w:tc>
                <w:tcPr>
                  <w:tcW w:w="24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35.6</w:t>
                  </w:r>
                </w:p>
              </w:tc>
              <w:tc>
                <w:tcPr>
                  <w:tcW w:w="297" w:type="dxa"/>
                  <w:vMerge w:val="restart"/>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24h</w:t>
                  </w:r>
                </w:p>
              </w:tc>
              <w:tc>
                <w:tcPr>
                  <w:tcW w:w="341"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w:t>
                  </w:r>
                </w:p>
              </w:tc>
              <w:tc>
                <w:tcPr>
                  <w:tcW w:w="31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w:t>
                  </w:r>
                </w:p>
              </w:tc>
              <w:tc>
                <w:tcPr>
                  <w:tcW w:w="262"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w:t>
                  </w:r>
                </w:p>
              </w:tc>
              <w:tc>
                <w:tcPr>
                  <w:tcW w:w="27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16.5</w:t>
                  </w:r>
                </w:p>
              </w:tc>
              <w:tc>
                <w:tcPr>
                  <w:tcW w:w="262"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12</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11</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15.6</w:t>
                  </w:r>
                </w:p>
              </w:tc>
              <w:tc>
                <w:tcPr>
                  <w:tcW w:w="22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29" w:hRule="atLeast"/>
                <w:jc w:val="center"/>
              </w:trPr>
              <w:tc>
                <w:tcPr>
                  <w:tcW w:w="299"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2</w:t>
                  </w:r>
                </w:p>
              </w:tc>
              <w:tc>
                <w:tcPr>
                  <w:tcW w:w="706"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Cs w:val="21"/>
                      <w:highlight w:val="none"/>
                      <w:lang w:eastAsia="zh-CN"/>
                    </w:rPr>
                    <w:t>预热器</w:t>
                  </w:r>
                </w:p>
              </w:tc>
              <w:tc>
                <w:tcPr>
                  <w:tcW w:w="537" w:type="dxa"/>
                  <w:tcBorders>
                    <w:tl2br w:val="nil"/>
                    <w:tr2bl w:val="nil"/>
                  </w:tcBorders>
                  <w:shd w:val="clear" w:color="auto" w:fill="FFFFFF"/>
                  <w:noWrap w:val="0"/>
                  <w:tcMar>
                    <w:top w:w="0" w:type="dxa"/>
                    <w:left w:w="0" w:type="dxa"/>
                    <w:bottom w:w="0" w:type="dxa"/>
                    <w:right w:w="0" w:type="dxa"/>
                  </w:tcMar>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21"/>
                      <w:szCs w:val="21"/>
                      <w:highlight w:val="none"/>
                      <w:lang w:val="en-US" w:eastAsia="zh-CN"/>
                    </w:rPr>
                    <w:t>75</w:t>
                  </w:r>
                </w:p>
              </w:tc>
              <w:tc>
                <w:tcPr>
                  <w:tcW w:w="314" w:type="dxa"/>
                  <w:vMerge w:val="continue"/>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70.6</w:t>
                  </w:r>
                </w:p>
              </w:tc>
              <w:tc>
                <w:tcPr>
                  <w:tcW w:w="341"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-0.8</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1.2</w:t>
                  </w:r>
                </w:p>
              </w:tc>
              <w:tc>
                <w:tcPr>
                  <w:tcW w:w="353"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52.0</w:t>
                  </w:r>
                </w:p>
              </w:tc>
              <w:tc>
                <w:tcPr>
                  <w:tcW w:w="353"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135.8</w:t>
                  </w:r>
                </w:p>
              </w:tc>
              <w:tc>
                <w:tcPr>
                  <w:tcW w:w="366"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188.8</w:t>
                  </w:r>
                </w:p>
              </w:tc>
              <w:tc>
                <w:tcPr>
                  <w:tcW w:w="303"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98.2</w:t>
                  </w:r>
                </w:p>
              </w:tc>
              <w:tc>
                <w:tcPr>
                  <w:tcW w:w="27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40.6</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32.3</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29.5</w:t>
                  </w:r>
                </w:p>
              </w:tc>
              <w:tc>
                <w:tcPr>
                  <w:tcW w:w="24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35.2</w:t>
                  </w:r>
                </w:p>
              </w:tc>
              <w:tc>
                <w:tcPr>
                  <w:tcW w:w="297" w:type="dxa"/>
                  <w:vMerge w:val="continue"/>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p>
              </w:tc>
              <w:tc>
                <w:tcPr>
                  <w:tcW w:w="341"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20</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20</w:t>
                  </w:r>
                </w:p>
              </w:tc>
              <w:tc>
                <w:tcPr>
                  <w:tcW w:w="31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20</w:t>
                  </w:r>
                </w:p>
              </w:tc>
              <w:tc>
                <w:tcPr>
                  <w:tcW w:w="262"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20</w:t>
                  </w:r>
                </w:p>
              </w:tc>
              <w:tc>
                <w:tcPr>
                  <w:tcW w:w="27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20.6</w:t>
                  </w:r>
                </w:p>
              </w:tc>
              <w:tc>
                <w:tcPr>
                  <w:tcW w:w="262"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22.3</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9.5</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35.2</w:t>
                  </w:r>
                </w:p>
              </w:tc>
              <w:tc>
                <w:tcPr>
                  <w:tcW w:w="22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29" w:hRule="atLeast"/>
                <w:jc w:val="center"/>
              </w:trPr>
              <w:tc>
                <w:tcPr>
                  <w:tcW w:w="299"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3</w:t>
                  </w:r>
                </w:p>
              </w:tc>
              <w:tc>
                <w:tcPr>
                  <w:tcW w:w="706"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Cs w:val="21"/>
                      <w:highlight w:val="none"/>
                      <w:lang w:eastAsia="zh-CN"/>
                    </w:rPr>
                    <w:t>刮板提升机</w:t>
                  </w:r>
                </w:p>
              </w:tc>
              <w:tc>
                <w:tcPr>
                  <w:tcW w:w="537" w:type="dxa"/>
                  <w:tcBorders>
                    <w:tl2br w:val="nil"/>
                    <w:tr2bl w:val="nil"/>
                  </w:tcBorders>
                  <w:shd w:val="clear" w:color="auto" w:fill="FFFFFF"/>
                  <w:noWrap w:val="0"/>
                  <w:tcMar>
                    <w:top w:w="0" w:type="dxa"/>
                    <w:left w:w="0" w:type="dxa"/>
                    <w:bottom w:w="0" w:type="dxa"/>
                    <w:right w:w="0" w:type="dxa"/>
                  </w:tcMar>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75</w:t>
                  </w:r>
                </w:p>
              </w:tc>
              <w:tc>
                <w:tcPr>
                  <w:tcW w:w="314" w:type="dxa"/>
                  <w:vMerge w:val="continue"/>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41.5</w:t>
                  </w:r>
                </w:p>
              </w:tc>
              <w:tc>
                <w:tcPr>
                  <w:tcW w:w="341"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13.8</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1.2</w:t>
                  </w:r>
                </w:p>
              </w:tc>
              <w:tc>
                <w:tcPr>
                  <w:tcW w:w="353"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83.7</w:t>
                  </w:r>
                </w:p>
              </w:tc>
              <w:tc>
                <w:tcPr>
                  <w:tcW w:w="353"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140.8</w:t>
                  </w:r>
                </w:p>
              </w:tc>
              <w:tc>
                <w:tcPr>
                  <w:tcW w:w="366"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156.9</w:t>
                  </w:r>
                </w:p>
              </w:tc>
              <w:tc>
                <w:tcPr>
                  <w:tcW w:w="303"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93.0</w:t>
                  </w:r>
                </w:p>
              </w:tc>
              <w:tc>
                <w:tcPr>
                  <w:tcW w:w="27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36.5</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32</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31.2</w:t>
                  </w:r>
                </w:p>
              </w:tc>
              <w:tc>
                <w:tcPr>
                  <w:tcW w:w="24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35.6</w:t>
                  </w:r>
                </w:p>
              </w:tc>
              <w:tc>
                <w:tcPr>
                  <w:tcW w:w="297" w:type="dxa"/>
                  <w:vMerge w:val="continue"/>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p>
              </w:tc>
              <w:tc>
                <w:tcPr>
                  <w:tcW w:w="341"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20</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20</w:t>
                  </w:r>
                </w:p>
              </w:tc>
              <w:tc>
                <w:tcPr>
                  <w:tcW w:w="31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20</w:t>
                  </w:r>
                </w:p>
              </w:tc>
              <w:tc>
                <w:tcPr>
                  <w:tcW w:w="262"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20</w:t>
                  </w:r>
                </w:p>
              </w:tc>
              <w:tc>
                <w:tcPr>
                  <w:tcW w:w="27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both"/>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16.5</w:t>
                  </w:r>
                </w:p>
              </w:tc>
              <w:tc>
                <w:tcPr>
                  <w:tcW w:w="262"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12</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11.2</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15.6</w:t>
                  </w:r>
                </w:p>
              </w:tc>
              <w:tc>
                <w:tcPr>
                  <w:tcW w:w="22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29" w:hRule="atLeast"/>
                <w:jc w:val="center"/>
              </w:trPr>
              <w:tc>
                <w:tcPr>
                  <w:tcW w:w="299"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4</w:t>
                  </w:r>
                </w:p>
              </w:tc>
              <w:tc>
                <w:tcPr>
                  <w:tcW w:w="706"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Cs w:val="21"/>
                      <w:highlight w:val="none"/>
                      <w:lang w:eastAsia="zh-CN"/>
                    </w:rPr>
                    <w:t>打浆精制机组</w:t>
                  </w:r>
                </w:p>
              </w:tc>
              <w:tc>
                <w:tcPr>
                  <w:tcW w:w="537" w:type="dxa"/>
                  <w:tcBorders>
                    <w:tl2br w:val="nil"/>
                    <w:tr2bl w:val="nil"/>
                  </w:tcBorders>
                  <w:shd w:val="clear" w:color="auto" w:fill="FFFFFF"/>
                  <w:noWrap w:val="0"/>
                  <w:tcMar>
                    <w:top w:w="0" w:type="dxa"/>
                    <w:left w:w="0" w:type="dxa"/>
                    <w:bottom w:w="0" w:type="dxa"/>
                    <w:right w:w="0" w:type="dxa"/>
                  </w:tcMar>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21"/>
                      <w:szCs w:val="21"/>
                      <w:highlight w:val="none"/>
                      <w:lang w:val="en-US" w:eastAsia="zh-CN"/>
                    </w:rPr>
                    <w:t>80</w:t>
                  </w:r>
                </w:p>
              </w:tc>
              <w:tc>
                <w:tcPr>
                  <w:tcW w:w="314" w:type="dxa"/>
                  <w:vMerge w:val="continue"/>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70.6</w:t>
                  </w:r>
                </w:p>
              </w:tc>
              <w:tc>
                <w:tcPr>
                  <w:tcW w:w="341"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-0.8</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1.2</w:t>
                  </w:r>
                </w:p>
              </w:tc>
              <w:tc>
                <w:tcPr>
                  <w:tcW w:w="353"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52.0</w:t>
                  </w:r>
                </w:p>
              </w:tc>
              <w:tc>
                <w:tcPr>
                  <w:tcW w:w="353"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135.8</w:t>
                  </w:r>
                </w:p>
              </w:tc>
              <w:tc>
                <w:tcPr>
                  <w:tcW w:w="366"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188.8</w:t>
                  </w:r>
                </w:p>
              </w:tc>
              <w:tc>
                <w:tcPr>
                  <w:tcW w:w="303"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98.2</w:t>
                  </w:r>
                </w:p>
              </w:tc>
              <w:tc>
                <w:tcPr>
                  <w:tcW w:w="27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45.7</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37.3</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34.5</w:t>
                  </w:r>
                </w:p>
              </w:tc>
              <w:tc>
                <w:tcPr>
                  <w:tcW w:w="24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40.2</w:t>
                  </w:r>
                </w:p>
              </w:tc>
              <w:tc>
                <w:tcPr>
                  <w:tcW w:w="297" w:type="dxa"/>
                  <w:vMerge w:val="continue"/>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p>
              </w:tc>
              <w:tc>
                <w:tcPr>
                  <w:tcW w:w="341"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20</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20</w:t>
                  </w:r>
                </w:p>
              </w:tc>
              <w:tc>
                <w:tcPr>
                  <w:tcW w:w="31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20</w:t>
                  </w:r>
                </w:p>
              </w:tc>
              <w:tc>
                <w:tcPr>
                  <w:tcW w:w="262"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20</w:t>
                  </w:r>
                </w:p>
              </w:tc>
              <w:tc>
                <w:tcPr>
                  <w:tcW w:w="27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25.7</w:t>
                  </w:r>
                </w:p>
              </w:tc>
              <w:tc>
                <w:tcPr>
                  <w:tcW w:w="262"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17.3</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14.5</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20.2</w:t>
                  </w:r>
                </w:p>
              </w:tc>
              <w:tc>
                <w:tcPr>
                  <w:tcW w:w="22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29" w:hRule="atLeast"/>
                <w:jc w:val="center"/>
              </w:trPr>
              <w:tc>
                <w:tcPr>
                  <w:tcW w:w="299"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5</w:t>
                  </w:r>
                </w:p>
              </w:tc>
              <w:tc>
                <w:tcPr>
                  <w:tcW w:w="706"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Cs w:val="21"/>
                      <w:highlight w:val="none"/>
                      <w:lang w:eastAsia="zh-CN"/>
                    </w:rPr>
                    <w:t>螺旋输送机</w:t>
                  </w:r>
                </w:p>
              </w:tc>
              <w:tc>
                <w:tcPr>
                  <w:tcW w:w="537" w:type="dxa"/>
                  <w:tcBorders>
                    <w:tl2br w:val="nil"/>
                    <w:tr2bl w:val="nil"/>
                  </w:tcBorders>
                  <w:shd w:val="clear" w:color="auto" w:fill="FFFFFF"/>
                  <w:noWrap w:val="0"/>
                  <w:tcMar>
                    <w:top w:w="0" w:type="dxa"/>
                    <w:left w:w="0" w:type="dxa"/>
                    <w:bottom w:w="0" w:type="dxa"/>
                    <w:right w:w="0" w:type="dxa"/>
                  </w:tcMar>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21"/>
                      <w:szCs w:val="21"/>
                      <w:highlight w:val="none"/>
                      <w:lang w:val="en-US" w:eastAsia="zh-CN"/>
                    </w:rPr>
                    <w:t>85</w:t>
                  </w:r>
                </w:p>
              </w:tc>
              <w:tc>
                <w:tcPr>
                  <w:tcW w:w="314" w:type="dxa"/>
                  <w:vMerge w:val="continue"/>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97.2</w:t>
                  </w:r>
                </w:p>
              </w:tc>
              <w:tc>
                <w:tcPr>
                  <w:tcW w:w="341"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-4.2</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1.2</w:t>
                  </w:r>
                </w:p>
              </w:tc>
              <w:tc>
                <w:tcPr>
                  <w:tcW w:w="353"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25.3</w:t>
                  </w:r>
                </w:p>
              </w:tc>
              <w:tc>
                <w:tcPr>
                  <w:tcW w:w="353"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140.8</w:t>
                  </w:r>
                </w:p>
              </w:tc>
              <w:tc>
                <w:tcPr>
                  <w:tcW w:w="366"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215.3</w:t>
                  </w:r>
                </w:p>
              </w:tc>
              <w:tc>
                <w:tcPr>
                  <w:tcW w:w="303"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93.5</w:t>
                  </w:r>
                </w:p>
              </w:tc>
              <w:tc>
                <w:tcPr>
                  <w:tcW w:w="27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56.9</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42</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38.3</w:t>
                  </w:r>
                </w:p>
              </w:tc>
              <w:tc>
                <w:tcPr>
                  <w:tcW w:w="24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45.6</w:t>
                  </w:r>
                </w:p>
              </w:tc>
              <w:tc>
                <w:tcPr>
                  <w:tcW w:w="297" w:type="dxa"/>
                  <w:vMerge w:val="continue"/>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p>
              </w:tc>
              <w:tc>
                <w:tcPr>
                  <w:tcW w:w="341"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20</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20</w:t>
                  </w:r>
                </w:p>
              </w:tc>
              <w:tc>
                <w:tcPr>
                  <w:tcW w:w="31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20</w:t>
                  </w:r>
                </w:p>
              </w:tc>
              <w:tc>
                <w:tcPr>
                  <w:tcW w:w="262"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20</w:t>
                  </w:r>
                </w:p>
              </w:tc>
              <w:tc>
                <w:tcPr>
                  <w:tcW w:w="27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36.9</w:t>
                  </w:r>
                </w:p>
              </w:tc>
              <w:tc>
                <w:tcPr>
                  <w:tcW w:w="262"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22</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18.3</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25.6</w:t>
                  </w:r>
                </w:p>
              </w:tc>
              <w:tc>
                <w:tcPr>
                  <w:tcW w:w="22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32" w:hRule="atLeast"/>
                <w:jc w:val="center"/>
              </w:trPr>
              <w:tc>
                <w:tcPr>
                  <w:tcW w:w="299"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6</w:t>
                  </w:r>
                </w:p>
              </w:tc>
              <w:tc>
                <w:tcPr>
                  <w:tcW w:w="706"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Cs w:val="21"/>
                      <w:highlight w:val="none"/>
                      <w:lang w:eastAsia="zh-CN"/>
                    </w:rPr>
                    <w:t>三效真空蒸发器</w:t>
                  </w:r>
                </w:p>
              </w:tc>
              <w:tc>
                <w:tcPr>
                  <w:tcW w:w="537" w:type="dxa"/>
                  <w:tcBorders>
                    <w:tl2br w:val="nil"/>
                    <w:tr2bl w:val="nil"/>
                  </w:tcBorders>
                  <w:shd w:val="clear" w:color="auto" w:fill="FFFFFF"/>
                  <w:noWrap w:val="0"/>
                  <w:tcMar>
                    <w:top w:w="0" w:type="dxa"/>
                    <w:left w:w="0" w:type="dxa"/>
                    <w:bottom w:w="0" w:type="dxa"/>
                    <w:right w:w="0" w:type="dxa"/>
                  </w:tcMar>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21"/>
                      <w:szCs w:val="21"/>
                      <w:highlight w:val="none"/>
                      <w:lang w:val="en-US" w:eastAsia="zh-CN"/>
                    </w:rPr>
                    <w:t>75</w:t>
                  </w:r>
                </w:p>
              </w:tc>
              <w:tc>
                <w:tcPr>
                  <w:tcW w:w="314" w:type="dxa"/>
                  <w:vMerge w:val="continue"/>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97.2</w:t>
                  </w:r>
                </w:p>
              </w:tc>
              <w:tc>
                <w:tcPr>
                  <w:tcW w:w="341"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-4.2</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1.2</w:t>
                  </w:r>
                </w:p>
              </w:tc>
              <w:tc>
                <w:tcPr>
                  <w:tcW w:w="353"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25.3</w:t>
                  </w:r>
                </w:p>
              </w:tc>
              <w:tc>
                <w:tcPr>
                  <w:tcW w:w="353"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140.8</w:t>
                  </w:r>
                </w:p>
              </w:tc>
              <w:tc>
                <w:tcPr>
                  <w:tcW w:w="366"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215.3</w:t>
                  </w:r>
                </w:p>
              </w:tc>
              <w:tc>
                <w:tcPr>
                  <w:tcW w:w="303"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93.5</w:t>
                  </w:r>
                </w:p>
              </w:tc>
              <w:tc>
                <w:tcPr>
                  <w:tcW w:w="27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46.9</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32</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28.3</w:t>
                  </w:r>
                </w:p>
              </w:tc>
              <w:tc>
                <w:tcPr>
                  <w:tcW w:w="24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35.6</w:t>
                  </w:r>
                </w:p>
              </w:tc>
              <w:tc>
                <w:tcPr>
                  <w:tcW w:w="297" w:type="dxa"/>
                  <w:vMerge w:val="continue"/>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p>
              </w:tc>
              <w:tc>
                <w:tcPr>
                  <w:tcW w:w="341"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20</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20</w:t>
                  </w:r>
                </w:p>
              </w:tc>
              <w:tc>
                <w:tcPr>
                  <w:tcW w:w="31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20</w:t>
                  </w:r>
                </w:p>
              </w:tc>
              <w:tc>
                <w:tcPr>
                  <w:tcW w:w="262"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20</w:t>
                  </w:r>
                </w:p>
              </w:tc>
              <w:tc>
                <w:tcPr>
                  <w:tcW w:w="27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26.9</w:t>
                  </w:r>
                </w:p>
              </w:tc>
              <w:tc>
                <w:tcPr>
                  <w:tcW w:w="262"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12</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8.3</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15.6</w:t>
                  </w:r>
                </w:p>
              </w:tc>
              <w:tc>
                <w:tcPr>
                  <w:tcW w:w="22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r>
                    <w:rPr>
                      <w:rFonts w:hint="default" w:ascii="Times New Roman" w:hAnsi="Times New Roman" w:eastAsia="Arial" w:cs="Times New Roman"/>
                      <w:color w:val="auto"/>
                      <w:sz w:val="18"/>
                      <w:szCs w:val="18"/>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32" w:hRule="atLeast"/>
                <w:jc w:val="center"/>
              </w:trPr>
              <w:tc>
                <w:tcPr>
                  <w:tcW w:w="299"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7</w:t>
                  </w:r>
                </w:p>
              </w:tc>
              <w:tc>
                <w:tcPr>
                  <w:tcW w:w="706"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Cs w:val="21"/>
                      <w:highlight w:val="none"/>
                      <w:lang w:eastAsia="zh-CN"/>
                    </w:rPr>
                    <w:t>杀菌冷却机</w:t>
                  </w:r>
                </w:p>
              </w:tc>
              <w:tc>
                <w:tcPr>
                  <w:tcW w:w="537" w:type="dxa"/>
                  <w:tcBorders>
                    <w:tl2br w:val="nil"/>
                    <w:tr2bl w:val="nil"/>
                  </w:tcBorders>
                  <w:shd w:val="clear" w:color="auto" w:fill="FFFFFF"/>
                  <w:noWrap w:val="0"/>
                  <w:tcMar>
                    <w:top w:w="0" w:type="dxa"/>
                    <w:left w:w="0" w:type="dxa"/>
                    <w:bottom w:w="0" w:type="dxa"/>
                    <w:right w:w="0" w:type="dxa"/>
                  </w:tcMar>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2"/>
                      <w:sz w:val="21"/>
                      <w:szCs w:val="21"/>
                      <w:highlight w:val="none"/>
                      <w:lang w:val="en-US" w:eastAsia="zh-CN" w:bidi="ar-SA"/>
                    </w:rPr>
                    <w:t>80</w:t>
                  </w:r>
                </w:p>
              </w:tc>
              <w:tc>
                <w:tcPr>
                  <w:tcW w:w="314" w:type="dxa"/>
                  <w:vMerge w:val="continue"/>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85</w:t>
                  </w:r>
                </w:p>
              </w:tc>
              <w:tc>
                <w:tcPr>
                  <w:tcW w:w="341"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12</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1.2</w:t>
                  </w:r>
                </w:p>
              </w:tc>
              <w:tc>
                <w:tcPr>
                  <w:tcW w:w="353"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50.4</w:t>
                  </w:r>
                </w:p>
              </w:tc>
              <w:tc>
                <w:tcPr>
                  <w:tcW w:w="353"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54.8</w:t>
                  </w:r>
                </w:p>
              </w:tc>
              <w:tc>
                <w:tcPr>
                  <w:tcW w:w="366"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57</w:t>
                  </w:r>
                </w:p>
              </w:tc>
              <w:tc>
                <w:tcPr>
                  <w:tcW w:w="303"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57</w:t>
                  </w:r>
                </w:p>
              </w:tc>
              <w:tc>
                <w:tcPr>
                  <w:tcW w:w="27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45.9</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45.2</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44.9</w:t>
                  </w:r>
                </w:p>
              </w:tc>
              <w:tc>
                <w:tcPr>
                  <w:tcW w:w="24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44.9</w:t>
                  </w:r>
                </w:p>
              </w:tc>
              <w:tc>
                <w:tcPr>
                  <w:tcW w:w="297" w:type="dxa"/>
                  <w:vMerge w:val="continue"/>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p>
              </w:tc>
              <w:tc>
                <w:tcPr>
                  <w:tcW w:w="341"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Arial"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20</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Arial"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20</w:t>
                  </w:r>
                </w:p>
              </w:tc>
              <w:tc>
                <w:tcPr>
                  <w:tcW w:w="31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Arial"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20</w:t>
                  </w:r>
                </w:p>
              </w:tc>
              <w:tc>
                <w:tcPr>
                  <w:tcW w:w="262"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Arial"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20</w:t>
                  </w:r>
                </w:p>
              </w:tc>
              <w:tc>
                <w:tcPr>
                  <w:tcW w:w="27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25.2</w:t>
                  </w:r>
                </w:p>
              </w:tc>
              <w:tc>
                <w:tcPr>
                  <w:tcW w:w="262"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25.2</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44.9</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44.9</w:t>
                  </w:r>
                </w:p>
              </w:tc>
              <w:tc>
                <w:tcPr>
                  <w:tcW w:w="22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32" w:hRule="atLeast"/>
                <w:jc w:val="center"/>
              </w:trPr>
              <w:tc>
                <w:tcPr>
                  <w:tcW w:w="299"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8</w:t>
                  </w:r>
                </w:p>
              </w:tc>
              <w:tc>
                <w:tcPr>
                  <w:tcW w:w="706"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Cs w:val="21"/>
                      <w:highlight w:val="none"/>
                      <w:lang w:eastAsia="zh-CN"/>
                    </w:rPr>
                    <w:t>无菌灌装机</w:t>
                  </w:r>
                </w:p>
              </w:tc>
              <w:tc>
                <w:tcPr>
                  <w:tcW w:w="537" w:type="dxa"/>
                  <w:tcBorders>
                    <w:tl2br w:val="nil"/>
                    <w:tr2bl w:val="nil"/>
                  </w:tcBorders>
                  <w:shd w:val="clear" w:color="auto" w:fill="FFFFFF"/>
                  <w:noWrap w:val="0"/>
                  <w:tcMar>
                    <w:top w:w="0" w:type="dxa"/>
                    <w:left w:w="0" w:type="dxa"/>
                    <w:bottom w:w="0" w:type="dxa"/>
                    <w:right w:w="0" w:type="dxa"/>
                  </w:tcMar>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2"/>
                      <w:sz w:val="21"/>
                      <w:szCs w:val="21"/>
                      <w:highlight w:val="none"/>
                      <w:lang w:val="en-US" w:eastAsia="zh-CN" w:bidi="ar-SA"/>
                    </w:rPr>
                    <w:t>80</w:t>
                  </w:r>
                </w:p>
              </w:tc>
              <w:tc>
                <w:tcPr>
                  <w:tcW w:w="314" w:type="dxa"/>
                  <w:vMerge w:val="continue"/>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43</w:t>
                  </w:r>
                </w:p>
              </w:tc>
              <w:tc>
                <w:tcPr>
                  <w:tcW w:w="341"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1.2</w:t>
                  </w:r>
                </w:p>
              </w:tc>
              <w:tc>
                <w:tcPr>
                  <w:tcW w:w="353"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54.2</w:t>
                  </w:r>
                </w:p>
              </w:tc>
              <w:tc>
                <w:tcPr>
                  <w:tcW w:w="353"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60</w:t>
                  </w:r>
                </w:p>
              </w:tc>
              <w:tc>
                <w:tcPr>
                  <w:tcW w:w="366"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53.1</w:t>
                  </w:r>
                </w:p>
              </w:tc>
              <w:tc>
                <w:tcPr>
                  <w:tcW w:w="303"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53.7</w:t>
                  </w:r>
                </w:p>
              </w:tc>
              <w:tc>
                <w:tcPr>
                  <w:tcW w:w="27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45.3</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44.4</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45.5</w:t>
                  </w:r>
                </w:p>
              </w:tc>
              <w:tc>
                <w:tcPr>
                  <w:tcW w:w="24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45.4</w:t>
                  </w:r>
                </w:p>
              </w:tc>
              <w:tc>
                <w:tcPr>
                  <w:tcW w:w="297" w:type="dxa"/>
                  <w:vMerge w:val="continue"/>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p>
              </w:tc>
              <w:tc>
                <w:tcPr>
                  <w:tcW w:w="341"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Arial"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20</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Arial"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20</w:t>
                  </w:r>
                </w:p>
              </w:tc>
              <w:tc>
                <w:tcPr>
                  <w:tcW w:w="31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Arial"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20</w:t>
                  </w:r>
                </w:p>
              </w:tc>
              <w:tc>
                <w:tcPr>
                  <w:tcW w:w="262"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Arial"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20</w:t>
                  </w:r>
                </w:p>
              </w:tc>
              <w:tc>
                <w:tcPr>
                  <w:tcW w:w="27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25.3</w:t>
                  </w:r>
                </w:p>
              </w:tc>
              <w:tc>
                <w:tcPr>
                  <w:tcW w:w="262"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24.4</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25.5</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25.4</w:t>
                  </w:r>
                </w:p>
              </w:tc>
              <w:tc>
                <w:tcPr>
                  <w:tcW w:w="22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32" w:hRule="atLeast"/>
                <w:jc w:val="center"/>
              </w:trPr>
              <w:tc>
                <w:tcPr>
                  <w:tcW w:w="299"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w:t>
                  </w:r>
                </w:p>
              </w:tc>
              <w:tc>
                <w:tcPr>
                  <w:tcW w:w="706"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0"/>
                      <w:szCs w:val="21"/>
                      <w:highlight w:val="none"/>
                      <w:lang w:eastAsia="zh-CN" w:bidi="ar"/>
                    </w:rPr>
                    <w:t>螺杆式空压机</w:t>
                  </w:r>
                </w:p>
              </w:tc>
              <w:tc>
                <w:tcPr>
                  <w:tcW w:w="537" w:type="dxa"/>
                  <w:tcBorders>
                    <w:tl2br w:val="nil"/>
                    <w:tr2bl w:val="nil"/>
                  </w:tcBorders>
                  <w:shd w:val="clear" w:color="auto" w:fill="FFFFFF"/>
                  <w:noWrap w:val="0"/>
                  <w:tcMar>
                    <w:top w:w="0" w:type="dxa"/>
                    <w:left w:w="0" w:type="dxa"/>
                    <w:bottom w:w="0" w:type="dxa"/>
                    <w:right w:w="0" w:type="dxa"/>
                  </w:tcMar>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2"/>
                      <w:sz w:val="21"/>
                      <w:szCs w:val="21"/>
                      <w:highlight w:val="none"/>
                      <w:lang w:val="en-US" w:eastAsia="zh-CN" w:bidi="ar-SA"/>
                    </w:rPr>
                    <w:t>80</w:t>
                  </w:r>
                </w:p>
              </w:tc>
              <w:tc>
                <w:tcPr>
                  <w:tcW w:w="314" w:type="dxa"/>
                  <w:vMerge w:val="continue"/>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51</w:t>
                  </w:r>
                </w:p>
              </w:tc>
              <w:tc>
                <w:tcPr>
                  <w:tcW w:w="341"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14</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1.2</w:t>
                  </w:r>
                </w:p>
              </w:tc>
              <w:tc>
                <w:tcPr>
                  <w:tcW w:w="353"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50.6</w:t>
                  </w:r>
                </w:p>
              </w:tc>
              <w:tc>
                <w:tcPr>
                  <w:tcW w:w="353"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60.9</w:t>
                  </w:r>
                </w:p>
              </w:tc>
              <w:tc>
                <w:tcPr>
                  <w:tcW w:w="366"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51.3</w:t>
                  </w:r>
                </w:p>
              </w:tc>
              <w:tc>
                <w:tcPr>
                  <w:tcW w:w="303"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53.5</w:t>
                  </w:r>
                </w:p>
              </w:tc>
              <w:tc>
                <w:tcPr>
                  <w:tcW w:w="27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45.9</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44.3</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45.8</w:t>
                  </w:r>
                </w:p>
              </w:tc>
              <w:tc>
                <w:tcPr>
                  <w:tcW w:w="240"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45.4</w:t>
                  </w:r>
                </w:p>
              </w:tc>
              <w:tc>
                <w:tcPr>
                  <w:tcW w:w="297" w:type="dxa"/>
                  <w:vMerge w:val="continue"/>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cs="Times New Roman"/>
                      <w:color w:val="auto"/>
                      <w:sz w:val="18"/>
                      <w:szCs w:val="18"/>
                      <w:highlight w:val="none"/>
                    </w:rPr>
                  </w:pPr>
                </w:p>
              </w:tc>
              <w:tc>
                <w:tcPr>
                  <w:tcW w:w="341"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Arial"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20</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Arial"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20</w:t>
                  </w:r>
                </w:p>
              </w:tc>
              <w:tc>
                <w:tcPr>
                  <w:tcW w:w="31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Arial"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20</w:t>
                  </w:r>
                </w:p>
              </w:tc>
              <w:tc>
                <w:tcPr>
                  <w:tcW w:w="262"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rPr>
                      <w:rFonts w:hint="default" w:ascii="Times New Roman" w:hAnsi="Times New Roman" w:eastAsia="Arial"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20</w:t>
                  </w:r>
                </w:p>
              </w:tc>
              <w:tc>
                <w:tcPr>
                  <w:tcW w:w="27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33.5</w:t>
                  </w:r>
                </w:p>
              </w:tc>
              <w:tc>
                <w:tcPr>
                  <w:tcW w:w="262"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25.9</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24.3</w:t>
                  </w:r>
                </w:p>
              </w:tc>
              <w:tc>
                <w:tcPr>
                  <w:tcW w:w="288"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25.4</w:t>
                  </w:r>
                </w:p>
              </w:tc>
              <w:tc>
                <w:tcPr>
                  <w:tcW w:w="224" w:type="dxa"/>
                  <w:tcBorders>
                    <w:tl2br w:val="nil"/>
                    <w:tr2bl w:val="nil"/>
                  </w:tcBorders>
                  <w:shd w:val="clear" w:color="auto" w:fill="FFFFFF"/>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r>
            <w:bookmarkEnd w:id="3"/>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val="en-US" w:eastAsia="zh-CN"/>
              </w:rPr>
              <w:t>3.2</w:t>
            </w:r>
            <w:r>
              <w:rPr>
                <w:rFonts w:hint="default" w:ascii="Times New Roman" w:hAnsi="Times New Roman" w:cs="Times New Roman"/>
                <w:b/>
                <w:bCs/>
                <w:color w:val="auto"/>
                <w:sz w:val="24"/>
                <w:highlight w:val="none"/>
              </w:rPr>
              <w:t>噪声评价标准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color w:val="auto"/>
                <w:sz w:val="24"/>
                <w:highlight w:val="none"/>
              </w:rPr>
              <w:t>厂界噪声标准采用《工业企业厂界环境噪声排放标准》（GB12348-2008）中的</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类标准，其标准值见表</w:t>
            </w:r>
            <w:r>
              <w:rPr>
                <w:rFonts w:hint="default" w:ascii="Times New Roman" w:hAnsi="Times New Roman" w:cs="Times New Roman"/>
                <w:color w:val="auto"/>
                <w:sz w:val="24"/>
                <w:highlight w:val="none"/>
                <w:lang w:val="en-US" w:eastAsia="zh-CN"/>
              </w:rPr>
              <w:t>4-</w:t>
            </w:r>
            <w:r>
              <w:rPr>
                <w:rFonts w:hint="eastAsia" w:cs="Times New Roman"/>
                <w:color w:val="auto"/>
                <w:sz w:val="24"/>
                <w:highlight w:val="none"/>
                <w:lang w:val="en-US" w:eastAsia="zh-CN"/>
              </w:rPr>
              <w:t>12</w:t>
            </w:r>
            <w:r>
              <w:rPr>
                <w:rFonts w:hint="default" w:ascii="Times New Roman" w:hAnsi="Times New Roman" w:cs="Times New Roman"/>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w:t>
            </w:r>
            <w:r>
              <w:rPr>
                <w:rFonts w:hint="default" w:ascii="Times New Roman" w:hAnsi="Times New Roman" w:cs="Times New Roman"/>
                <w:b/>
                <w:color w:val="auto"/>
                <w:sz w:val="21"/>
                <w:szCs w:val="21"/>
                <w:highlight w:val="none"/>
                <w:lang w:val="en-US" w:eastAsia="zh-CN"/>
              </w:rPr>
              <w:t>4-</w:t>
            </w:r>
            <w:r>
              <w:rPr>
                <w:rFonts w:hint="eastAsia" w:cs="Times New Roman"/>
                <w:b/>
                <w:color w:val="auto"/>
                <w:sz w:val="21"/>
                <w:szCs w:val="21"/>
                <w:highlight w:val="none"/>
                <w:lang w:val="en-US" w:eastAsia="zh-CN"/>
              </w:rPr>
              <w:t>12</w:t>
            </w:r>
            <w:r>
              <w:rPr>
                <w:rFonts w:hint="default" w:ascii="Times New Roman" w:hAnsi="Times New Roman" w:cs="Times New Roman"/>
                <w:b/>
                <w:color w:val="auto"/>
                <w:sz w:val="21"/>
                <w:szCs w:val="21"/>
                <w:highlight w:val="none"/>
                <w:lang w:val="en-US" w:eastAsia="zh-CN"/>
              </w:rPr>
              <w:t xml:space="preserve">    </w:t>
            </w:r>
            <w:r>
              <w:rPr>
                <w:rFonts w:hint="default" w:ascii="Times New Roman" w:hAnsi="Times New Roman" w:cs="Times New Roman"/>
                <w:b/>
                <w:color w:val="auto"/>
                <w:sz w:val="21"/>
                <w:szCs w:val="21"/>
                <w:highlight w:val="none"/>
              </w:rPr>
              <w:t>噪声评价标准</w:t>
            </w:r>
            <w:r>
              <w:rPr>
                <w:rFonts w:hint="default" w:ascii="Times New Roman" w:hAnsi="Times New Roman" w:cs="Times New Roman"/>
                <w:b/>
                <w:color w:val="auto"/>
                <w:sz w:val="21"/>
                <w:szCs w:val="21"/>
                <w:highlight w:val="none"/>
                <w:lang w:val="en-US" w:eastAsia="zh-CN"/>
              </w:rPr>
              <w:t xml:space="preserve">  </w:t>
            </w:r>
            <w:r>
              <w:rPr>
                <w:rFonts w:hint="default" w:ascii="Times New Roman" w:hAnsi="Times New Roman" w:cs="Times New Roman"/>
                <w:b/>
                <w:color w:val="auto"/>
                <w:sz w:val="21"/>
                <w:szCs w:val="21"/>
                <w:highlight w:val="none"/>
              </w:rPr>
              <w:t>单位：dB（A）</w:t>
            </w:r>
          </w:p>
          <w:tbl>
            <w:tblPr>
              <w:tblStyle w:val="2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390"/>
              <w:gridCol w:w="1179"/>
              <w:gridCol w:w="1179"/>
              <w:gridCol w:w="117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90" w:type="dxa"/>
                  <w:tcBorders>
                    <w:tl2br w:val="nil"/>
                    <w:tr2bl w:val="nil"/>
                  </w:tcBorders>
                  <w:noWrap w:val="0"/>
                  <w:vAlign w:val="center"/>
                </w:tcPr>
                <w:p>
                  <w:pPr>
                    <w:autoSpaceDE w:val="0"/>
                    <w:autoSpaceDN w:val="0"/>
                    <w:spacing w:line="380" w:lineRule="exact"/>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采用标准</w:t>
                  </w:r>
                </w:p>
              </w:tc>
              <w:tc>
                <w:tcPr>
                  <w:tcW w:w="1179" w:type="dxa"/>
                  <w:tcBorders>
                    <w:tl2br w:val="nil"/>
                    <w:tr2bl w:val="nil"/>
                  </w:tcBorders>
                  <w:noWrap w:val="0"/>
                  <w:vAlign w:val="center"/>
                </w:tcPr>
                <w:p>
                  <w:pPr>
                    <w:autoSpaceDE w:val="0"/>
                    <w:autoSpaceDN w:val="0"/>
                    <w:spacing w:line="380" w:lineRule="exact"/>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类别</w:t>
                  </w:r>
                </w:p>
              </w:tc>
              <w:tc>
                <w:tcPr>
                  <w:tcW w:w="1179" w:type="dxa"/>
                  <w:tcBorders>
                    <w:tl2br w:val="nil"/>
                    <w:tr2bl w:val="nil"/>
                  </w:tcBorders>
                  <w:noWrap w:val="0"/>
                  <w:vAlign w:val="center"/>
                </w:tcPr>
                <w:p>
                  <w:pPr>
                    <w:autoSpaceDE w:val="0"/>
                    <w:autoSpaceDN w:val="0"/>
                    <w:spacing w:line="380" w:lineRule="exact"/>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昼间</w:t>
                  </w:r>
                </w:p>
              </w:tc>
              <w:tc>
                <w:tcPr>
                  <w:tcW w:w="1179" w:type="dxa"/>
                  <w:tcBorders>
                    <w:tl2br w:val="nil"/>
                    <w:tr2bl w:val="nil"/>
                  </w:tcBorders>
                  <w:noWrap w:val="0"/>
                  <w:vAlign w:val="center"/>
                </w:tcPr>
                <w:p>
                  <w:pPr>
                    <w:autoSpaceDE w:val="0"/>
                    <w:autoSpaceDN w:val="0"/>
                    <w:spacing w:line="380" w:lineRule="exact"/>
                    <w:jc w:val="center"/>
                    <w:rPr>
                      <w:rFonts w:hint="default" w:ascii="Times New Roman" w:hAnsi="Times New Roman" w:cs="Times New Roman"/>
                      <w:b/>
                      <w:bCs/>
                      <w:color w:val="auto"/>
                      <w:kern w:val="0"/>
                      <w:szCs w:val="21"/>
                      <w:highlight w:val="none"/>
                    </w:rPr>
                  </w:pPr>
                  <w:r>
                    <w:rPr>
                      <w:rFonts w:hint="default" w:ascii="Times New Roman" w:hAnsi="Times New Roman" w:cs="Times New Roman"/>
                      <w:b/>
                      <w:bCs/>
                      <w:color w:val="auto"/>
                      <w:kern w:val="0"/>
                      <w:szCs w:val="21"/>
                      <w:highlight w:val="none"/>
                    </w:rP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90" w:type="dxa"/>
                  <w:tcBorders>
                    <w:tl2br w:val="nil"/>
                    <w:tr2bl w:val="nil"/>
                  </w:tcBorders>
                  <w:noWrap w:val="0"/>
                  <w:vAlign w:val="center"/>
                </w:tcPr>
                <w:p>
                  <w:pPr>
                    <w:autoSpaceDE w:val="0"/>
                    <w:autoSpaceDN w:val="0"/>
                    <w:spacing w:line="380" w:lineRule="exact"/>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工业企业厂界环境噪声排放标准</w:t>
                  </w:r>
                </w:p>
              </w:tc>
              <w:tc>
                <w:tcPr>
                  <w:tcW w:w="1179" w:type="dxa"/>
                  <w:tcBorders>
                    <w:tl2br w:val="nil"/>
                    <w:tr2bl w:val="nil"/>
                  </w:tcBorders>
                  <w:noWrap w:val="0"/>
                  <w:vAlign w:val="center"/>
                </w:tcPr>
                <w:p>
                  <w:pPr>
                    <w:autoSpaceDE w:val="0"/>
                    <w:autoSpaceDN w:val="0"/>
                    <w:spacing w:line="380" w:lineRule="exact"/>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2</w:t>
                  </w:r>
                </w:p>
              </w:tc>
              <w:tc>
                <w:tcPr>
                  <w:tcW w:w="1179" w:type="dxa"/>
                  <w:tcBorders>
                    <w:tl2br w:val="nil"/>
                    <w:tr2bl w:val="nil"/>
                  </w:tcBorders>
                  <w:noWrap w:val="0"/>
                  <w:vAlign w:val="center"/>
                </w:tcPr>
                <w:p>
                  <w:pPr>
                    <w:autoSpaceDE w:val="0"/>
                    <w:autoSpaceDN w:val="0"/>
                    <w:spacing w:line="380" w:lineRule="exact"/>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60</w:t>
                  </w:r>
                </w:p>
              </w:tc>
              <w:tc>
                <w:tcPr>
                  <w:tcW w:w="1179" w:type="dxa"/>
                  <w:tcBorders>
                    <w:tl2br w:val="nil"/>
                    <w:tr2bl w:val="nil"/>
                  </w:tcBorders>
                  <w:noWrap w:val="0"/>
                  <w:vAlign w:val="center"/>
                </w:tcPr>
                <w:p>
                  <w:pPr>
                    <w:autoSpaceDE w:val="0"/>
                    <w:autoSpaceDN w:val="0"/>
                    <w:spacing w:line="380" w:lineRule="exact"/>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50</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3.3</w:t>
            </w:r>
            <w:r>
              <w:rPr>
                <w:rFonts w:hint="default" w:ascii="Times New Roman" w:hAnsi="Times New Roman" w:cs="Times New Roman"/>
                <w:b/>
                <w:bCs/>
                <w:color w:val="auto"/>
                <w:sz w:val="24"/>
                <w:highlight w:val="none"/>
                <w:lang w:eastAsia="zh-CN"/>
              </w:rPr>
              <w:t>噪声影响预测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噪声影响预测分析预测模式基准预测点噪声级叠加公式：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center"/>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28"/>
                <w:sz w:val="24"/>
                <w:szCs w:val="24"/>
                <w:highlight w:val="none"/>
              </w:rPr>
              <w:object>
                <v:shape id="_x0000_i1029" o:spt="75" type="#_x0000_t75" style="height:33.75pt;width:113pt;" o:ole="t" filled="f" o:preferrelative="t" stroked="f" coordsize="21600,21600">
                  <v:path/>
                  <v:fill on="f" focussize="0,0"/>
                  <v:stroke on="f"/>
                  <v:imagedata r:id="rId27" o:title=""/>
                  <o:lock v:ext="edit" aspectratio="t"/>
                  <w10:wrap type="none"/>
                  <w10:anchorlock/>
                </v:shape>
                <o:OLEObject Type="Embed" ProgID="Equation.KSEE3" ShapeID="_x0000_i1029" DrawAspect="Content" ObjectID="_1468075729" r:id="rId26">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式中：L</w:t>
            </w:r>
            <w:r>
              <w:rPr>
                <w:rFonts w:hint="default" w:ascii="Times New Roman" w:hAnsi="Times New Roman" w:eastAsia="宋体" w:cs="Times New Roman"/>
                <w:color w:val="auto"/>
                <w:sz w:val="24"/>
                <w:szCs w:val="24"/>
                <w:highlight w:val="none"/>
                <w:vertAlign w:val="subscript"/>
              </w:rPr>
              <w:t>pe</w:t>
            </w:r>
            <w:r>
              <w:rPr>
                <w:rFonts w:hint="default" w:ascii="Times New Roman" w:hAnsi="Times New Roman" w:eastAsia="宋体" w:cs="Times New Roman"/>
                <w:color w:val="auto"/>
                <w:sz w:val="24"/>
                <w:szCs w:val="24"/>
                <w:highlight w:val="none"/>
              </w:rPr>
              <w:t>：叠加后总声级，dB（A）；</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200" w:firstLineChars="50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pi</w:t>
            </w:r>
            <w:r>
              <w:rPr>
                <w:rFonts w:hint="default" w:ascii="Times New Roman" w:hAnsi="Times New Roman" w:eastAsia="宋体" w:cs="Times New Roman"/>
                <w:color w:val="auto"/>
                <w:sz w:val="24"/>
                <w:szCs w:val="24"/>
                <w:highlight w:val="none"/>
              </w:rPr>
              <w:t>：i声源至基准预测点的声级，dB（A）；</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200" w:firstLineChars="50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n：噪声源数目。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用上述公式计算出各噪声源点至基准预测点的总声压级，然后以基准预测点的噪声强度为工程噪声源强。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噪声源至某一预测点的计算公式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center"/>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position w:val="-30"/>
                <w:sz w:val="24"/>
                <w:szCs w:val="24"/>
                <w:highlight w:val="none"/>
              </w:rPr>
              <w:object>
                <v:shape id="_x0000_i1030" o:spt="75" type="#_x0000_t75" style="height:34pt;width:101pt;" o:ole="t" filled="f" o:preferrelative="t" stroked="f" coordsize="21600,21600">
                  <v:path/>
                  <v:fill on="f" focussize="0,0"/>
                  <v:stroke on="f"/>
                  <v:imagedata r:id="rId29" o:title=""/>
                  <o:lock v:ext="edit" aspectratio="t"/>
                  <w10:wrap type="none"/>
                  <w10:anchorlock/>
                </v:shape>
                <o:OLEObject Type="Embed" ProgID="Equation.KSEE3" ShapeID="_x0000_i1030" DrawAspect="Content" ObjectID="_1468075730" r:id="rId28">
                  <o:LockedField>false</o:LockedField>
                </o:OLEObject>
              </w:object>
            </w:r>
            <w:r>
              <w:rPr>
                <w:rFonts w:hint="default" w:ascii="Times New Roman" w:hAnsi="Times New Roman" w:eastAsia="宋体" w:cs="Times New Roman"/>
                <w:color w:val="auto"/>
                <w:sz w:val="24"/>
                <w:szCs w:val="24"/>
                <w:highlight w:val="none"/>
                <w:lang w:val="en-US" w:eastAsia="zh-CN"/>
              </w:rPr>
              <w:t>-R</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式中：Lp</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距离基准声源r米处的声压级，dB（A）；</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200" w:firstLineChars="50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0</w:t>
            </w:r>
            <w:r>
              <w:rPr>
                <w:rFonts w:hint="default" w:ascii="Times New Roman" w:hAnsi="Times New Roman" w:eastAsia="宋体" w:cs="Times New Roman"/>
                <w:color w:val="auto"/>
                <w:sz w:val="24"/>
                <w:szCs w:val="24"/>
                <w:highlight w:val="none"/>
              </w:rPr>
              <w:t>：距离声源为r</w:t>
            </w:r>
            <w:r>
              <w:rPr>
                <w:rFonts w:hint="default" w:ascii="Times New Roman" w:hAnsi="Times New Roman" w:eastAsia="宋体" w:cs="Times New Roman"/>
                <w:color w:val="auto"/>
                <w:sz w:val="24"/>
                <w:szCs w:val="24"/>
                <w:highlight w:val="none"/>
                <w:vertAlign w:val="subscript"/>
              </w:rPr>
              <w:t>0</w:t>
            </w:r>
            <w:r>
              <w:rPr>
                <w:rFonts w:hint="default" w:ascii="Times New Roman" w:hAnsi="Times New Roman" w:eastAsia="宋体" w:cs="Times New Roman"/>
                <w:color w:val="auto"/>
                <w:sz w:val="24"/>
                <w:szCs w:val="24"/>
                <w:highlight w:val="none"/>
              </w:rPr>
              <w:t>米处的声压级，dB（A）；</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r</w:t>
            </w:r>
            <w:r>
              <w:rPr>
                <w:rFonts w:hint="default" w:ascii="Times New Roman" w:hAnsi="Times New Roman" w:eastAsia="宋体" w:cs="Times New Roman"/>
                <w:color w:val="auto"/>
                <w:sz w:val="24"/>
                <w:szCs w:val="24"/>
                <w:highlight w:val="none"/>
                <w:vertAlign w:val="subscript"/>
                <w:lang w:val="en-US" w:eastAsia="zh-CN"/>
              </w:rPr>
              <w:t>0</w:t>
            </w:r>
            <w:r>
              <w:rPr>
                <w:rFonts w:hint="default" w:ascii="Times New Roman" w:hAnsi="Times New Roman" w:eastAsia="宋体" w:cs="Times New Roman"/>
                <w:color w:val="auto"/>
                <w:sz w:val="24"/>
                <w:szCs w:val="24"/>
                <w:highlight w:val="none"/>
              </w:rPr>
              <w:t>：预测点距声源的距离，</w:t>
            </w:r>
            <w:r>
              <w:rPr>
                <w:rFonts w:hint="default" w:ascii="Times New Roman" w:hAnsi="Times New Roman" w:eastAsia="宋体" w:cs="Times New Roman"/>
                <w:color w:val="auto"/>
                <w:sz w:val="24"/>
                <w:szCs w:val="24"/>
                <w:highlight w:val="none"/>
                <w:lang w:val="en-US" w:eastAsia="zh-CN"/>
              </w:rPr>
              <w:t>r</w:t>
            </w:r>
            <w:r>
              <w:rPr>
                <w:rFonts w:hint="default" w:ascii="Times New Roman" w:hAnsi="Times New Roman" w:eastAsia="宋体" w:cs="Times New Roman"/>
                <w:color w:val="auto"/>
                <w:sz w:val="24"/>
                <w:szCs w:val="24"/>
                <w:highlight w:val="none"/>
                <w:vertAlign w:val="subscript"/>
                <w:lang w:val="en-US" w:eastAsia="zh-CN"/>
              </w:rPr>
              <w:t>0</w:t>
            </w:r>
            <w:r>
              <w:rPr>
                <w:rFonts w:hint="default" w:ascii="Times New Roman" w:hAnsi="Times New Roman" w:eastAsia="宋体" w:cs="Times New Roman"/>
                <w:color w:val="auto"/>
                <w:sz w:val="24"/>
                <w:szCs w:val="24"/>
                <w:highlight w:val="none"/>
                <w:vertAlign w:val="baseline"/>
                <w:lang w:val="en-US" w:eastAsia="zh-CN"/>
              </w:rPr>
              <w:t>=1</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R</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噪声源防护结构及房屋隔声量，生产设备经减振消声和建筑隔声后噪声削减量。</w:t>
            </w:r>
          </w:p>
          <w:p>
            <w:pPr>
              <w:spacing w:line="360" w:lineRule="auto"/>
              <w:ind w:firstLine="482" w:firstLineChars="200"/>
              <w:rPr>
                <w:rFonts w:hint="default" w:ascii="Times New Roman" w:hAnsi="Times New Roman" w:eastAsia="宋体" w:cs="Times New Roman"/>
                <w:b/>
                <w:bCs/>
                <w:snapToGrid w:val="0"/>
                <w:color w:val="auto"/>
                <w:kern w:val="0"/>
                <w:sz w:val="24"/>
                <w:highlight w:val="none"/>
                <w:lang w:val="en-US" w:eastAsia="zh-CN"/>
              </w:rPr>
            </w:pPr>
            <w:r>
              <w:rPr>
                <w:rFonts w:hint="default" w:ascii="Times New Roman" w:hAnsi="Times New Roman" w:cs="Times New Roman"/>
                <w:b/>
                <w:bCs/>
                <w:snapToGrid w:val="0"/>
                <w:color w:val="auto"/>
                <w:kern w:val="0"/>
                <w:sz w:val="24"/>
                <w:highlight w:val="none"/>
                <w:lang w:val="en-US" w:eastAsia="zh-CN"/>
              </w:rPr>
              <w:t>3.4预测结果及评价</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snapToGrid w:val="0"/>
                <w:color w:val="auto"/>
                <w:kern w:val="0"/>
                <w:sz w:val="24"/>
                <w:highlight w:val="none"/>
              </w:rPr>
              <w:t>根据以上模式对主要声源噪声衰减进行预测。详见噪声衰减预测结果表</w:t>
            </w:r>
            <w:r>
              <w:rPr>
                <w:rFonts w:hint="default" w:ascii="Times New Roman" w:hAnsi="Times New Roman" w:cs="Times New Roman"/>
                <w:snapToGrid w:val="0"/>
                <w:color w:val="auto"/>
                <w:kern w:val="0"/>
                <w:sz w:val="24"/>
                <w:highlight w:val="none"/>
                <w:lang w:val="en-US" w:eastAsia="zh-CN"/>
              </w:rPr>
              <w:t>4-8</w:t>
            </w:r>
            <w:r>
              <w:rPr>
                <w:rFonts w:hint="default" w:ascii="Times New Roman" w:hAnsi="Times New Roman" w:cs="Times New Roman"/>
                <w:snapToGrid w:val="0"/>
                <w:color w:val="auto"/>
                <w:kern w:val="0"/>
                <w:sz w:val="24"/>
                <w:highlight w:val="none"/>
              </w:rPr>
              <w:t>。</w:t>
            </w:r>
          </w:p>
          <w:p>
            <w:pPr>
              <w:spacing w:line="360" w:lineRule="auto"/>
              <w:ind w:firstLine="480" w:firstLineChars="200"/>
              <w:rPr>
                <w:rFonts w:hint="default" w:ascii="Times New Roman" w:hAnsi="Times New Roman" w:cs="Times New Roman"/>
                <w:b/>
                <w:color w:val="auto"/>
                <w:sz w:val="21"/>
                <w:szCs w:val="21"/>
                <w:highlight w:val="none"/>
                <w:lang w:val="zh-CN"/>
              </w:rPr>
            </w:pPr>
            <w:r>
              <w:rPr>
                <w:rFonts w:hint="default" w:ascii="Times New Roman" w:hAnsi="Times New Roman" w:cs="Times New Roman"/>
                <w:snapToGrid w:val="0"/>
                <w:color w:val="auto"/>
                <w:kern w:val="0"/>
                <w:sz w:val="24"/>
                <w:highlight w:val="none"/>
              </w:rPr>
              <w:t>建设项目预测影响贡献值其结果为工程建成运行期间，各厂界的噪声源强，详细情况见表</w:t>
            </w:r>
            <w:r>
              <w:rPr>
                <w:rFonts w:hint="default" w:ascii="Times New Roman" w:hAnsi="Times New Roman" w:cs="Times New Roman"/>
                <w:snapToGrid w:val="0"/>
                <w:color w:val="auto"/>
                <w:kern w:val="0"/>
                <w:sz w:val="24"/>
                <w:highlight w:val="none"/>
                <w:lang w:val="en-US" w:eastAsia="zh-CN"/>
              </w:rPr>
              <w:t>4-</w:t>
            </w:r>
            <w:r>
              <w:rPr>
                <w:rFonts w:hint="eastAsia" w:cs="Times New Roman"/>
                <w:snapToGrid w:val="0"/>
                <w:color w:val="auto"/>
                <w:kern w:val="0"/>
                <w:sz w:val="24"/>
                <w:highlight w:val="none"/>
                <w:lang w:val="en-US" w:eastAsia="zh-CN"/>
              </w:rPr>
              <w:t>13</w:t>
            </w:r>
            <w:r>
              <w:rPr>
                <w:rFonts w:hint="default" w:ascii="Times New Roman" w:hAnsi="Times New Roman" w:cs="Times New Roman"/>
                <w:snapToGrid w:val="0"/>
                <w:color w:val="auto"/>
                <w:kern w:val="0"/>
                <w:sz w:val="24"/>
                <w:highlight w:val="none"/>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sz w:val="21"/>
                <w:szCs w:val="21"/>
                <w:highlight w:val="none"/>
                <w:lang w:val="zh-CN"/>
              </w:rPr>
            </w:pPr>
            <w:r>
              <w:rPr>
                <w:rFonts w:hint="default" w:ascii="Times New Roman" w:hAnsi="Times New Roman" w:cs="Times New Roman"/>
                <w:b/>
                <w:color w:val="auto"/>
                <w:sz w:val="21"/>
                <w:szCs w:val="21"/>
                <w:highlight w:val="none"/>
                <w:lang w:val="zh-CN"/>
              </w:rPr>
              <w:t>表</w:t>
            </w:r>
            <w:r>
              <w:rPr>
                <w:rFonts w:hint="default" w:ascii="Times New Roman" w:hAnsi="Times New Roman" w:cs="Times New Roman"/>
                <w:b/>
                <w:color w:val="auto"/>
                <w:sz w:val="21"/>
                <w:szCs w:val="21"/>
                <w:highlight w:val="none"/>
                <w:lang w:val="en-US" w:eastAsia="zh-CN"/>
              </w:rPr>
              <w:t>4-</w:t>
            </w:r>
            <w:r>
              <w:rPr>
                <w:rFonts w:hint="eastAsia" w:cs="Times New Roman"/>
                <w:b/>
                <w:color w:val="auto"/>
                <w:sz w:val="21"/>
                <w:szCs w:val="21"/>
                <w:highlight w:val="none"/>
                <w:lang w:val="en-US" w:eastAsia="zh-CN"/>
              </w:rPr>
              <w:t>13</w:t>
            </w:r>
            <w:r>
              <w:rPr>
                <w:rFonts w:hint="default" w:ascii="Times New Roman" w:hAnsi="Times New Roman" w:cs="Times New Roman"/>
                <w:b/>
                <w:color w:val="auto"/>
                <w:sz w:val="21"/>
                <w:szCs w:val="21"/>
                <w:highlight w:val="none"/>
                <w:lang w:val="zh-CN"/>
              </w:rPr>
              <w:t xml:space="preserve"> </w:t>
            </w:r>
            <w:r>
              <w:rPr>
                <w:rFonts w:hint="default" w:ascii="Times New Roman" w:hAnsi="Times New Roman" w:cs="Times New Roman"/>
                <w:b/>
                <w:color w:val="auto"/>
                <w:sz w:val="21"/>
                <w:szCs w:val="21"/>
                <w:highlight w:val="none"/>
                <w:lang w:val="en-US" w:eastAsia="zh-CN"/>
              </w:rPr>
              <w:t xml:space="preserve">   </w:t>
            </w:r>
            <w:r>
              <w:rPr>
                <w:rFonts w:hint="default" w:ascii="Times New Roman" w:hAnsi="Times New Roman" w:cs="Times New Roman"/>
                <w:b/>
                <w:color w:val="auto"/>
                <w:sz w:val="21"/>
                <w:szCs w:val="21"/>
                <w:highlight w:val="none"/>
                <w:lang w:val="zh-CN"/>
              </w:rPr>
              <w:t>厂界噪声预测结果一览表</w:t>
            </w:r>
          </w:p>
          <w:tbl>
            <w:tblPr>
              <w:tblStyle w:val="2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86"/>
              <w:gridCol w:w="1762"/>
              <w:gridCol w:w="1348"/>
              <w:gridCol w:w="1189"/>
              <w:gridCol w:w="1269"/>
              <w:gridCol w:w="127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86" w:type="dxa"/>
                  <w:vMerge w:val="restart"/>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位置</w:t>
                  </w:r>
                </w:p>
              </w:tc>
              <w:tc>
                <w:tcPr>
                  <w:tcW w:w="1762" w:type="dxa"/>
                  <w:vMerge w:val="restart"/>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贡献值dB（A）</w:t>
                  </w:r>
                </w:p>
              </w:tc>
              <w:tc>
                <w:tcPr>
                  <w:tcW w:w="2537" w:type="dxa"/>
                  <w:gridSpan w:val="2"/>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标准值</w:t>
                  </w:r>
                </w:p>
              </w:tc>
              <w:tc>
                <w:tcPr>
                  <w:tcW w:w="2541" w:type="dxa"/>
                  <w:gridSpan w:val="2"/>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达标情况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86" w:type="dxa"/>
                  <w:vMerge w:val="continue"/>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cs="Times New Roman"/>
                      <w:b/>
                      <w:bCs/>
                      <w:color w:val="auto"/>
                      <w:sz w:val="21"/>
                      <w:szCs w:val="21"/>
                      <w:highlight w:val="none"/>
                    </w:rPr>
                  </w:pPr>
                </w:p>
              </w:tc>
              <w:tc>
                <w:tcPr>
                  <w:tcW w:w="1762" w:type="dxa"/>
                  <w:vMerge w:val="continue"/>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cs="Times New Roman"/>
                      <w:b/>
                      <w:bCs/>
                      <w:color w:val="auto"/>
                      <w:sz w:val="21"/>
                      <w:szCs w:val="21"/>
                      <w:highlight w:val="none"/>
                    </w:rPr>
                  </w:pPr>
                </w:p>
              </w:tc>
              <w:tc>
                <w:tcPr>
                  <w:tcW w:w="1348"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昼间</w:t>
                  </w:r>
                </w:p>
              </w:tc>
              <w:tc>
                <w:tcPr>
                  <w:tcW w:w="1189"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夜间</w:t>
                  </w:r>
                </w:p>
              </w:tc>
              <w:tc>
                <w:tcPr>
                  <w:tcW w:w="1269"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昼间</w:t>
                  </w:r>
                </w:p>
              </w:tc>
              <w:tc>
                <w:tcPr>
                  <w:tcW w:w="1272" w:type="dxa"/>
                  <w:tcBorders>
                    <w:tl2br w:val="nil"/>
                    <w:tr2bl w:val="nil"/>
                  </w:tcBorders>
                  <w:noWrap w:val="0"/>
                  <w:vAlign w:val="center"/>
                </w:tcPr>
                <w:p>
                  <w:pPr>
                    <w:keepNext w:val="0"/>
                    <w:keepLines w:val="0"/>
                    <w:pageBreakBefore w:val="0"/>
                    <w:widowControl w:val="0"/>
                    <w:tabs>
                      <w:tab w:val="left" w:pos="0"/>
                    </w:tabs>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86" w:type="dxa"/>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snapToGrid/>
                    <w:spacing w:line="24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厂界东</w:t>
                  </w:r>
                  <w:r>
                    <w:rPr>
                      <w:rFonts w:hint="default" w:ascii="Times New Roman" w:hAnsi="Times New Roman" w:cs="Times New Roman"/>
                      <w:color w:val="auto"/>
                      <w:sz w:val="21"/>
                      <w:szCs w:val="21"/>
                      <w:highlight w:val="none"/>
                      <w:lang w:val="en-US" w:eastAsia="zh-CN"/>
                    </w:rPr>
                    <w:t>侧</w:t>
                  </w:r>
                </w:p>
              </w:tc>
              <w:tc>
                <w:tcPr>
                  <w:tcW w:w="1762" w:type="dxa"/>
                  <w:tcBorders>
                    <w:tl2br w:val="nil"/>
                    <w:tr2bl w:val="nil"/>
                  </w:tcBorders>
                  <w:noWrap w:val="0"/>
                  <w:vAlign w:val="center"/>
                </w:tcPr>
                <w:p>
                  <w:pPr>
                    <w:keepNext w:val="0"/>
                    <w:keepLines w:val="0"/>
                    <w:pageBreakBefore w:val="0"/>
                    <w:tabs>
                      <w:tab w:val="left" w:pos="0"/>
                    </w:tabs>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37.38</w:t>
                  </w:r>
                </w:p>
              </w:tc>
              <w:tc>
                <w:tcPr>
                  <w:tcW w:w="1348" w:type="dxa"/>
                  <w:tcBorders>
                    <w:tl2br w:val="nil"/>
                    <w:tr2bl w:val="nil"/>
                  </w:tcBorders>
                  <w:noWrap w:val="0"/>
                  <w:vAlign w:val="center"/>
                </w:tcPr>
                <w:p>
                  <w:pPr>
                    <w:autoSpaceDE w:val="0"/>
                    <w:autoSpaceDN w:val="0"/>
                    <w:spacing w:line="3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Cs w:val="21"/>
                      <w:highlight w:val="none"/>
                      <w:lang w:val="en-US" w:eastAsia="zh-CN"/>
                    </w:rPr>
                    <w:t>60</w:t>
                  </w:r>
                </w:p>
              </w:tc>
              <w:tc>
                <w:tcPr>
                  <w:tcW w:w="1189" w:type="dxa"/>
                  <w:tcBorders>
                    <w:tl2br w:val="nil"/>
                    <w:tr2bl w:val="nil"/>
                  </w:tcBorders>
                  <w:noWrap w:val="0"/>
                  <w:vAlign w:val="center"/>
                </w:tcPr>
                <w:p>
                  <w:pPr>
                    <w:autoSpaceDE w:val="0"/>
                    <w:autoSpaceDN w:val="0"/>
                    <w:spacing w:line="380" w:lineRule="exac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kern w:val="0"/>
                      <w:szCs w:val="21"/>
                      <w:highlight w:val="none"/>
                      <w:lang w:val="en-US" w:eastAsia="zh-CN"/>
                    </w:rPr>
                    <w:t>50</w:t>
                  </w:r>
                </w:p>
              </w:tc>
              <w:tc>
                <w:tcPr>
                  <w:tcW w:w="12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达标</w:t>
                  </w:r>
                </w:p>
              </w:tc>
              <w:tc>
                <w:tcPr>
                  <w:tcW w:w="12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86" w:type="dxa"/>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snapToGrid/>
                    <w:spacing w:line="240" w:lineRule="auto"/>
                    <w:ind w:left="0" w:leftChars="0" w:right="0" w:rightChars="0"/>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rPr>
                    <w:t>厂界</w:t>
                  </w:r>
                  <w:r>
                    <w:rPr>
                      <w:rFonts w:hint="default" w:ascii="Times New Roman" w:hAnsi="Times New Roman" w:cs="Times New Roman"/>
                      <w:color w:val="auto"/>
                      <w:sz w:val="21"/>
                      <w:szCs w:val="21"/>
                      <w:highlight w:val="none"/>
                      <w:lang w:eastAsia="zh-CN"/>
                    </w:rPr>
                    <w:t>西</w:t>
                  </w:r>
                  <w:r>
                    <w:rPr>
                      <w:rFonts w:hint="default" w:ascii="Times New Roman" w:hAnsi="Times New Roman" w:cs="Times New Roman"/>
                      <w:color w:val="auto"/>
                      <w:sz w:val="21"/>
                      <w:szCs w:val="21"/>
                      <w:highlight w:val="none"/>
                      <w:lang w:val="en-US" w:eastAsia="zh-CN"/>
                    </w:rPr>
                    <w:t>侧</w:t>
                  </w:r>
                </w:p>
              </w:tc>
              <w:tc>
                <w:tcPr>
                  <w:tcW w:w="1762" w:type="dxa"/>
                  <w:tcBorders>
                    <w:tl2br w:val="nil"/>
                    <w:tr2bl w:val="nil"/>
                  </w:tcBorders>
                  <w:noWrap w:val="0"/>
                  <w:vAlign w:val="center"/>
                </w:tcPr>
                <w:p>
                  <w:pPr>
                    <w:keepNext w:val="0"/>
                    <w:keepLines w:val="0"/>
                    <w:pageBreakBefore w:val="0"/>
                    <w:tabs>
                      <w:tab w:val="left" w:pos="0"/>
                    </w:tabs>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45.01</w:t>
                  </w:r>
                </w:p>
              </w:tc>
              <w:tc>
                <w:tcPr>
                  <w:tcW w:w="1348" w:type="dxa"/>
                  <w:tcBorders>
                    <w:tl2br w:val="nil"/>
                    <w:tr2bl w:val="nil"/>
                  </w:tcBorders>
                  <w:noWrap w:val="0"/>
                  <w:vAlign w:val="center"/>
                </w:tcPr>
                <w:p>
                  <w:pPr>
                    <w:autoSpaceDE w:val="0"/>
                    <w:autoSpaceDN w:val="0"/>
                    <w:spacing w:line="3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Cs w:val="21"/>
                      <w:highlight w:val="none"/>
                      <w:lang w:val="en-US" w:eastAsia="zh-CN"/>
                    </w:rPr>
                    <w:t>60</w:t>
                  </w:r>
                </w:p>
              </w:tc>
              <w:tc>
                <w:tcPr>
                  <w:tcW w:w="1189" w:type="dxa"/>
                  <w:tcBorders>
                    <w:tl2br w:val="nil"/>
                    <w:tr2bl w:val="nil"/>
                  </w:tcBorders>
                  <w:noWrap w:val="0"/>
                  <w:vAlign w:val="center"/>
                </w:tcPr>
                <w:p>
                  <w:pPr>
                    <w:autoSpaceDE w:val="0"/>
                    <w:autoSpaceDN w:val="0"/>
                    <w:spacing w:line="3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Cs w:val="21"/>
                      <w:highlight w:val="none"/>
                      <w:lang w:val="en-US" w:eastAsia="zh-CN"/>
                    </w:rPr>
                    <w:t>50</w:t>
                  </w:r>
                </w:p>
              </w:tc>
              <w:tc>
                <w:tcPr>
                  <w:tcW w:w="12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达标</w:t>
                  </w:r>
                </w:p>
              </w:tc>
              <w:tc>
                <w:tcPr>
                  <w:tcW w:w="12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86" w:type="dxa"/>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snapToGrid/>
                    <w:spacing w:line="24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厂界南</w:t>
                  </w:r>
                  <w:r>
                    <w:rPr>
                      <w:rFonts w:hint="default" w:ascii="Times New Roman" w:hAnsi="Times New Roman" w:cs="Times New Roman"/>
                      <w:color w:val="auto"/>
                      <w:sz w:val="21"/>
                      <w:szCs w:val="21"/>
                      <w:highlight w:val="none"/>
                      <w:lang w:val="en-US" w:eastAsia="zh-CN"/>
                    </w:rPr>
                    <w:t>侧</w:t>
                  </w:r>
                </w:p>
              </w:tc>
              <w:tc>
                <w:tcPr>
                  <w:tcW w:w="1762" w:type="dxa"/>
                  <w:tcBorders>
                    <w:tl2br w:val="nil"/>
                    <w:tr2bl w:val="nil"/>
                  </w:tcBorders>
                  <w:noWrap w:val="0"/>
                  <w:vAlign w:val="center"/>
                </w:tcPr>
                <w:p>
                  <w:pPr>
                    <w:keepNext w:val="0"/>
                    <w:keepLines w:val="0"/>
                    <w:pageBreakBefore w:val="0"/>
                    <w:tabs>
                      <w:tab w:val="left" w:pos="0"/>
                    </w:tabs>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31.54</w:t>
                  </w:r>
                </w:p>
              </w:tc>
              <w:tc>
                <w:tcPr>
                  <w:tcW w:w="1348" w:type="dxa"/>
                  <w:tcBorders>
                    <w:tl2br w:val="nil"/>
                    <w:tr2bl w:val="nil"/>
                  </w:tcBorders>
                  <w:noWrap w:val="0"/>
                  <w:vAlign w:val="center"/>
                </w:tcPr>
                <w:p>
                  <w:pPr>
                    <w:autoSpaceDE w:val="0"/>
                    <w:autoSpaceDN w:val="0"/>
                    <w:spacing w:line="3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Cs w:val="21"/>
                      <w:highlight w:val="none"/>
                      <w:lang w:val="en-US" w:eastAsia="zh-CN"/>
                    </w:rPr>
                    <w:t>60</w:t>
                  </w:r>
                </w:p>
              </w:tc>
              <w:tc>
                <w:tcPr>
                  <w:tcW w:w="1189" w:type="dxa"/>
                  <w:tcBorders>
                    <w:tl2br w:val="nil"/>
                    <w:tr2bl w:val="nil"/>
                  </w:tcBorders>
                  <w:noWrap w:val="0"/>
                  <w:vAlign w:val="center"/>
                </w:tcPr>
                <w:p>
                  <w:pPr>
                    <w:autoSpaceDE w:val="0"/>
                    <w:autoSpaceDN w:val="0"/>
                    <w:spacing w:line="3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Cs w:val="21"/>
                      <w:highlight w:val="none"/>
                      <w:lang w:val="en-US" w:eastAsia="zh-CN"/>
                    </w:rPr>
                    <w:t>50</w:t>
                  </w:r>
                </w:p>
              </w:tc>
              <w:tc>
                <w:tcPr>
                  <w:tcW w:w="12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达标</w:t>
                  </w:r>
                </w:p>
              </w:tc>
              <w:tc>
                <w:tcPr>
                  <w:tcW w:w="12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086" w:type="dxa"/>
                  <w:tcBorders>
                    <w:tl2br w:val="nil"/>
                    <w:tr2bl w:val="nil"/>
                  </w:tcBorders>
                  <w:noWrap w:val="0"/>
                  <w:vAlign w:val="center"/>
                </w:tcPr>
                <w:p>
                  <w:pPr>
                    <w:pStyle w:val="71"/>
                    <w:keepNext w:val="0"/>
                    <w:keepLines w:val="0"/>
                    <w:pageBreakBefore w:val="0"/>
                    <w:widowControl w:val="0"/>
                    <w:kinsoku/>
                    <w:wordWrap/>
                    <w:overflowPunct/>
                    <w:topLinePunct w:val="0"/>
                    <w:autoSpaceDE/>
                    <w:autoSpaceDN/>
                    <w:bidi w:val="0"/>
                    <w:adjustRightInd/>
                    <w:snapToGrid/>
                    <w:spacing w:line="240" w:lineRule="auto"/>
                    <w:ind w:left="0" w:leftChars="0" w:right="0" w:right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厂界北</w:t>
                  </w:r>
                  <w:r>
                    <w:rPr>
                      <w:rFonts w:hint="default" w:ascii="Times New Roman" w:hAnsi="Times New Roman" w:cs="Times New Roman"/>
                      <w:color w:val="auto"/>
                      <w:sz w:val="21"/>
                      <w:szCs w:val="21"/>
                      <w:highlight w:val="none"/>
                      <w:lang w:val="en-US" w:eastAsia="zh-CN"/>
                    </w:rPr>
                    <w:t>侧</w:t>
                  </w:r>
                </w:p>
              </w:tc>
              <w:tc>
                <w:tcPr>
                  <w:tcW w:w="1762" w:type="dxa"/>
                  <w:tcBorders>
                    <w:tl2br w:val="nil"/>
                    <w:tr2bl w:val="nil"/>
                  </w:tcBorders>
                  <w:noWrap w:val="0"/>
                  <w:vAlign w:val="center"/>
                </w:tcPr>
                <w:p>
                  <w:pPr>
                    <w:keepNext w:val="0"/>
                    <w:keepLines w:val="0"/>
                    <w:pageBreakBefore w:val="0"/>
                    <w:tabs>
                      <w:tab w:val="left" w:pos="0"/>
                    </w:tabs>
                    <w:kinsoku/>
                    <w:wordWrap/>
                    <w:overflowPunct/>
                    <w:topLinePunct w:val="0"/>
                    <w:autoSpaceDE/>
                    <w:autoSpaceDN/>
                    <w:bidi w:val="0"/>
                    <w:adjustRightInd/>
                    <w:snapToGrid/>
                    <w:spacing w:line="240" w:lineRule="auto"/>
                    <w:ind w:left="-105" w:leftChars="-50" w:right="-105" w:rightChars="-5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45.5</w:t>
                  </w:r>
                </w:p>
              </w:tc>
              <w:tc>
                <w:tcPr>
                  <w:tcW w:w="1348" w:type="dxa"/>
                  <w:tcBorders>
                    <w:tl2br w:val="nil"/>
                    <w:tr2bl w:val="nil"/>
                  </w:tcBorders>
                  <w:noWrap w:val="0"/>
                  <w:vAlign w:val="center"/>
                </w:tcPr>
                <w:p>
                  <w:pPr>
                    <w:autoSpaceDE w:val="0"/>
                    <w:autoSpaceDN w:val="0"/>
                    <w:spacing w:line="3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Cs w:val="21"/>
                      <w:highlight w:val="none"/>
                      <w:lang w:val="en-US" w:eastAsia="zh-CN"/>
                    </w:rPr>
                    <w:t>60</w:t>
                  </w:r>
                </w:p>
              </w:tc>
              <w:tc>
                <w:tcPr>
                  <w:tcW w:w="1189" w:type="dxa"/>
                  <w:tcBorders>
                    <w:tl2br w:val="nil"/>
                    <w:tr2bl w:val="nil"/>
                  </w:tcBorders>
                  <w:noWrap w:val="0"/>
                  <w:vAlign w:val="center"/>
                </w:tcPr>
                <w:p>
                  <w:pPr>
                    <w:autoSpaceDE w:val="0"/>
                    <w:autoSpaceDN w:val="0"/>
                    <w:spacing w:line="380" w:lineRule="exac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Cs w:val="21"/>
                      <w:highlight w:val="none"/>
                      <w:lang w:val="en-US" w:eastAsia="zh-CN"/>
                    </w:rPr>
                    <w:t>50</w:t>
                  </w:r>
                </w:p>
              </w:tc>
              <w:tc>
                <w:tcPr>
                  <w:tcW w:w="126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达标</w:t>
                  </w:r>
                </w:p>
              </w:tc>
              <w:tc>
                <w:tcPr>
                  <w:tcW w:w="12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达标</w:t>
                  </w:r>
                </w:p>
              </w:tc>
            </w:tr>
          </w:tbl>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本项目评价范围内无声环境保护目标，</w:t>
            </w:r>
            <w:r>
              <w:rPr>
                <w:rFonts w:hint="default" w:ascii="Times New Roman" w:hAnsi="Times New Roman" w:cs="Times New Roman"/>
                <w:color w:val="auto"/>
                <w:sz w:val="24"/>
                <w:highlight w:val="none"/>
              </w:rPr>
              <w:t>根据预测结果可知，</w:t>
            </w:r>
            <w:r>
              <w:rPr>
                <w:rFonts w:hint="default" w:ascii="Times New Roman" w:hAnsi="Times New Roman" w:cs="Times New Roman"/>
                <w:color w:val="auto"/>
                <w:sz w:val="24"/>
                <w:highlight w:val="none"/>
                <w:lang w:eastAsia="zh-CN"/>
              </w:rPr>
              <w:t>项目生产设备噪声</w:t>
            </w:r>
            <w:r>
              <w:rPr>
                <w:rFonts w:hint="default" w:ascii="Times New Roman" w:hAnsi="Times New Roman" w:cs="Times New Roman"/>
                <w:color w:val="auto"/>
                <w:sz w:val="24"/>
                <w:highlight w:val="none"/>
              </w:rPr>
              <w:t>经空气吸收和距离衰减后，</w:t>
            </w:r>
            <w:r>
              <w:rPr>
                <w:rFonts w:hint="default" w:ascii="Times New Roman" w:hAnsi="Times New Roman" w:cs="Times New Roman"/>
                <w:color w:val="auto"/>
                <w:sz w:val="24"/>
                <w:highlight w:val="none"/>
                <w:lang w:eastAsia="zh-CN"/>
              </w:rPr>
              <w:t>东、西、南、北</w:t>
            </w:r>
            <w:r>
              <w:rPr>
                <w:rFonts w:hint="default" w:ascii="Times New Roman" w:hAnsi="Times New Roman" w:cs="Times New Roman"/>
                <w:color w:val="auto"/>
                <w:sz w:val="24"/>
                <w:highlight w:val="none"/>
              </w:rPr>
              <w:t>厂界处的噪声值满足《工业企业厂界环境噪声排放标准》（GB12348-2008）中</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类标准要求。</w:t>
            </w:r>
          </w:p>
          <w:p>
            <w:pPr>
              <w:spacing w:line="360" w:lineRule="auto"/>
              <w:ind w:firstLine="482" w:firstLineChars="200"/>
              <w:rPr>
                <w:rFonts w:hint="default" w:ascii="Times New Roman" w:hAnsi="Times New Roman" w:cs="Times New Roman"/>
                <w:b/>
                <w:color w:val="auto"/>
                <w:sz w:val="24"/>
                <w:highlight w:val="none"/>
                <w:lang w:val="en-US" w:eastAsia="zh-CN"/>
              </w:rPr>
            </w:pPr>
            <w:r>
              <w:rPr>
                <w:rFonts w:hint="default" w:ascii="Times New Roman" w:hAnsi="Times New Roman" w:cs="Times New Roman"/>
                <w:b/>
                <w:color w:val="auto"/>
                <w:sz w:val="24"/>
                <w:highlight w:val="none"/>
                <w:lang w:val="en-US" w:eastAsia="zh-CN"/>
              </w:rPr>
              <w:t>3.5防治措施</w:t>
            </w:r>
          </w:p>
          <w:p>
            <w:pPr>
              <w:spacing w:line="360" w:lineRule="auto"/>
              <w:ind w:firstLine="495"/>
              <w:outlineLvl w:val="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本项目为有效减小后续运营过程中噪声对工作人员的影响，建设单位采取如下措施：</w:t>
            </w:r>
          </w:p>
          <w:p>
            <w:pPr>
              <w:spacing w:line="360" w:lineRule="auto"/>
              <w:ind w:firstLine="495"/>
              <w:outlineLvl w:val="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①加强车辆管理，避免车辆不必要的怠速、制动、</w:t>
            </w:r>
            <w:r>
              <w:rPr>
                <w:rFonts w:hint="default" w:ascii="Times New Roman" w:hAnsi="Times New Roman" w:eastAsia="宋体" w:cs="Times New Roman"/>
                <w:color w:val="auto"/>
                <w:sz w:val="24"/>
                <w:highlight w:val="none"/>
                <w:lang w:eastAsia="zh-CN"/>
              </w:rPr>
              <w:t>启动</w:t>
            </w:r>
            <w:r>
              <w:rPr>
                <w:rFonts w:hint="default" w:ascii="Times New Roman" w:hAnsi="Times New Roman" w:eastAsia="宋体" w:cs="Times New Roman"/>
                <w:color w:val="auto"/>
                <w:sz w:val="24"/>
                <w:highlight w:val="none"/>
              </w:rPr>
              <w:t>以及鸣笛；</w:t>
            </w:r>
          </w:p>
          <w:p>
            <w:pPr>
              <w:spacing w:line="360" w:lineRule="auto"/>
              <w:ind w:firstLine="495"/>
              <w:outlineLvl w:val="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w:t>
            </w:r>
            <w:r>
              <w:rPr>
                <w:rFonts w:hint="default" w:ascii="Times New Roman" w:hAnsi="Times New Roman" w:eastAsia="宋体" w:cs="Times New Roman"/>
                <w:color w:val="auto"/>
                <w:sz w:val="24"/>
                <w:highlight w:val="none"/>
                <w:lang w:val="en-US" w:eastAsia="zh-CN"/>
              </w:rPr>
              <w:t>生产设备选型应尽量采用低噪声设备，对能够密闭隔离设备加以密闭隔离，并</w:t>
            </w:r>
            <w:r>
              <w:rPr>
                <w:rFonts w:hint="default" w:ascii="Times New Roman" w:hAnsi="Times New Roman" w:eastAsia="宋体" w:cs="Times New Roman"/>
                <w:color w:val="auto"/>
                <w:sz w:val="24"/>
                <w:highlight w:val="none"/>
              </w:rPr>
              <w:t>加强设备维护，对各</w:t>
            </w:r>
            <w:r>
              <w:rPr>
                <w:rFonts w:hint="default" w:ascii="Times New Roman" w:hAnsi="Times New Roman" w:eastAsia="宋体" w:cs="Times New Roman"/>
                <w:color w:val="auto"/>
                <w:sz w:val="24"/>
                <w:highlight w:val="none"/>
                <w:lang w:val="en-US" w:eastAsia="zh-CN"/>
              </w:rPr>
              <w:t>生产</w:t>
            </w:r>
            <w:r>
              <w:rPr>
                <w:rFonts w:hint="default" w:ascii="Times New Roman" w:hAnsi="Times New Roman" w:eastAsia="宋体" w:cs="Times New Roman"/>
                <w:color w:val="auto"/>
                <w:sz w:val="24"/>
                <w:highlight w:val="none"/>
              </w:rPr>
              <w:t>设备及运输车辆进行定期检查、维护以及维修，及时更换一些破损零部件，确保机械设备正常运转，减少非正常生产噪声；</w:t>
            </w:r>
          </w:p>
          <w:p>
            <w:pPr>
              <w:spacing w:line="360" w:lineRule="auto"/>
              <w:ind w:firstLine="495"/>
              <w:outlineLvl w:val="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③加强职工劳动保护，高噪声接触岗位要求职工佩戴耳罩，采用轮岗制度减少职工对高噪声接触时间。</w:t>
            </w:r>
          </w:p>
          <w:p>
            <w:pPr>
              <w:spacing w:line="360" w:lineRule="auto"/>
              <w:ind w:firstLine="495"/>
              <w:outlineLvl w:val="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④</w:t>
            </w:r>
            <w:r>
              <w:rPr>
                <w:rFonts w:hint="default" w:ascii="Times New Roman" w:hAnsi="Times New Roman" w:eastAsia="宋体" w:cs="Times New Roman"/>
                <w:color w:val="auto"/>
                <w:sz w:val="24"/>
                <w:highlight w:val="none"/>
                <w:lang w:val="en-US" w:eastAsia="zh-CN"/>
              </w:rPr>
              <w:t>注重厂区绿化，厂区内各噪声源与厂界设置隔离带，多种植草及乔灌木，以达到绿化美化环境、净化空气、降噪、滞尘的目的，同时也能营造较好的工作环境。</w:t>
            </w:r>
          </w:p>
          <w:p>
            <w:pPr>
              <w:pStyle w:val="75"/>
              <w:rPr>
                <w:rFonts w:hint="default" w:ascii="Times New Roman" w:hAnsi="Times New Roman" w:cs="Times New Roman"/>
                <w:b/>
                <w:color w:val="auto"/>
                <w:sz w:val="24"/>
                <w:highlight w:val="none"/>
                <w:lang w:val="en-US" w:eastAsia="zh-CN"/>
              </w:rPr>
            </w:pPr>
            <w:r>
              <w:rPr>
                <w:rFonts w:hint="default" w:ascii="Times New Roman" w:hAnsi="Times New Roman" w:eastAsia="宋体" w:cs="Times New Roman"/>
                <w:color w:val="auto"/>
                <w:kern w:val="2"/>
                <w:szCs w:val="21"/>
                <w:highlight w:val="none"/>
                <w:lang w:val="en-US" w:eastAsia="zh-CN"/>
              </w:rPr>
              <w:t>本项目周边50m范围内无集中居民点，故采取以上措施后噪声对周边环境影响较小。</w:t>
            </w:r>
          </w:p>
          <w:p>
            <w:pPr>
              <w:spacing w:line="360" w:lineRule="auto"/>
              <w:ind w:firstLine="482" w:firstLineChars="200"/>
              <w:rPr>
                <w:rFonts w:hint="default" w:ascii="Times New Roman" w:hAnsi="Times New Roman" w:cs="Times New Roman"/>
                <w:b/>
                <w:color w:val="auto"/>
                <w:sz w:val="24"/>
                <w:highlight w:val="none"/>
                <w:lang w:val="en-US" w:eastAsia="zh-CN"/>
              </w:rPr>
            </w:pPr>
            <w:r>
              <w:rPr>
                <w:rFonts w:hint="default" w:ascii="Times New Roman" w:hAnsi="Times New Roman" w:cs="Times New Roman"/>
                <w:b/>
                <w:color w:val="auto"/>
                <w:sz w:val="24"/>
                <w:highlight w:val="none"/>
                <w:lang w:val="en-US" w:eastAsia="zh-CN"/>
              </w:rPr>
              <w:t>3.6监测计划</w:t>
            </w:r>
          </w:p>
          <w:p>
            <w:pPr>
              <w:keepNext w:val="0"/>
              <w:keepLines w:val="0"/>
              <w:pageBreakBefore w:val="0"/>
              <w:widowControl w:val="0"/>
              <w:kinsoku/>
              <w:wordWrap/>
              <w:overflowPunct/>
              <w:topLinePunct w:val="0"/>
              <w:autoSpaceDE/>
              <w:autoSpaceDN/>
              <w:bidi w:val="0"/>
              <w:adjustRightInd/>
              <w:snapToGrid/>
              <w:spacing w:line="360" w:lineRule="auto"/>
              <w:ind w:right="-39"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参照《排污单位自行监测技术指南总则》（HJ819-2017）中的相关要求，为了有效监控建设项目对环境的影响，建设单位应建立环境监测制度，定期委托当地有资质的环境监测单位开展污染源及环境监测，以便及时掌握产排污规律，加强污染治理。本项目运营期</w:t>
            </w:r>
            <w:r>
              <w:rPr>
                <w:rFonts w:hint="default" w:ascii="Times New Roman" w:hAnsi="Times New Roman" w:cs="Times New Roman"/>
                <w:color w:val="auto"/>
                <w:sz w:val="24"/>
                <w:highlight w:val="none"/>
                <w:lang w:eastAsia="zh-CN"/>
              </w:rPr>
              <w:t>噪声</w:t>
            </w:r>
            <w:r>
              <w:rPr>
                <w:rFonts w:hint="default" w:ascii="Times New Roman" w:hAnsi="Times New Roman" w:cs="Times New Roman"/>
                <w:color w:val="auto"/>
                <w:sz w:val="24"/>
                <w:highlight w:val="none"/>
              </w:rPr>
              <w:t>环境监测计划见表</w:t>
            </w:r>
            <w:r>
              <w:rPr>
                <w:rFonts w:hint="default" w:ascii="Times New Roman" w:hAnsi="Times New Roman" w:cs="Times New Roman"/>
                <w:color w:val="auto"/>
                <w:sz w:val="24"/>
                <w:highlight w:val="none"/>
                <w:lang w:val="en-US" w:eastAsia="zh-CN"/>
              </w:rPr>
              <w:t>4-1</w:t>
            </w:r>
            <w:r>
              <w:rPr>
                <w:rFonts w:hint="eastAsia" w:cs="Times New Roman"/>
                <w:color w:val="auto"/>
                <w:sz w:val="24"/>
                <w:highlight w:val="none"/>
                <w:lang w:val="en-US" w:eastAsia="zh-CN"/>
              </w:rPr>
              <w:t>4</w:t>
            </w:r>
            <w:r>
              <w:rPr>
                <w:rFonts w:hint="default" w:ascii="Times New Roman" w:hAnsi="Times New Roman" w:cs="Times New Roman"/>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240" w:lineRule="auto"/>
              <w:ind w:right="-40" w:firstLine="422" w:firstLineChars="20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4-1</w:t>
            </w:r>
            <w:r>
              <w:rPr>
                <w:rFonts w:hint="eastAsia" w:cs="Times New Roman"/>
                <w:b/>
                <w:bCs/>
                <w:color w:val="auto"/>
                <w:sz w:val="21"/>
                <w:szCs w:val="21"/>
                <w:highlight w:val="none"/>
                <w:lang w:val="en-US" w:eastAsia="zh-CN"/>
              </w:rPr>
              <w:t>4</w:t>
            </w:r>
            <w:r>
              <w:rPr>
                <w:rFonts w:hint="default" w:ascii="Times New Roman" w:hAnsi="Times New Roman" w:cs="Times New Roman"/>
                <w:b/>
                <w:bCs/>
                <w:color w:val="auto"/>
                <w:sz w:val="21"/>
                <w:szCs w:val="21"/>
                <w:highlight w:val="none"/>
                <w:lang w:val="en-US" w:eastAsia="zh-CN"/>
              </w:rPr>
              <w:t xml:space="preserve">    噪声</w:t>
            </w:r>
            <w:r>
              <w:rPr>
                <w:rFonts w:hint="default" w:ascii="Times New Roman" w:hAnsi="Times New Roman" w:cs="Times New Roman"/>
                <w:b/>
                <w:bCs/>
                <w:color w:val="auto"/>
                <w:sz w:val="21"/>
                <w:szCs w:val="21"/>
                <w:highlight w:val="none"/>
              </w:rPr>
              <w:t>污染源监测方案表</w:t>
            </w:r>
          </w:p>
          <w:tbl>
            <w:tblPr>
              <w:tblStyle w:val="2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49"/>
              <w:gridCol w:w="1288"/>
              <w:gridCol w:w="1118"/>
              <w:gridCol w:w="1039"/>
              <w:gridCol w:w="363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污染源</w:t>
                  </w:r>
                </w:p>
              </w:tc>
              <w:tc>
                <w:tcPr>
                  <w:tcW w:w="12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w:t>
                  </w:r>
                  <w:r>
                    <w:rPr>
                      <w:rFonts w:hint="default" w:ascii="Times New Roman" w:hAnsi="Times New Roman" w:cs="Times New Roman"/>
                      <w:b/>
                      <w:bCs/>
                      <w:color w:val="auto"/>
                      <w:sz w:val="21"/>
                      <w:szCs w:val="21"/>
                      <w:highlight w:val="none"/>
                      <w:lang w:eastAsia="zh-CN"/>
                    </w:rPr>
                    <w:t>因子</w:t>
                  </w:r>
                </w:p>
              </w:tc>
              <w:tc>
                <w:tcPr>
                  <w:tcW w:w="11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监测点位</w:t>
                  </w:r>
                </w:p>
              </w:tc>
              <w:tc>
                <w:tcPr>
                  <w:tcW w:w="10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lang w:eastAsia="zh-CN"/>
                    </w:rPr>
                  </w:pPr>
                  <w:r>
                    <w:rPr>
                      <w:rFonts w:hint="default" w:ascii="Times New Roman" w:hAnsi="Times New Roman" w:cs="Times New Roman"/>
                      <w:b/>
                      <w:bCs/>
                      <w:color w:val="auto"/>
                      <w:sz w:val="21"/>
                      <w:szCs w:val="21"/>
                      <w:highlight w:val="none"/>
                      <w:lang w:eastAsia="zh-CN"/>
                    </w:rPr>
                    <w:t>监测</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eastAsia="zh-CN"/>
                    </w:rPr>
                    <w:t>频次</w:t>
                  </w:r>
                </w:p>
              </w:tc>
              <w:tc>
                <w:tcPr>
                  <w:tcW w:w="36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控制指标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噪声</w:t>
                  </w:r>
                </w:p>
              </w:tc>
              <w:tc>
                <w:tcPr>
                  <w:tcW w:w="12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等效A声级</w:t>
                  </w:r>
                </w:p>
              </w:tc>
              <w:tc>
                <w:tcPr>
                  <w:tcW w:w="11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厂界四周</w:t>
                  </w:r>
                </w:p>
              </w:tc>
              <w:tc>
                <w:tcPr>
                  <w:tcW w:w="10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次/</w:t>
                  </w:r>
                  <w:r>
                    <w:rPr>
                      <w:rFonts w:hint="default" w:ascii="Times New Roman" w:hAnsi="Times New Roman" w:cs="Times New Roman"/>
                      <w:color w:val="auto"/>
                      <w:sz w:val="21"/>
                      <w:szCs w:val="21"/>
                      <w:highlight w:val="none"/>
                      <w:lang w:val="en-US" w:eastAsia="zh-CN"/>
                    </w:rPr>
                    <w:t>季度</w:t>
                  </w:r>
                </w:p>
              </w:tc>
              <w:tc>
                <w:tcPr>
                  <w:tcW w:w="36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满足《工业企业厂界环境噪声排放标准》（GB12348-2008）中</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类标准限值</w:t>
                  </w:r>
                </w:p>
              </w:tc>
            </w:tr>
          </w:tbl>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right="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4、固体废物</w:t>
            </w:r>
            <w:r>
              <w:rPr>
                <w:rFonts w:hint="default" w:ascii="Times New Roman" w:hAnsi="Times New Roman" w:eastAsia="宋体" w:cs="Times New Roman"/>
                <w:b/>
                <w:bCs/>
                <w:color w:val="auto"/>
                <w:sz w:val="24"/>
                <w:szCs w:val="24"/>
                <w:highlight w:val="none"/>
              </w:rPr>
              <w:t>环境影响和保护措施</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项目产生的皮渣、生烂番茄、污泥、栅渣外售当地养殖农户作为牲畜饲料，因此本项目产生的固体废物为废等离子树脂及员工生活垃圾。</w:t>
            </w:r>
          </w:p>
          <w:p>
            <w:pPr>
              <w:spacing w:line="360" w:lineRule="auto"/>
              <w:ind w:firstLine="482"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4.1</w:t>
            </w:r>
            <w:r>
              <w:rPr>
                <w:rFonts w:hint="default" w:ascii="Times New Roman" w:hAnsi="Times New Roman" w:eastAsia="宋体" w:cs="Times New Roman"/>
                <w:b/>
                <w:bCs/>
                <w:color w:val="auto"/>
                <w:sz w:val="24"/>
                <w:szCs w:val="24"/>
                <w:highlight w:val="none"/>
                <w:lang w:val="en-US" w:eastAsia="zh-CN"/>
              </w:rPr>
              <w:t>皮渣、生烂番茄、污泥、栅渣</w:t>
            </w:r>
          </w:p>
          <w:p>
            <w:pPr>
              <w:keepNext w:val="0"/>
              <w:keepLines w:val="0"/>
              <w:pageBreakBefore w:val="0"/>
              <w:widowControl w:val="0"/>
              <w:kinsoku/>
              <w:wordWrap w:val="0"/>
              <w:overflowPunct/>
              <w:topLinePunct w:val="0"/>
              <w:autoSpaceDE/>
              <w:autoSpaceDN/>
              <w:bidi w:val="0"/>
              <w:adjustRightInd/>
              <w:snapToGrid/>
              <w:spacing w:line="360" w:lineRule="auto"/>
              <w:ind w:firstLine="496"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cs="Times New Roman"/>
                <w:bCs/>
                <w:color w:val="auto"/>
                <w:spacing w:val="4"/>
                <w:sz w:val="24"/>
                <w:szCs w:val="22"/>
                <w:highlight w:val="none"/>
              </w:rPr>
              <w:t>本项目</w:t>
            </w:r>
            <w:r>
              <w:rPr>
                <w:rFonts w:hint="default" w:ascii="Times New Roman" w:hAnsi="Times New Roman" w:cs="Times New Roman"/>
                <w:bCs/>
                <w:color w:val="auto"/>
                <w:spacing w:val="4"/>
                <w:sz w:val="24"/>
                <w:szCs w:val="22"/>
                <w:highlight w:val="none"/>
                <w:lang w:val="en-US" w:eastAsia="zh-CN"/>
              </w:rPr>
              <w:t>生产过程中产生的</w:t>
            </w:r>
            <w:r>
              <w:rPr>
                <w:rFonts w:hint="default" w:ascii="Times New Roman" w:hAnsi="Times New Roman" w:eastAsia="宋体" w:cs="Times New Roman"/>
                <w:b w:val="0"/>
                <w:bCs w:val="0"/>
                <w:color w:val="auto"/>
                <w:sz w:val="24"/>
                <w:szCs w:val="24"/>
                <w:highlight w:val="none"/>
                <w:lang w:val="en-US" w:eastAsia="zh-CN"/>
              </w:rPr>
              <w:t>皮渣、生烂番茄、栅渣的量为2980</w:t>
            </w:r>
            <w:r>
              <w:rPr>
                <w:rFonts w:hint="eastAsia" w:cs="Times New Roman"/>
                <w:b w:val="0"/>
                <w:bCs w:val="0"/>
                <w:color w:val="auto"/>
                <w:sz w:val="24"/>
                <w:szCs w:val="24"/>
                <w:highlight w:val="none"/>
                <w:lang w:val="en-US" w:eastAsia="zh-CN"/>
              </w:rPr>
              <w:t>.02</w:t>
            </w:r>
            <w:r>
              <w:rPr>
                <w:rFonts w:hint="default" w:ascii="Times New Roman" w:hAnsi="Times New Roman" w:eastAsia="宋体" w:cs="Times New Roman"/>
                <w:b w:val="0"/>
                <w:bCs w:val="0"/>
                <w:color w:val="auto"/>
                <w:sz w:val="24"/>
                <w:szCs w:val="24"/>
                <w:highlight w:val="none"/>
                <w:lang w:val="en-US" w:eastAsia="zh-CN"/>
              </w:rPr>
              <w:t>t/a，此部分固废作为牲畜饲料外售当地农户</w:t>
            </w:r>
            <w:r>
              <w:rPr>
                <w:rFonts w:hint="default" w:ascii="Times New Roman" w:hAnsi="Times New Roman" w:eastAsia="宋体" w:cs="Times New Roman"/>
                <w:bCs/>
                <w:color w:val="auto"/>
                <w:sz w:val="24"/>
                <w:szCs w:val="24"/>
                <w:highlight w:val="none"/>
                <w:lang w:val="en-US" w:eastAsia="zh-CN"/>
              </w:rPr>
              <w:t>。</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本项目产生的污泥按照《排污许可证申请与核发技术规范水处理（试行）》（HJ 978-2018）中的公式计算：</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center"/>
              <w:textAlignment w:val="auto"/>
              <w:rPr>
                <w:rFonts w:hint="default" w:cs="Times New Roman"/>
                <w:bCs/>
                <w:color w:val="auto"/>
                <w:sz w:val="24"/>
                <w:szCs w:val="24"/>
                <w:highlight w:val="none"/>
                <w:lang w:val="en-US" w:eastAsia="zh-CN"/>
              </w:rPr>
            </w:pPr>
            <w:r>
              <w:rPr>
                <w:rFonts w:hint="eastAsia" w:cs="Times New Roman"/>
                <w:bCs/>
                <w:color w:val="auto"/>
                <w:sz w:val="24"/>
                <w:szCs w:val="24"/>
                <w:highlight w:val="none"/>
                <w:lang w:val="en-US" w:eastAsia="zh-CN"/>
              </w:rPr>
              <w:t>E</w:t>
            </w:r>
            <w:r>
              <w:rPr>
                <w:rFonts w:hint="eastAsia" w:cs="Times New Roman"/>
                <w:bCs/>
                <w:color w:val="auto"/>
                <w:sz w:val="24"/>
                <w:szCs w:val="24"/>
                <w:highlight w:val="none"/>
                <w:vertAlign w:val="subscript"/>
                <w:lang w:val="en-US" w:eastAsia="zh-CN"/>
              </w:rPr>
              <w:t>产生量</w:t>
            </w:r>
            <w:r>
              <w:rPr>
                <w:rFonts w:hint="default" w:ascii="Times New Roman" w:hAnsi="Times New Roman" w:eastAsia="宋体" w:cs="Times New Roman"/>
                <w:bCs/>
                <w:color w:val="auto"/>
                <w:sz w:val="24"/>
                <w:szCs w:val="24"/>
                <w:highlight w:val="none"/>
                <w:lang w:val="en-US" w:eastAsia="zh-CN"/>
              </w:rPr>
              <w:t>=1.7</w:t>
            </w:r>
            <w:r>
              <w:rPr>
                <w:rFonts w:hint="eastAsia"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Q</w:t>
            </w:r>
            <w:r>
              <w:rPr>
                <w:rFonts w:hint="eastAsia"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W</w:t>
            </w:r>
            <w:r>
              <w:rPr>
                <w:rFonts w:hint="eastAsia" w:cs="Times New Roman"/>
                <w:bCs/>
                <w:color w:val="auto"/>
                <w:sz w:val="24"/>
                <w:szCs w:val="24"/>
                <w:highlight w:val="none"/>
                <w:vertAlign w:val="subscript"/>
                <w:lang w:val="en-US" w:eastAsia="zh-CN"/>
              </w:rPr>
              <w:t>深</w:t>
            </w:r>
            <w:r>
              <w:rPr>
                <w:rFonts w:hint="eastAsia"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10</w:t>
            </w:r>
            <w:r>
              <w:rPr>
                <w:rFonts w:hint="eastAsia" w:cs="Times New Roman"/>
                <w:bCs/>
                <w:color w:val="auto"/>
                <w:sz w:val="24"/>
                <w:szCs w:val="24"/>
                <w:highlight w:val="none"/>
                <w:vertAlign w:val="superscript"/>
                <w:lang w:val="en-US" w:eastAsia="zh-CN"/>
              </w:rPr>
              <w:t>-4</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cs="Times New Roman"/>
                <w:bCs/>
                <w:color w:val="auto"/>
                <w:sz w:val="24"/>
                <w:szCs w:val="24"/>
                <w:highlight w:val="none"/>
                <w:vertAlign w:val="baseline"/>
                <w:lang w:val="en-US" w:eastAsia="zh-CN"/>
              </w:rPr>
            </w:pPr>
            <w:r>
              <w:rPr>
                <w:rFonts w:hint="eastAsia" w:cs="Times New Roman"/>
                <w:bCs/>
                <w:color w:val="auto"/>
                <w:sz w:val="24"/>
                <w:szCs w:val="24"/>
                <w:highlight w:val="none"/>
                <w:lang w:val="en-US" w:eastAsia="zh-CN"/>
              </w:rPr>
              <w:t>E</w:t>
            </w:r>
            <w:r>
              <w:rPr>
                <w:rFonts w:hint="eastAsia" w:cs="Times New Roman"/>
                <w:bCs/>
                <w:color w:val="auto"/>
                <w:sz w:val="24"/>
                <w:szCs w:val="24"/>
                <w:highlight w:val="none"/>
                <w:vertAlign w:val="subscript"/>
                <w:lang w:val="en-US" w:eastAsia="zh-CN"/>
              </w:rPr>
              <w:t>产生量</w:t>
            </w:r>
            <w:r>
              <w:rPr>
                <w:rFonts w:hint="eastAsia" w:cs="Times New Roman"/>
                <w:bCs/>
                <w:color w:val="auto"/>
                <w:sz w:val="24"/>
                <w:szCs w:val="24"/>
                <w:highlight w:val="none"/>
                <w:vertAlign w:val="baseline"/>
                <w:lang w:val="en-US" w:eastAsia="zh-CN"/>
              </w:rPr>
              <w:t>——污水处理过程中产生的污泥量，以干泥计，t；</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Q</w:t>
            </w:r>
            <w:r>
              <w:rPr>
                <w:rFonts w:hint="eastAsia" w:eastAsia="宋体" w:cs="Times New Roman"/>
                <w:bCs/>
                <w:color w:val="auto"/>
                <w:sz w:val="24"/>
                <w:szCs w:val="24"/>
                <w:highlight w:val="none"/>
                <w:lang w:val="en-US" w:eastAsia="zh-CN"/>
              </w:rPr>
              <w:t>——核算时段内排污单位废水排放量，m</w:t>
            </w:r>
            <w:r>
              <w:rPr>
                <w:rFonts w:hint="eastAsia" w:eastAsia="宋体" w:cs="Times New Roman"/>
                <w:bCs/>
                <w:color w:val="auto"/>
                <w:sz w:val="24"/>
                <w:szCs w:val="24"/>
                <w:highlight w:val="none"/>
                <w:vertAlign w:val="superscript"/>
                <w:lang w:val="en-US" w:eastAsia="zh-CN"/>
              </w:rPr>
              <w:t>3</w:t>
            </w:r>
            <w:r>
              <w:rPr>
                <w:rFonts w:hint="eastAsia" w:eastAsia="宋体" w:cs="Times New Roman"/>
                <w:bCs/>
                <w:color w:val="auto"/>
                <w:sz w:val="24"/>
                <w:szCs w:val="24"/>
                <w:highlight w:val="none"/>
                <w:vertAlign w:val="baseline"/>
                <w:lang w:val="en-US" w:eastAsia="zh-CN"/>
              </w:rPr>
              <w:t>，</w:t>
            </w:r>
            <w:r>
              <w:rPr>
                <w:rFonts w:hint="eastAsia" w:eastAsia="宋体" w:cs="Times New Roman"/>
                <w:bCs/>
                <w:color w:val="auto"/>
                <w:sz w:val="24"/>
                <w:szCs w:val="24"/>
                <w:highlight w:val="none"/>
                <w:lang w:val="en-US" w:eastAsia="zh-CN"/>
              </w:rPr>
              <w:t>具有有效出水口实测值按实测值计，无有效出水口实测值按进水口实测值计，无有效进水口实测值按协议进水水量计；</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eastAsia="宋体" w:cs="Times New Roman"/>
                <w:bCs/>
                <w:color w:val="auto"/>
                <w:sz w:val="24"/>
                <w:szCs w:val="24"/>
                <w:highlight w:val="none"/>
                <w:vertAlign w:val="baseline"/>
                <w:lang w:val="en-US" w:eastAsia="zh-CN"/>
              </w:rPr>
            </w:pPr>
            <w:r>
              <w:rPr>
                <w:rFonts w:hint="default" w:ascii="Times New Roman" w:hAnsi="Times New Roman" w:eastAsia="宋体" w:cs="Times New Roman"/>
                <w:bCs/>
                <w:color w:val="auto"/>
                <w:sz w:val="24"/>
                <w:szCs w:val="24"/>
                <w:highlight w:val="none"/>
                <w:lang w:val="en-US" w:eastAsia="zh-CN"/>
              </w:rPr>
              <w:t>W</w:t>
            </w:r>
            <w:r>
              <w:rPr>
                <w:rFonts w:hint="eastAsia" w:cs="Times New Roman"/>
                <w:bCs/>
                <w:color w:val="auto"/>
                <w:sz w:val="24"/>
                <w:szCs w:val="24"/>
                <w:highlight w:val="none"/>
                <w:vertAlign w:val="subscript"/>
                <w:lang w:val="en-US" w:eastAsia="zh-CN"/>
              </w:rPr>
              <w:t>深</w:t>
            </w:r>
            <w:r>
              <w:rPr>
                <w:rFonts w:hint="eastAsia" w:cs="Times New Roman"/>
                <w:bCs/>
                <w:color w:val="auto"/>
                <w:sz w:val="24"/>
                <w:szCs w:val="24"/>
                <w:highlight w:val="none"/>
                <w:vertAlign w:val="baseline"/>
                <w:lang w:val="en-US" w:eastAsia="zh-CN"/>
              </w:rPr>
              <w:t>——有深度处理工艺（添加化学药剂）时按2计，无深度处理工艺时按1计，量纲一。</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本项目废水排放量为105792m</w:t>
            </w:r>
            <w:r>
              <w:rPr>
                <w:rFonts w:hint="eastAsia" w:cs="Times New Roman"/>
                <w:bCs/>
                <w:color w:val="auto"/>
                <w:sz w:val="24"/>
                <w:szCs w:val="24"/>
                <w:highlight w:val="none"/>
                <w:vertAlign w:val="superscript"/>
                <w:lang w:val="en-US" w:eastAsia="zh-CN"/>
              </w:rPr>
              <w:t>3</w:t>
            </w:r>
            <w:r>
              <w:rPr>
                <w:rFonts w:hint="eastAsia" w:cs="Times New Roman"/>
                <w:bCs/>
                <w:color w:val="auto"/>
                <w:sz w:val="24"/>
                <w:szCs w:val="24"/>
                <w:highlight w:val="none"/>
                <w:lang w:val="en-US" w:eastAsia="zh-CN"/>
              </w:rPr>
              <w:t>/a，</w:t>
            </w:r>
            <w:r>
              <w:rPr>
                <w:rFonts w:hint="default" w:ascii="Times New Roman" w:hAnsi="Times New Roman" w:eastAsia="宋体" w:cs="Times New Roman"/>
                <w:bCs/>
                <w:color w:val="auto"/>
                <w:sz w:val="24"/>
                <w:szCs w:val="24"/>
                <w:highlight w:val="none"/>
                <w:lang w:val="en-US" w:eastAsia="zh-CN"/>
              </w:rPr>
              <w:t>本项目泥水分离器和污水处理设备产生污泥的量为</w:t>
            </w:r>
            <w:r>
              <w:rPr>
                <w:rFonts w:hint="eastAsia" w:cs="Times New Roman"/>
                <w:bCs/>
                <w:color w:val="auto"/>
                <w:sz w:val="24"/>
                <w:szCs w:val="24"/>
                <w:highlight w:val="none"/>
                <w:lang w:val="en-US" w:eastAsia="zh-CN"/>
              </w:rPr>
              <w:t>17.98</w:t>
            </w:r>
            <w:r>
              <w:rPr>
                <w:rFonts w:hint="default" w:ascii="Times New Roman" w:hAnsi="Times New Roman" w:eastAsia="宋体" w:cs="Times New Roman"/>
                <w:bCs/>
                <w:color w:val="auto"/>
                <w:sz w:val="24"/>
                <w:szCs w:val="24"/>
                <w:highlight w:val="none"/>
                <w:lang w:val="en-US" w:eastAsia="zh-CN"/>
              </w:rPr>
              <w:t>t/a，</w:t>
            </w:r>
            <w:r>
              <w:rPr>
                <w:rFonts w:hint="default" w:ascii="Times New Roman" w:hAnsi="Times New Roman" w:eastAsia="宋体" w:cs="Times New Roman"/>
                <w:b w:val="0"/>
                <w:bCs w:val="0"/>
                <w:color w:val="auto"/>
                <w:sz w:val="24"/>
                <w:szCs w:val="24"/>
                <w:lang w:val="en-US" w:eastAsia="zh-CN"/>
              </w:rPr>
              <w:t>泥饼外售给当地农民，沤肥后回田。</w:t>
            </w:r>
          </w:p>
          <w:p>
            <w:pPr>
              <w:spacing w:line="360" w:lineRule="auto"/>
              <w:ind w:firstLine="482"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4.2废离子交换树脂</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本项目锅炉软水治理设备使用离子交换树脂，根据建设单位提供的数据离子交换树脂5年更换一次，更换的废离子交换树脂量为1.5t，此部分由厂家回收处置。</w:t>
            </w:r>
          </w:p>
          <w:p>
            <w:pPr>
              <w:spacing w:line="360" w:lineRule="auto"/>
              <w:ind w:firstLine="482" w:firstLineChars="200"/>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4.3生活垃圾</w:t>
            </w:r>
          </w:p>
          <w:p>
            <w:pPr>
              <w:keepLines w:val="0"/>
              <w:pageBreakBefore w:val="0"/>
              <w:widowControl w:val="0"/>
              <w:numPr>
                <w:ilvl w:val="0"/>
                <w:numId w:val="0"/>
              </w:numPr>
              <w:kinsoku/>
              <w:wordWrap w:val="0"/>
              <w:overflowPunct/>
              <w:topLinePunct w:val="0"/>
              <w:autoSpaceDE/>
              <w:autoSpaceDN/>
              <w:bidi w:val="0"/>
              <w:adjustRightInd/>
              <w:snapToGrid/>
              <w:spacing w:line="360" w:lineRule="auto"/>
              <w:ind w:firstLine="420"/>
              <w:textAlignment w:val="auto"/>
              <w:rPr>
                <w:rFonts w:hint="default" w:ascii="Times New Roman" w:hAnsi="Times New Roman" w:eastAsia="宋体" w:cs="Times New Roman"/>
                <w:bCs/>
                <w:color w:val="auto"/>
                <w:spacing w:val="4"/>
                <w:kern w:val="2"/>
                <w:sz w:val="24"/>
                <w:szCs w:val="22"/>
                <w:highlight w:val="none"/>
                <w:lang w:val="en-US" w:eastAsia="zh-CN" w:bidi="ar-SA"/>
              </w:rPr>
            </w:pPr>
            <w:r>
              <w:rPr>
                <w:rFonts w:hint="default" w:ascii="Times New Roman" w:hAnsi="Times New Roman" w:cs="Times New Roman"/>
                <w:b w:val="0"/>
                <w:bCs/>
                <w:color w:val="auto"/>
                <w:spacing w:val="4"/>
                <w:sz w:val="24"/>
                <w:szCs w:val="24"/>
                <w:highlight w:val="none"/>
              </w:rPr>
              <w:t>项目</w:t>
            </w:r>
            <w:r>
              <w:rPr>
                <w:rFonts w:hint="default" w:ascii="Times New Roman" w:hAnsi="Times New Roman" w:cs="Times New Roman"/>
                <w:b w:val="0"/>
                <w:bCs/>
                <w:color w:val="auto"/>
                <w:spacing w:val="4"/>
                <w:sz w:val="24"/>
                <w:szCs w:val="24"/>
                <w:highlight w:val="none"/>
                <w:lang w:eastAsia="zh-CN"/>
              </w:rPr>
              <w:t>劳动</w:t>
            </w:r>
            <w:r>
              <w:rPr>
                <w:rFonts w:hint="default" w:ascii="Times New Roman" w:hAnsi="Times New Roman" w:cs="Times New Roman"/>
                <w:b w:val="0"/>
                <w:bCs/>
                <w:color w:val="auto"/>
                <w:spacing w:val="4"/>
                <w:sz w:val="24"/>
                <w:szCs w:val="24"/>
                <w:highlight w:val="none"/>
              </w:rPr>
              <w:t>定员</w:t>
            </w:r>
            <w:r>
              <w:rPr>
                <w:rFonts w:hint="default" w:ascii="Times New Roman" w:hAnsi="Times New Roman" w:cs="Times New Roman"/>
                <w:b w:val="0"/>
                <w:bCs/>
                <w:color w:val="auto"/>
                <w:spacing w:val="4"/>
                <w:sz w:val="24"/>
                <w:szCs w:val="24"/>
                <w:highlight w:val="none"/>
                <w:lang w:val="en-US" w:eastAsia="zh-CN"/>
              </w:rPr>
              <w:t>75</w:t>
            </w:r>
            <w:r>
              <w:rPr>
                <w:rFonts w:hint="default" w:ascii="Times New Roman" w:hAnsi="Times New Roman" w:cs="Times New Roman"/>
                <w:b w:val="0"/>
                <w:bCs/>
                <w:color w:val="auto"/>
                <w:spacing w:val="4"/>
                <w:sz w:val="24"/>
                <w:szCs w:val="24"/>
                <w:highlight w:val="none"/>
              </w:rPr>
              <w:t>人，生活垃圾产生量约为0.5kg/人·d计，则生活垃圾产生量为</w:t>
            </w:r>
            <w:r>
              <w:rPr>
                <w:rFonts w:hint="default" w:ascii="Times New Roman" w:hAnsi="Times New Roman" w:cs="Times New Roman"/>
                <w:b w:val="0"/>
                <w:bCs/>
                <w:color w:val="auto"/>
                <w:spacing w:val="4"/>
                <w:sz w:val="24"/>
                <w:szCs w:val="24"/>
                <w:highlight w:val="none"/>
                <w:lang w:val="en-US" w:eastAsia="zh-CN"/>
              </w:rPr>
              <w:t>37.5</w:t>
            </w:r>
            <w:r>
              <w:rPr>
                <w:rFonts w:hint="default" w:ascii="Times New Roman" w:hAnsi="Times New Roman" w:cs="Times New Roman"/>
                <w:b w:val="0"/>
                <w:bCs/>
                <w:color w:val="auto"/>
                <w:spacing w:val="4"/>
                <w:sz w:val="24"/>
                <w:szCs w:val="24"/>
                <w:highlight w:val="none"/>
              </w:rPr>
              <w:t>kg/d，约</w:t>
            </w:r>
            <w:r>
              <w:rPr>
                <w:rFonts w:hint="default" w:ascii="Times New Roman" w:hAnsi="Times New Roman" w:cs="Times New Roman"/>
                <w:b w:val="0"/>
                <w:bCs/>
                <w:color w:val="auto"/>
                <w:spacing w:val="4"/>
                <w:sz w:val="24"/>
                <w:szCs w:val="24"/>
                <w:highlight w:val="none"/>
                <w:lang w:val="en-US" w:eastAsia="zh-CN"/>
              </w:rPr>
              <w:t>1.9</w:t>
            </w:r>
            <w:r>
              <w:rPr>
                <w:rFonts w:hint="default" w:ascii="Times New Roman" w:hAnsi="Times New Roman" w:cs="Times New Roman"/>
                <w:b w:val="0"/>
                <w:bCs/>
                <w:color w:val="auto"/>
                <w:spacing w:val="4"/>
                <w:sz w:val="24"/>
                <w:szCs w:val="24"/>
                <w:highlight w:val="none"/>
              </w:rPr>
              <w:t>t/a</w:t>
            </w:r>
            <w:r>
              <w:rPr>
                <w:rFonts w:hint="default" w:ascii="Times New Roman" w:hAnsi="Times New Roman" w:cs="Times New Roman"/>
                <w:b w:val="0"/>
                <w:bCs/>
                <w:color w:val="auto"/>
                <w:spacing w:val="4"/>
                <w:sz w:val="24"/>
                <w:szCs w:val="24"/>
                <w:highlight w:val="none"/>
                <w:lang w:eastAsia="zh-CN"/>
              </w:rPr>
              <w:t>。</w:t>
            </w:r>
            <w:r>
              <w:rPr>
                <w:rFonts w:hint="default" w:ascii="Times New Roman" w:hAnsi="Times New Roman" w:eastAsia="宋体" w:cs="Times New Roman"/>
                <w:bCs/>
                <w:color w:val="auto"/>
                <w:spacing w:val="4"/>
                <w:kern w:val="2"/>
                <w:sz w:val="24"/>
                <w:szCs w:val="22"/>
                <w:highlight w:val="none"/>
                <w:lang w:val="en-US" w:eastAsia="zh-CN" w:bidi="ar-SA"/>
              </w:rPr>
              <w:t>生活垃圾用垃圾桶收集后应及时交由市政环卫部门清运处置。</w:t>
            </w:r>
          </w:p>
          <w:p>
            <w:pPr>
              <w:keepLines w:val="0"/>
              <w:pageBreakBefore w:val="0"/>
              <w:widowControl w:val="0"/>
              <w:numPr>
                <w:ilvl w:val="0"/>
                <w:numId w:val="0"/>
              </w:numPr>
              <w:kinsoku/>
              <w:wordWrap w:val="0"/>
              <w:overflowPunct/>
              <w:topLinePunct w:val="0"/>
              <w:autoSpaceDE/>
              <w:autoSpaceDN/>
              <w:bidi w:val="0"/>
              <w:adjustRightInd/>
              <w:snapToGrid/>
              <w:spacing w:line="360" w:lineRule="auto"/>
              <w:ind w:firstLine="420"/>
              <w:textAlignment w:val="auto"/>
              <w:rPr>
                <w:rFonts w:hint="default" w:ascii="Times New Roman" w:hAnsi="Times New Roman" w:eastAsia="宋体" w:cs="Times New Roman"/>
                <w:bCs/>
                <w:color w:val="auto"/>
                <w:spacing w:val="4"/>
                <w:kern w:val="2"/>
                <w:sz w:val="24"/>
                <w:szCs w:val="22"/>
                <w:highlight w:val="none"/>
                <w:lang w:val="en-US" w:eastAsia="zh-CN" w:bidi="ar-SA"/>
              </w:rPr>
            </w:pPr>
            <w:r>
              <w:rPr>
                <w:rFonts w:hint="eastAsia" w:cs="Times New Roman"/>
                <w:bCs/>
                <w:color w:val="auto"/>
                <w:spacing w:val="4"/>
                <w:kern w:val="2"/>
                <w:sz w:val="24"/>
                <w:szCs w:val="22"/>
                <w:highlight w:val="none"/>
                <w:lang w:val="en-US" w:eastAsia="zh-CN" w:bidi="ar-SA"/>
              </w:rPr>
              <w:t>本项目位于三工河哈萨克乡，南侧500m，项目区周边农户较多，可将本项目产生的</w:t>
            </w:r>
            <w:r>
              <w:rPr>
                <w:rFonts w:hint="default" w:ascii="Times New Roman" w:hAnsi="Times New Roman" w:eastAsia="宋体" w:cs="Times New Roman"/>
                <w:b w:val="0"/>
                <w:bCs w:val="0"/>
                <w:color w:val="auto"/>
                <w:sz w:val="24"/>
                <w:szCs w:val="24"/>
                <w:highlight w:val="none"/>
                <w:lang w:val="en-US" w:eastAsia="zh-CN"/>
              </w:rPr>
              <w:t>皮渣、生烂番茄、污泥、栅渣</w:t>
            </w:r>
            <w:r>
              <w:rPr>
                <w:rFonts w:hint="eastAsia" w:cs="Times New Roman"/>
                <w:b w:val="0"/>
                <w:bCs w:val="0"/>
                <w:color w:val="auto"/>
                <w:sz w:val="24"/>
                <w:szCs w:val="24"/>
                <w:highlight w:val="none"/>
                <w:lang w:val="en-US" w:eastAsia="zh-CN"/>
              </w:rPr>
              <w:t>拉走作为牲畜饲料，可做到日产日清。污泥作为农肥，沤肥后可用于农田肥料，故本项目固废处理措施可行。</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本项目固体废物产生及处置情况见下表4-1</w:t>
            </w:r>
            <w:r>
              <w:rPr>
                <w:rFonts w:hint="eastAsia" w:cs="Times New Roman"/>
                <w:b w:val="0"/>
                <w:bCs w:val="0"/>
                <w:color w:val="auto"/>
                <w:kern w:val="0"/>
                <w:sz w:val="24"/>
                <w:szCs w:val="24"/>
                <w:highlight w:val="none"/>
                <w:lang w:val="en-US" w:eastAsia="zh-CN" w:bidi="ar"/>
              </w:rPr>
              <w:t>5</w:t>
            </w:r>
            <w:r>
              <w:rPr>
                <w:rFonts w:hint="default" w:ascii="Times New Roman" w:hAnsi="Times New Roman" w:eastAsia="宋体" w:cs="Times New Roman"/>
                <w:b w:val="0"/>
                <w:bCs w:val="0"/>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 xml:space="preserve"> </w:t>
            </w:r>
          </w:p>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表4-1</w:t>
            </w:r>
            <w:r>
              <w:rPr>
                <w:rFonts w:hint="eastAsia" w:cs="Times New Roman"/>
                <w:b/>
                <w:bCs/>
                <w:color w:val="auto"/>
                <w:kern w:val="0"/>
                <w:sz w:val="21"/>
                <w:szCs w:val="21"/>
                <w:highlight w:val="none"/>
                <w:lang w:val="en-US" w:eastAsia="zh-CN" w:bidi="ar"/>
              </w:rPr>
              <w:t>5</w:t>
            </w:r>
            <w:r>
              <w:rPr>
                <w:rFonts w:hint="default" w:ascii="Times New Roman" w:hAnsi="Times New Roman" w:eastAsia="宋体" w:cs="Times New Roman"/>
                <w:b/>
                <w:bCs/>
                <w:color w:val="auto"/>
                <w:kern w:val="0"/>
                <w:sz w:val="21"/>
                <w:szCs w:val="21"/>
                <w:highlight w:val="none"/>
                <w:lang w:val="en-US" w:eastAsia="zh-CN" w:bidi="ar"/>
              </w:rPr>
              <w:t xml:space="preserve">   </w:t>
            </w:r>
            <w:r>
              <w:rPr>
                <w:rFonts w:hint="default" w:ascii="Times New Roman" w:hAnsi="Times New Roman" w:cs="Times New Roman"/>
                <w:b/>
                <w:bCs/>
                <w:color w:val="auto"/>
                <w:kern w:val="2"/>
                <w:sz w:val="21"/>
                <w:szCs w:val="21"/>
                <w:highlight w:val="none"/>
                <w:lang w:val="en-US" w:eastAsia="zh-CN"/>
              </w:rPr>
              <w:t>项目固废及危废</w:t>
            </w:r>
            <w:r>
              <w:rPr>
                <w:rFonts w:hint="default" w:ascii="Times New Roman" w:hAnsi="Times New Roman" w:eastAsia="宋体" w:cs="Times New Roman"/>
                <w:b/>
                <w:bCs/>
                <w:color w:val="auto"/>
                <w:kern w:val="0"/>
                <w:sz w:val="21"/>
                <w:szCs w:val="21"/>
                <w:highlight w:val="none"/>
                <w:lang w:val="en-US" w:eastAsia="zh-CN" w:bidi="ar"/>
              </w:rPr>
              <w:t>产生及处置情况一览表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4"/>
              <w:gridCol w:w="1188"/>
              <w:gridCol w:w="1020"/>
              <w:gridCol w:w="1632"/>
              <w:gridCol w:w="996"/>
              <w:gridCol w:w="1008"/>
              <w:gridCol w:w="1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5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序号</w:t>
                  </w:r>
                </w:p>
              </w:tc>
              <w:tc>
                <w:tcPr>
                  <w:tcW w:w="118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污染物名称</w:t>
                  </w:r>
                </w:p>
              </w:tc>
              <w:tc>
                <w:tcPr>
                  <w:tcW w:w="102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产生途径</w:t>
                  </w:r>
                </w:p>
              </w:tc>
              <w:tc>
                <w:tcPr>
                  <w:tcW w:w="16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eastAsia" w:cs="Times New Roman"/>
                      <w:b/>
                      <w:bCs w:val="0"/>
                      <w:color w:val="auto"/>
                      <w:spacing w:val="-10"/>
                      <w:sz w:val="21"/>
                      <w:szCs w:val="21"/>
                      <w:highlight w:val="none"/>
                      <w:vertAlign w:val="baseline"/>
                      <w:lang w:val="en-US" w:eastAsia="zh-CN"/>
                    </w:rPr>
                    <w:t>代码</w:t>
                  </w:r>
                </w:p>
              </w:tc>
              <w:tc>
                <w:tcPr>
                  <w:tcW w:w="99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固废性质</w:t>
                  </w:r>
                </w:p>
              </w:tc>
              <w:tc>
                <w:tcPr>
                  <w:tcW w:w="100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kern w:val="0"/>
                      <w:sz w:val="21"/>
                      <w:szCs w:val="21"/>
                      <w:highlight w:val="none"/>
                      <w:lang w:val="en-US" w:eastAsia="zh-CN" w:bidi="ar"/>
                    </w:rPr>
                    <w:t>产生量（t/a）</w:t>
                  </w:r>
                </w:p>
              </w:tc>
              <w:tc>
                <w:tcPr>
                  <w:tcW w:w="153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kern w:val="0"/>
                      <w:sz w:val="21"/>
                      <w:szCs w:val="21"/>
                      <w:highlight w:val="none"/>
                      <w:lang w:val="en-US" w:eastAsia="zh-CN" w:bidi="ar"/>
                    </w:rP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pacing w:val="-10"/>
                      <w:sz w:val="21"/>
                      <w:szCs w:val="21"/>
                      <w:highlight w:val="none"/>
                      <w:vertAlign w:val="baseline"/>
                      <w:lang w:val="en-US" w:eastAsia="zh-CN"/>
                    </w:rPr>
                    <w:t>1</w:t>
                  </w:r>
                </w:p>
              </w:tc>
              <w:tc>
                <w:tcPr>
                  <w:tcW w:w="1188" w:type="dxa"/>
                  <w:noWrap w:val="0"/>
                  <w:vAlign w:val="center"/>
                </w:tcPr>
                <w:p>
                  <w:pPr>
                    <w:adjustRightInd w:val="0"/>
                    <w:snapToGrid w:val="0"/>
                    <w:spacing w:line="240" w:lineRule="auto"/>
                    <w:jc w:val="center"/>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皮渣、生烂番茄、栅渣</w:t>
                  </w:r>
                </w:p>
              </w:tc>
              <w:tc>
                <w:tcPr>
                  <w:tcW w:w="102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生产过程</w:t>
                  </w:r>
                </w:p>
              </w:tc>
              <w:tc>
                <w:tcPr>
                  <w:tcW w:w="16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color w:val="auto"/>
                      <w:spacing w:val="2"/>
                      <w:sz w:val="20"/>
                      <w:szCs w:val="20"/>
                    </w:rPr>
                    <w:t>130-001-39</w:t>
                  </w:r>
                </w:p>
              </w:tc>
              <w:tc>
                <w:tcPr>
                  <w:tcW w:w="99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pacing w:val="-10"/>
                      <w:sz w:val="21"/>
                      <w:szCs w:val="21"/>
                      <w:highlight w:val="none"/>
                      <w:vertAlign w:val="baseline"/>
                      <w:lang w:val="en-US" w:eastAsia="zh-CN"/>
                    </w:rPr>
                    <w:t>一般工业固废</w:t>
                  </w:r>
                </w:p>
              </w:tc>
              <w:tc>
                <w:tcPr>
                  <w:tcW w:w="100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eastAsia" w:cs="Times New Roman"/>
                      <w:bCs/>
                      <w:color w:val="auto"/>
                      <w:spacing w:val="-10"/>
                      <w:sz w:val="21"/>
                      <w:szCs w:val="21"/>
                      <w:highlight w:val="none"/>
                      <w:vertAlign w:val="baseline"/>
                      <w:lang w:val="en-US" w:eastAsia="zh-CN"/>
                    </w:rPr>
                    <w:t>2980.02</w:t>
                  </w:r>
                </w:p>
              </w:tc>
              <w:tc>
                <w:tcPr>
                  <w:tcW w:w="153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作为牲畜饲料外售当地农户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pacing w:val="-10"/>
                      <w:sz w:val="21"/>
                      <w:szCs w:val="21"/>
                      <w:highlight w:val="none"/>
                      <w:vertAlign w:val="baseline"/>
                      <w:lang w:val="en-US" w:eastAsia="zh-CN"/>
                    </w:rPr>
                    <w:t>2</w:t>
                  </w:r>
                </w:p>
              </w:tc>
              <w:tc>
                <w:tcPr>
                  <w:tcW w:w="1188" w:type="dxa"/>
                  <w:noWrap w:val="0"/>
                  <w:vAlign w:val="center"/>
                </w:tcPr>
                <w:p>
                  <w:pPr>
                    <w:adjustRightInd w:val="0"/>
                    <w:snapToGrid w:val="0"/>
                    <w:spacing w:line="24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废离子交换树脂</w:t>
                  </w:r>
                </w:p>
              </w:tc>
              <w:tc>
                <w:tcPr>
                  <w:tcW w:w="102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锅炉</w:t>
                  </w:r>
                </w:p>
              </w:tc>
              <w:tc>
                <w:tcPr>
                  <w:tcW w:w="16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color w:val="auto"/>
                      <w:spacing w:val="4"/>
                      <w:sz w:val="20"/>
                      <w:szCs w:val="20"/>
                    </w:rPr>
                    <w:t>900-999-99</w:t>
                  </w:r>
                </w:p>
              </w:tc>
              <w:tc>
                <w:tcPr>
                  <w:tcW w:w="99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p>
              </w:tc>
              <w:tc>
                <w:tcPr>
                  <w:tcW w:w="100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pacing w:val="-10"/>
                      <w:sz w:val="21"/>
                      <w:szCs w:val="21"/>
                      <w:highlight w:val="none"/>
                      <w:vertAlign w:val="baseline"/>
                      <w:lang w:val="en-US" w:eastAsia="zh-CN"/>
                    </w:rPr>
                    <w:t>1.5t/5a</w:t>
                  </w:r>
                </w:p>
              </w:tc>
              <w:tc>
                <w:tcPr>
                  <w:tcW w:w="153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bCs/>
                      <w:color w:val="auto"/>
                      <w:spacing w:val="4"/>
                      <w:kern w:val="2"/>
                      <w:sz w:val="21"/>
                      <w:szCs w:val="21"/>
                      <w:highlight w:val="none"/>
                      <w:lang w:val="en-US" w:eastAsia="zh-CN" w:bidi="ar-SA"/>
                    </w:rPr>
                    <w:t>由厂家回收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pacing w:val="-10"/>
                      <w:sz w:val="21"/>
                      <w:szCs w:val="21"/>
                      <w:highlight w:val="none"/>
                      <w:vertAlign w:val="baseline"/>
                      <w:lang w:val="en-US" w:eastAsia="zh-CN"/>
                    </w:rPr>
                    <w:t>3</w:t>
                  </w:r>
                </w:p>
              </w:tc>
              <w:tc>
                <w:tcPr>
                  <w:tcW w:w="1188" w:type="dxa"/>
                  <w:noWrap w:val="0"/>
                  <w:vAlign w:val="center"/>
                </w:tcPr>
                <w:p>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污泥</w:t>
                  </w:r>
                </w:p>
              </w:tc>
              <w:tc>
                <w:tcPr>
                  <w:tcW w:w="102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泥水分离器、污水处理设备</w:t>
                  </w:r>
                </w:p>
              </w:tc>
              <w:tc>
                <w:tcPr>
                  <w:tcW w:w="16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sz w:val="21"/>
                      <w:szCs w:val="21"/>
                      <w:highlight w:val="none"/>
                      <w:vertAlign w:val="baseline"/>
                      <w:lang w:val="en-US" w:eastAsia="zh-CN"/>
                    </w:rPr>
                  </w:pPr>
                  <w:r>
                    <w:rPr>
                      <w:color w:val="auto"/>
                      <w:spacing w:val="2"/>
                      <w:sz w:val="20"/>
                      <w:szCs w:val="20"/>
                    </w:rPr>
                    <w:t>130-001-62</w:t>
                  </w:r>
                </w:p>
              </w:tc>
              <w:tc>
                <w:tcPr>
                  <w:tcW w:w="99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p>
              </w:tc>
              <w:tc>
                <w:tcPr>
                  <w:tcW w:w="100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eastAsia" w:cs="Times New Roman"/>
                      <w:bCs/>
                      <w:color w:val="auto"/>
                      <w:spacing w:val="-10"/>
                      <w:sz w:val="21"/>
                      <w:szCs w:val="21"/>
                      <w:highlight w:val="none"/>
                      <w:vertAlign w:val="baseline"/>
                      <w:lang w:val="en-US" w:eastAsia="zh-CN"/>
                    </w:rPr>
                    <w:t>17.98</w:t>
                  </w:r>
                </w:p>
              </w:tc>
              <w:tc>
                <w:tcPr>
                  <w:tcW w:w="153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4"/>
                      <w:kern w:val="2"/>
                      <w:sz w:val="21"/>
                      <w:szCs w:val="21"/>
                      <w:highlight w:val="none"/>
                      <w:lang w:val="en-US" w:eastAsia="zh-CN" w:bidi="ar-SA"/>
                    </w:rPr>
                  </w:pPr>
                  <w:r>
                    <w:rPr>
                      <w:rFonts w:hint="default" w:ascii="Times New Roman" w:hAnsi="Times New Roman" w:eastAsia="宋体" w:cs="Times New Roman"/>
                      <w:b w:val="0"/>
                      <w:bCs w:val="0"/>
                      <w:color w:val="auto"/>
                      <w:sz w:val="24"/>
                      <w:szCs w:val="24"/>
                      <w:lang w:val="en-US" w:eastAsia="zh-CN"/>
                    </w:rPr>
                    <w:t>外售给当地农民，沤肥后回田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5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pacing w:val="-10"/>
                      <w:sz w:val="21"/>
                      <w:szCs w:val="21"/>
                      <w:highlight w:val="none"/>
                      <w:vertAlign w:val="baseline"/>
                      <w:lang w:val="en-US" w:eastAsia="zh-CN"/>
                    </w:rPr>
                    <w:t>4</w:t>
                  </w:r>
                </w:p>
              </w:tc>
              <w:tc>
                <w:tcPr>
                  <w:tcW w:w="1188" w:type="dxa"/>
                  <w:noWrap w:val="0"/>
                  <w:vAlign w:val="center"/>
                </w:tcPr>
                <w:p>
                  <w:pPr>
                    <w:adjustRightInd w:val="0"/>
                    <w:snapToGrid w:val="0"/>
                    <w:spacing w:line="24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生活垃圾</w:t>
                  </w:r>
                </w:p>
              </w:tc>
              <w:tc>
                <w:tcPr>
                  <w:tcW w:w="102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rPr>
                  </w:pPr>
                  <w:r>
                    <w:rPr>
                      <w:rFonts w:hint="default" w:ascii="Times New Roman" w:hAnsi="Times New Roman" w:cs="Times New Roman"/>
                      <w:color w:val="auto"/>
                      <w:kern w:val="2"/>
                      <w:sz w:val="21"/>
                      <w:szCs w:val="21"/>
                      <w:highlight w:val="none"/>
                      <w:lang w:val="en-US" w:eastAsia="zh-CN"/>
                    </w:rPr>
                    <w:t>办公生活</w:t>
                  </w:r>
                </w:p>
              </w:tc>
              <w:tc>
                <w:tcPr>
                  <w:tcW w:w="16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2"/>
                      <w:sz w:val="21"/>
                      <w:szCs w:val="21"/>
                      <w:highlight w:val="none"/>
                      <w:lang w:val="en-US" w:eastAsia="zh-CN"/>
                    </w:rPr>
                  </w:pPr>
                  <w:r>
                    <w:rPr>
                      <w:rFonts w:hint="eastAsia" w:cs="Times New Roman"/>
                      <w:color w:val="auto"/>
                      <w:kern w:val="2"/>
                      <w:sz w:val="21"/>
                      <w:szCs w:val="21"/>
                      <w:highlight w:val="none"/>
                      <w:lang w:val="en-US" w:eastAsia="zh-CN"/>
                    </w:rPr>
                    <w:t>/</w:t>
                  </w:r>
                </w:p>
              </w:tc>
              <w:tc>
                <w:tcPr>
                  <w:tcW w:w="99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p>
              </w:tc>
              <w:tc>
                <w:tcPr>
                  <w:tcW w:w="100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pacing w:val="-10"/>
                      <w:sz w:val="21"/>
                      <w:szCs w:val="21"/>
                      <w:highlight w:val="none"/>
                      <w:vertAlign w:val="baseline"/>
                      <w:lang w:val="en-US" w:eastAsia="zh-CN"/>
                    </w:rPr>
                    <w:t>1.9</w:t>
                  </w:r>
                </w:p>
              </w:tc>
              <w:tc>
                <w:tcPr>
                  <w:tcW w:w="153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4"/>
                      <w:kern w:val="2"/>
                      <w:sz w:val="21"/>
                      <w:szCs w:val="21"/>
                      <w:highlight w:val="none"/>
                      <w:lang w:val="en-US" w:eastAsia="zh-CN" w:bidi="ar-SA"/>
                    </w:rPr>
                  </w:pPr>
                  <w:r>
                    <w:rPr>
                      <w:rFonts w:hint="default" w:ascii="Times New Roman" w:hAnsi="Times New Roman" w:eastAsia="宋体" w:cs="Times New Roman"/>
                      <w:bCs/>
                      <w:color w:val="auto"/>
                      <w:spacing w:val="4"/>
                      <w:kern w:val="2"/>
                      <w:sz w:val="21"/>
                      <w:szCs w:val="21"/>
                      <w:highlight w:val="none"/>
                      <w:lang w:val="en-US" w:eastAsia="zh-CN" w:bidi="ar-SA"/>
                    </w:rPr>
                    <w:t>由市政环卫部门清运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pacing w:val="-10"/>
                      <w:sz w:val="21"/>
                      <w:szCs w:val="21"/>
                      <w:highlight w:val="none"/>
                      <w:vertAlign w:val="baseline"/>
                      <w:lang w:val="en-US" w:eastAsia="zh-CN"/>
                    </w:rPr>
                    <w:t>5</w:t>
                  </w:r>
                </w:p>
              </w:tc>
              <w:tc>
                <w:tcPr>
                  <w:tcW w:w="1188" w:type="dxa"/>
                  <w:noWrap w:val="0"/>
                  <w:vAlign w:val="center"/>
                </w:tcPr>
                <w:p>
                  <w:pPr>
                    <w:adjustRightInd w:val="0"/>
                    <w:snapToGrid w:val="0"/>
                    <w:spacing w:line="24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实验室废液</w:t>
                  </w:r>
                </w:p>
              </w:tc>
              <w:tc>
                <w:tcPr>
                  <w:tcW w:w="1020" w:type="dxa"/>
                  <w:noWrap w:val="0"/>
                  <w:vAlign w:val="center"/>
                </w:tcPr>
                <w:p>
                  <w:pPr>
                    <w:adjustRightInd w:val="0"/>
                    <w:snapToGrid w:val="0"/>
                    <w:spacing w:line="24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cs="Times New Roman"/>
                      <w:b w:val="0"/>
                      <w:bCs w:val="0"/>
                      <w:color w:val="auto"/>
                      <w:sz w:val="21"/>
                      <w:szCs w:val="21"/>
                      <w:highlight w:val="none"/>
                      <w:vertAlign w:val="baseline"/>
                      <w:lang w:val="en-US" w:eastAsia="zh-CN"/>
                    </w:rPr>
                    <w:t>化验分析</w:t>
                  </w:r>
                </w:p>
              </w:tc>
              <w:tc>
                <w:tcPr>
                  <w:tcW w:w="1632" w:type="dxa"/>
                  <w:noWrap w:val="0"/>
                  <w:vAlign w:val="center"/>
                </w:tcPr>
                <w:p>
                  <w:pPr>
                    <w:adjustRightInd w:val="0"/>
                    <w:snapToGrid w:val="0"/>
                    <w:spacing w:line="240" w:lineRule="auto"/>
                    <w:jc w:val="center"/>
                    <w:rPr>
                      <w:rFonts w:hint="default" w:ascii="Times New Roman" w:hAnsi="Times New Roman"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kern w:val="0"/>
                      <w:sz w:val="24"/>
                      <w:szCs w:val="24"/>
                      <w:highlight w:val="none"/>
                      <w:lang w:val="en-US" w:eastAsia="zh-CN" w:bidi="ar"/>
                    </w:rPr>
                    <w:t>HW49，900-047-48</w:t>
                  </w:r>
                </w:p>
              </w:tc>
              <w:tc>
                <w:tcPr>
                  <w:tcW w:w="996" w:type="dxa"/>
                  <w:noWrap w:val="0"/>
                  <w:vAlign w:val="center"/>
                </w:tcPr>
                <w:p>
                  <w:pPr>
                    <w:pStyle w:val="11"/>
                    <w:kinsoku w:val="0"/>
                    <w:overflowPunct w:val="0"/>
                    <w:spacing w:line="240" w:lineRule="auto"/>
                    <w:ind w:firstLine="0" w:firstLineChars="0"/>
                    <w:jc w:val="center"/>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pacing w:val="-10"/>
                      <w:sz w:val="21"/>
                      <w:szCs w:val="21"/>
                      <w:highlight w:val="none"/>
                      <w:vertAlign w:val="baseline"/>
                      <w:lang w:val="en-US" w:eastAsia="zh-CN"/>
                    </w:rPr>
                    <w:t>危险废物</w:t>
                  </w:r>
                </w:p>
              </w:tc>
              <w:tc>
                <w:tcPr>
                  <w:tcW w:w="100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pacing w:val="-10"/>
                      <w:sz w:val="21"/>
                      <w:szCs w:val="21"/>
                      <w:highlight w:val="none"/>
                      <w:vertAlign w:val="baseline"/>
                      <w:lang w:val="en-US" w:eastAsia="zh-CN"/>
                    </w:rPr>
                    <w:t>0.1</w:t>
                  </w:r>
                </w:p>
              </w:tc>
              <w:tc>
                <w:tcPr>
                  <w:tcW w:w="153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收集后暂存于危废暂存间内，定期委托有资质的单位进行回收处理</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42" w:firstLineChars="200"/>
              <w:textAlignment w:val="auto"/>
              <w:rPr>
                <w:rFonts w:hint="default" w:ascii="Times New Roman" w:hAnsi="Times New Roman" w:eastAsia="宋体" w:cs="Times New Roman"/>
                <w:b/>
                <w:bCs w:val="0"/>
                <w:color w:val="auto"/>
                <w:spacing w:val="-10"/>
                <w:sz w:val="24"/>
                <w:szCs w:val="24"/>
                <w:highlight w:val="none"/>
                <w:lang w:val="en-US" w:eastAsia="zh-CN"/>
              </w:rPr>
            </w:pPr>
            <w:r>
              <w:rPr>
                <w:rFonts w:hint="default" w:ascii="Times New Roman" w:hAnsi="Times New Roman" w:eastAsia="宋体" w:cs="Times New Roman"/>
                <w:b/>
                <w:bCs w:val="0"/>
                <w:color w:val="auto"/>
                <w:spacing w:val="-10"/>
                <w:sz w:val="24"/>
                <w:szCs w:val="24"/>
                <w:highlight w:val="none"/>
                <w:lang w:val="en-US" w:eastAsia="zh-CN"/>
              </w:rPr>
              <w:t>4.4环境管理要求</w:t>
            </w:r>
          </w:p>
          <w:p>
            <w:pPr>
              <w:pStyle w:val="5"/>
              <w:pageBreakBefore w:val="0"/>
              <w:widowControl w:val="0"/>
              <w:numPr>
                <w:ilvl w:val="0"/>
                <w:numId w:val="0"/>
              </w:numPr>
              <w:kinsoku/>
              <w:wordWrap/>
              <w:overflowPunct/>
              <w:topLinePunct w:val="0"/>
              <w:autoSpaceDE/>
              <w:autoSpaceDN/>
              <w:bidi w:val="0"/>
              <w:spacing w:line="360" w:lineRule="auto"/>
              <w:ind w:leftChars="0" w:firstLine="496" w:firstLineChars="200"/>
              <w:textAlignment w:val="auto"/>
              <w:rPr>
                <w:rFonts w:hint="default" w:ascii="Times New Roman" w:hAnsi="Times New Roman" w:eastAsia="宋体" w:cs="Times New Roman"/>
                <w:bCs/>
                <w:color w:val="auto"/>
                <w:spacing w:val="4"/>
                <w:kern w:val="2"/>
                <w:sz w:val="24"/>
                <w:szCs w:val="22"/>
                <w:highlight w:val="none"/>
                <w:lang w:val="en-US" w:eastAsia="zh-CN" w:bidi="ar-SA"/>
              </w:rPr>
            </w:pPr>
            <w:r>
              <w:rPr>
                <w:rFonts w:hint="default" w:ascii="Times New Roman" w:hAnsi="Times New Roman" w:eastAsia="宋体" w:cs="Times New Roman"/>
                <w:bCs/>
                <w:color w:val="auto"/>
                <w:spacing w:val="4"/>
                <w:kern w:val="2"/>
                <w:sz w:val="24"/>
                <w:szCs w:val="22"/>
                <w:highlight w:val="none"/>
                <w:lang w:val="en-US" w:eastAsia="zh-CN" w:bidi="ar-SA"/>
              </w:rPr>
              <w:t>（1）生活垃圾</w:t>
            </w:r>
          </w:p>
          <w:p>
            <w:pPr>
              <w:keepLines w:val="0"/>
              <w:pageBreakBefore w:val="0"/>
              <w:widowControl w:val="0"/>
              <w:numPr>
                <w:ilvl w:val="0"/>
                <w:numId w:val="0"/>
              </w:numPr>
              <w:kinsoku/>
              <w:wordWrap w:val="0"/>
              <w:overflowPunct/>
              <w:topLinePunct w:val="0"/>
              <w:autoSpaceDE/>
              <w:autoSpaceDN/>
              <w:bidi w:val="0"/>
              <w:adjustRightInd/>
              <w:snapToGrid/>
              <w:spacing w:line="360" w:lineRule="auto"/>
              <w:ind w:firstLine="420"/>
              <w:textAlignment w:val="auto"/>
              <w:rPr>
                <w:rFonts w:hint="default" w:ascii="Times New Roman" w:hAnsi="Times New Roman" w:eastAsia="宋体" w:cs="Times New Roman"/>
                <w:bCs/>
                <w:color w:val="auto"/>
                <w:spacing w:val="4"/>
                <w:kern w:val="2"/>
                <w:sz w:val="24"/>
                <w:szCs w:val="22"/>
                <w:highlight w:val="none"/>
                <w:lang w:val="en-US" w:eastAsia="zh-CN" w:bidi="ar-SA"/>
              </w:rPr>
            </w:pPr>
            <w:r>
              <w:rPr>
                <w:rFonts w:hint="default" w:ascii="Times New Roman" w:hAnsi="Times New Roman" w:eastAsia="宋体" w:cs="Times New Roman"/>
                <w:bCs/>
                <w:color w:val="auto"/>
                <w:spacing w:val="4"/>
                <w:kern w:val="2"/>
                <w:sz w:val="24"/>
                <w:szCs w:val="22"/>
                <w:highlight w:val="none"/>
                <w:lang w:val="en-US" w:eastAsia="zh-CN" w:bidi="ar-SA"/>
              </w:rPr>
              <w:t>生活垃圾用垃圾桶收集后应及时交由市政环卫部门清运处置。</w:t>
            </w:r>
          </w:p>
          <w:p>
            <w:pPr>
              <w:pStyle w:val="5"/>
              <w:keepLines w:val="0"/>
              <w:pageBreakBefore w:val="0"/>
              <w:widowControl w:val="0"/>
              <w:kinsoku/>
              <w:wordWrap w:val="0"/>
              <w:overflowPunct/>
              <w:topLinePunct w:val="0"/>
              <w:autoSpaceDE/>
              <w:autoSpaceDN/>
              <w:bidi w:val="0"/>
              <w:adjustRightInd/>
              <w:snapToGrid/>
              <w:spacing w:line="360" w:lineRule="auto"/>
              <w:ind w:left="0" w:leftChars="0" w:firstLine="496" w:firstLineChars="200"/>
              <w:textAlignment w:val="auto"/>
              <w:rPr>
                <w:rFonts w:hint="default" w:ascii="Times New Roman" w:hAnsi="Times New Roman" w:eastAsia="宋体" w:cs="Times New Roman"/>
                <w:bCs/>
                <w:color w:val="auto"/>
                <w:spacing w:val="4"/>
                <w:kern w:val="2"/>
                <w:sz w:val="24"/>
                <w:szCs w:val="22"/>
                <w:highlight w:val="none"/>
                <w:lang w:val="en-US" w:eastAsia="zh-CN" w:bidi="ar-SA"/>
              </w:rPr>
            </w:pPr>
            <w:r>
              <w:rPr>
                <w:rFonts w:hint="default" w:ascii="Times New Roman" w:hAnsi="Times New Roman" w:eastAsia="宋体" w:cs="Times New Roman"/>
                <w:bCs/>
                <w:color w:val="auto"/>
                <w:spacing w:val="4"/>
                <w:kern w:val="2"/>
                <w:sz w:val="24"/>
                <w:szCs w:val="22"/>
                <w:highlight w:val="none"/>
                <w:lang w:val="en-US" w:eastAsia="zh-CN" w:bidi="ar-SA"/>
              </w:rPr>
              <w:t>（2）一般固体废物</w:t>
            </w:r>
          </w:p>
          <w:p>
            <w:pPr>
              <w:keepLines w:val="0"/>
              <w:pageBreakBefore w:val="0"/>
              <w:widowControl w:val="0"/>
              <w:kinsoku/>
              <w:wordWrap w:val="0"/>
              <w:overflowPunct/>
              <w:topLinePunct w:val="0"/>
              <w:autoSpaceDE/>
              <w:autoSpaceDN/>
              <w:bidi w:val="0"/>
              <w:adjustRightInd/>
              <w:snapToGrid/>
              <w:spacing w:line="360" w:lineRule="auto"/>
              <w:ind w:firstLine="496" w:firstLineChars="200"/>
              <w:textAlignment w:val="auto"/>
              <w:rPr>
                <w:rFonts w:hint="default" w:ascii="Times New Roman" w:hAnsi="Times New Roman" w:eastAsia="宋体" w:cs="Times New Roman"/>
                <w:bCs/>
                <w:color w:val="auto"/>
                <w:spacing w:val="4"/>
                <w:kern w:val="2"/>
                <w:sz w:val="24"/>
                <w:szCs w:val="22"/>
                <w:highlight w:val="none"/>
                <w:lang w:val="en-US" w:eastAsia="zh-CN" w:bidi="ar-SA"/>
              </w:rPr>
            </w:pPr>
            <w:r>
              <w:rPr>
                <w:rFonts w:hint="default" w:ascii="Times New Roman" w:hAnsi="Times New Roman" w:eastAsia="宋体" w:cs="Times New Roman"/>
                <w:bCs/>
                <w:color w:val="auto"/>
                <w:spacing w:val="4"/>
                <w:kern w:val="2"/>
                <w:sz w:val="24"/>
                <w:szCs w:val="22"/>
                <w:highlight w:val="none"/>
                <w:lang w:val="en-US" w:eastAsia="zh-CN" w:bidi="ar-SA"/>
              </w:rPr>
              <w:t>一般工业固体废物贮存场所设置应符合《一般工业固体废物贮存、处置场污染控制标准》（GB18599-2020）的规定，尽可能设置于室内；为加强监督管理，贮存场所应按照《环境保护图形标志固体废物贮存（处置）场》（GB15562.2-1995）的要求设置环保图形标志。</w:t>
            </w:r>
          </w:p>
          <w:p>
            <w:pPr>
              <w:pStyle w:val="5"/>
              <w:keepLines w:val="0"/>
              <w:pageBreakBefore w:val="0"/>
              <w:widowControl w:val="0"/>
              <w:kinsoku/>
              <w:wordWrap w:val="0"/>
              <w:overflowPunct/>
              <w:topLinePunct w:val="0"/>
              <w:autoSpaceDE/>
              <w:autoSpaceDN/>
              <w:bidi w:val="0"/>
              <w:adjustRightInd/>
              <w:snapToGrid/>
              <w:spacing w:line="360" w:lineRule="auto"/>
              <w:ind w:left="0" w:leftChars="0" w:firstLine="496" w:firstLineChars="200"/>
              <w:textAlignment w:val="auto"/>
              <w:rPr>
                <w:rFonts w:hint="default" w:ascii="Times New Roman" w:hAnsi="Times New Roman" w:eastAsia="宋体" w:cs="Times New Roman"/>
                <w:bCs/>
                <w:color w:val="auto"/>
                <w:spacing w:val="4"/>
                <w:kern w:val="2"/>
                <w:sz w:val="24"/>
                <w:szCs w:val="22"/>
                <w:highlight w:val="none"/>
                <w:lang w:val="en-US" w:eastAsia="zh-CN" w:bidi="ar-SA"/>
              </w:rPr>
            </w:pPr>
            <w:r>
              <w:rPr>
                <w:rFonts w:hint="default" w:ascii="Times New Roman" w:hAnsi="Times New Roman" w:eastAsia="宋体" w:cs="Times New Roman"/>
                <w:bCs/>
                <w:color w:val="auto"/>
                <w:spacing w:val="4"/>
                <w:kern w:val="2"/>
                <w:sz w:val="24"/>
                <w:szCs w:val="22"/>
                <w:highlight w:val="none"/>
                <w:lang w:val="en-US" w:eastAsia="zh-CN" w:bidi="ar-SA"/>
              </w:rPr>
              <w:t>（3）危险废物</w:t>
            </w:r>
          </w:p>
          <w:p>
            <w:pPr>
              <w:pStyle w:val="93"/>
              <w:spacing w:before="33" w:line="360" w:lineRule="auto"/>
              <w:ind w:left="108" w:firstLine="477"/>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本项目的危险废物为实验室废液（HW49，900-047-48），危险废物在厂内暂存期间，危险废物暂存间</w:t>
            </w:r>
            <w:r>
              <w:rPr>
                <w:rFonts w:hint="eastAsia" w:cs="Times New Roman"/>
                <w:color w:val="auto"/>
                <w:kern w:val="0"/>
                <w:sz w:val="24"/>
                <w:szCs w:val="24"/>
                <w:highlight w:val="none"/>
                <w:lang w:val="en-US" w:eastAsia="zh-CN" w:bidi="ar"/>
              </w:rPr>
              <w:t>（面积为5m</w:t>
            </w:r>
            <w:r>
              <w:rPr>
                <w:rFonts w:hint="eastAsia" w:cs="Times New Roman"/>
                <w:color w:val="auto"/>
                <w:kern w:val="0"/>
                <w:sz w:val="24"/>
                <w:szCs w:val="24"/>
                <w:highlight w:val="none"/>
                <w:vertAlign w:val="superscript"/>
                <w:lang w:val="en-US" w:eastAsia="zh-CN" w:bidi="ar"/>
              </w:rPr>
              <w:t>2</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严格按《危险废物贮存污染控制标准》（GB18579-2023）要求设置，储存后委托有资质单位定期处理。在独立的危</w:t>
            </w:r>
            <w:r>
              <w:rPr>
                <w:rFonts w:hint="eastAsia" w:cs="Times New Roman"/>
                <w:color w:val="auto"/>
                <w:kern w:val="0"/>
                <w:sz w:val="24"/>
                <w:szCs w:val="24"/>
                <w:highlight w:val="none"/>
                <w:lang w:val="en-US" w:eastAsia="zh-CN" w:bidi="ar"/>
              </w:rPr>
              <w:t>实</w:t>
            </w:r>
            <w:r>
              <w:rPr>
                <w:rFonts w:hint="default" w:ascii="Times New Roman" w:hAnsi="Times New Roman" w:eastAsia="宋体" w:cs="Times New Roman"/>
                <w:color w:val="auto"/>
                <w:kern w:val="0"/>
                <w:sz w:val="24"/>
                <w:szCs w:val="24"/>
                <w:highlight w:val="none"/>
                <w:lang w:val="en-US" w:eastAsia="zh-CN" w:bidi="ar"/>
              </w:rPr>
              <w:t>危险废物暂存间</w:t>
            </w:r>
            <w:r>
              <w:rPr>
                <w:rFonts w:hint="eastAsia" w:cs="Times New Roman"/>
                <w:color w:val="auto"/>
                <w:kern w:val="0"/>
                <w:sz w:val="24"/>
                <w:szCs w:val="24"/>
                <w:highlight w:val="none"/>
                <w:lang w:val="en-US" w:eastAsia="zh-CN" w:bidi="ar"/>
              </w:rPr>
              <w:t>（面积为5m</w:t>
            </w:r>
            <w:r>
              <w:rPr>
                <w:rFonts w:hint="eastAsia" w:cs="Times New Roman"/>
                <w:color w:val="auto"/>
                <w:kern w:val="0"/>
                <w:sz w:val="24"/>
                <w:szCs w:val="24"/>
                <w:highlight w:val="none"/>
                <w:vertAlign w:val="superscript"/>
                <w:lang w:val="en-US" w:eastAsia="zh-CN" w:bidi="ar"/>
              </w:rPr>
              <w:t>2</w:t>
            </w:r>
            <w:r>
              <w:rPr>
                <w:rFonts w:hint="eastAsia" w:cs="Times New Roman"/>
                <w:color w:val="auto"/>
                <w:kern w:val="0"/>
                <w:sz w:val="24"/>
                <w:szCs w:val="24"/>
                <w:highlight w:val="none"/>
                <w:lang w:val="en-US" w:eastAsia="zh-CN" w:bidi="ar"/>
              </w:rPr>
              <w:t>）</w:t>
            </w:r>
            <w:r>
              <w:rPr>
                <w:color w:val="auto"/>
                <w:spacing w:val="-6"/>
              </w:rPr>
              <w:t>符合防风、防雨、防晒、防渗漏</w:t>
            </w:r>
            <w:r>
              <w:rPr>
                <w:rFonts w:hint="eastAsia"/>
                <w:color w:val="auto"/>
                <w:spacing w:val="-6"/>
                <w:lang w:eastAsia="zh-CN"/>
              </w:rPr>
              <w:t>“</w:t>
            </w:r>
            <w:r>
              <w:rPr>
                <w:rFonts w:hint="eastAsia"/>
                <w:color w:val="auto"/>
                <w:spacing w:val="-6"/>
                <w:lang w:val="en-US" w:eastAsia="zh-CN"/>
              </w:rPr>
              <w:t>四防</w:t>
            </w:r>
            <w:r>
              <w:rPr>
                <w:rFonts w:hint="eastAsia"/>
                <w:color w:val="auto"/>
                <w:spacing w:val="-6"/>
                <w:lang w:eastAsia="zh-CN"/>
              </w:rPr>
              <w:t>”</w:t>
            </w:r>
            <w:r>
              <w:rPr>
                <w:rFonts w:hint="default" w:ascii="Times New Roman" w:hAnsi="Times New Roman" w:eastAsia="宋体" w:cs="Times New Roman"/>
                <w:color w:val="auto"/>
                <w:kern w:val="0"/>
                <w:sz w:val="24"/>
                <w:szCs w:val="24"/>
                <w:highlight w:val="none"/>
                <w:lang w:val="en-US" w:eastAsia="zh-CN" w:bidi="ar"/>
              </w:rPr>
              <w:t>要求</w:t>
            </w:r>
            <w:r>
              <w:rPr>
                <w:color w:val="auto"/>
                <w:spacing w:val="-4"/>
              </w:rPr>
              <w:t>。地面做防渗处理，防渗</w:t>
            </w:r>
            <w:r>
              <w:rPr>
                <w:color w:val="auto"/>
                <w:spacing w:val="-6"/>
              </w:rPr>
              <w:t>层为</w:t>
            </w:r>
            <w:r>
              <w:rPr>
                <w:rFonts w:hint="default" w:ascii="Times New Roman" w:hAnsi="Times New Roman" w:eastAsia="宋体" w:cs="Times New Roman"/>
                <w:color w:val="auto"/>
                <w:kern w:val="0"/>
                <w:sz w:val="24"/>
                <w:szCs w:val="24"/>
                <w:highlight w:val="none"/>
                <w:lang w:val="en-US" w:eastAsia="zh-CN" w:bidi="ar"/>
              </w:rPr>
              <w:t>至少1m厚</w:t>
            </w:r>
            <w:r>
              <w:rPr>
                <w:rFonts w:hint="eastAsia" w:ascii="Times New Roman" w:hAnsi="Times New Roman" w:cs="Times New Roman"/>
                <w:color w:val="auto"/>
                <w:kern w:val="0"/>
                <w:sz w:val="24"/>
                <w:szCs w:val="24"/>
                <w:highlight w:val="none"/>
                <w:lang w:val="en-US" w:eastAsia="zh-CN" w:bidi="ar"/>
              </w:rPr>
              <w:t>黏土</w:t>
            </w:r>
            <w:r>
              <w:rPr>
                <w:color w:val="auto"/>
                <w:spacing w:val="-4"/>
              </w:rPr>
              <w:t>层（渗透系数≤10</w:t>
            </w:r>
            <w:r>
              <w:rPr>
                <w:color w:val="auto"/>
                <w:spacing w:val="-4"/>
                <w:position w:val="11"/>
                <w:sz w:val="12"/>
                <w:szCs w:val="12"/>
              </w:rPr>
              <w:t>-7</w:t>
            </w:r>
            <w:r>
              <w:rPr>
                <w:color w:val="auto"/>
                <w:spacing w:val="-4"/>
              </w:rPr>
              <w:t>cm/s</w:t>
            </w:r>
            <w:r>
              <w:rPr>
                <w:color w:val="auto"/>
                <w:spacing w:val="-33"/>
              </w:rPr>
              <w:t>），</w:t>
            </w:r>
            <w:r>
              <w:rPr>
                <w:color w:val="auto"/>
                <w:spacing w:val="-6"/>
              </w:rPr>
              <w:t>或2mm厚高密度聚乙烯，或至少2mm厚的其他人工材料</w:t>
            </w:r>
            <w:r>
              <w:rPr>
                <w:color w:val="auto"/>
                <w:spacing w:val="-9"/>
              </w:rPr>
              <w:t>，渗透系数≤10</w:t>
            </w:r>
            <w:r>
              <w:rPr>
                <w:color w:val="auto"/>
                <w:spacing w:val="-9"/>
                <w:position w:val="12"/>
                <w:sz w:val="12"/>
                <w:szCs w:val="12"/>
              </w:rPr>
              <w:t>-10</w:t>
            </w:r>
            <w:r>
              <w:rPr>
                <w:color w:val="auto"/>
                <w:spacing w:val="-9"/>
              </w:rPr>
              <w:t>cm/s。</w:t>
            </w:r>
            <w:r>
              <w:rPr>
                <w:rFonts w:hint="default" w:ascii="Times New Roman" w:hAnsi="Times New Roman" w:eastAsia="宋体" w:cs="Times New Roman"/>
                <w:color w:val="auto"/>
                <w:kern w:val="0"/>
                <w:sz w:val="24"/>
                <w:szCs w:val="24"/>
                <w:highlight w:val="none"/>
                <w:lang w:val="en-US" w:eastAsia="zh-CN" w:bidi="ar"/>
              </w:rPr>
              <w:t xml:space="preserve">并落实管理责任，建立固体废物产生、外运、处置及最终去向的“五联单”制度，按危险废物转移交换处置管理办法实施跟踪管理，避免二次污染。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kern w:val="0"/>
                <w:sz w:val="24"/>
                <w:szCs w:val="24"/>
                <w:highlight w:val="none"/>
                <w:lang w:val="en-US" w:eastAsia="zh-CN" w:bidi="ar"/>
              </w:rPr>
              <w:t xml:space="preserve">危险废物收集、包装要求：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①危险废物必须分类收集，禁止混合收集性质不相容而未经安全性处置的危险废物。同一包装容器、包装袋不能同时装盛两种以上不同性质或类别的危险废物。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②危险废物盛装应根据其性质、形态选择专用容器。为运输方便，包装容器的容量不应超过230L，材质应选用与装盛物相容（不起反应）的材料，包装容器必须坚固、完好无损，没有腐蚀、污染、损毁或其他包装效能减弱的缺陷。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③危险废物收集容器应在醒目位置贴有危险废物标签，在收集场所醒目地方设置危险废物警告标志。危险废物标签应标明下述信息：主要化学成分或商品名称、数量、物理形态、危险类别、安全措施以及危险废物产生单位名称、单位地址、联系人及联系电话，以及发生泄漏、扩散、污染事故时的应急措施（注明紧急电话）。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④液体、半固体的危险废物应使用密闭防渗漏的容器盛装，固体危险废物应采用防扬散的包装物或容器盛装。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⑤危险废物应按规定或下列方式分类分别包装：易燃性液体、易燃性固体、可燃性液体、腐蚀性物质（酸、碱等）、特殊毒性物质、氧化物、有机过氧化物。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kern w:val="0"/>
                <w:sz w:val="24"/>
                <w:szCs w:val="24"/>
                <w:highlight w:val="none"/>
                <w:lang w:val="en-US" w:eastAsia="zh-CN" w:bidi="ar"/>
              </w:rPr>
              <w:t xml:space="preserve">危险废物贮存要求：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本项目危险废物暂存间执行以下管理措施、设施要求以及贮存设施“四防”、堆放方式要求：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①危废暂存间地面做防渗处理，防渗层为至少1m厚</w:t>
            </w:r>
            <w:r>
              <w:rPr>
                <w:rFonts w:hint="eastAsia" w:cs="Times New Roman"/>
                <w:color w:val="auto"/>
                <w:kern w:val="0"/>
                <w:sz w:val="24"/>
                <w:szCs w:val="24"/>
                <w:highlight w:val="none"/>
                <w:lang w:val="en-US" w:eastAsia="zh-CN" w:bidi="ar"/>
              </w:rPr>
              <w:t>黏土</w:t>
            </w:r>
            <w:r>
              <w:rPr>
                <w:rFonts w:hint="default" w:ascii="Times New Roman" w:hAnsi="Times New Roman" w:eastAsia="宋体" w:cs="Times New Roman"/>
                <w:color w:val="auto"/>
                <w:kern w:val="0"/>
                <w:sz w:val="24"/>
                <w:szCs w:val="24"/>
                <w:highlight w:val="none"/>
                <w:lang w:val="en-US" w:eastAsia="zh-CN" w:bidi="ar"/>
              </w:rPr>
              <w:t>层（渗透系数≤10</w:t>
            </w:r>
            <w:r>
              <w:rPr>
                <w:rFonts w:hint="default" w:ascii="Times New Roman" w:hAnsi="Times New Roman" w:eastAsia="宋体" w:cs="Times New Roman"/>
                <w:color w:val="auto"/>
                <w:kern w:val="0"/>
                <w:sz w:val="24"/>
                <w:szCs w:val="24"/>
                <w:highlight w:val="none"/>
                <w:vertAlign w:val="superscript"/>
                <w:lang w:val="en-US" w:eastAsia="zh-CN" w:bidi="ar"/>
              </w:rPr>
              <w:t>-7</w:t>
            </w:r>
            <w:r>
              <w:rPr>
                <w:rFonts w:hint="default" w:ascii="Times New Roman" w:hAnsi="Times New Roman" w:eastAsia="宋体" w:cs="Times New Roman"/>
                <w:color w:val="auto"/>
                <w:kern w:val="0"/>
                <w:sz w:val="24"/>
                <w:szCs w:val="24"/>
                <w:highlight w:val="none"/>
                <w:lang w:val="en-US" w:eastAsia="zh-CN" w:bidi="ar"/>
              </w:rPr>
              <w:t>cm/s），或2mm厚高密度聚乙烯，或至少2mm厚的其他人工材料，渗透系数≤10</w:t>
            </w:r>
            <w:r>
              <w:rPr>
                <w:rFonts w:hint="default" w:ascii="Times New Roman" w:hAnsi="Times New Roman" w:eastAsia="宋体" w:cs="Times New Roman"/>
                <w:color w:val="auto"/>
                <w:kern w:val="0"/>
                <w:sz w:val="24"/>
                <w:szCs w:val="24"/>
                <w:highlight w:val="none"/>
                <w:vertAlign w:val="superscript"/>
                <w:lang w:val="en-US" w:eastAsia="zh-CN" w:bidi="ar"/>
              </w:rPr>
              <w:t>-10</w:t>
            </w:r>
            <w:r>
              <w:rPr>
                <w:rFonts w:hint="default" w:ascii="Times New Roman" w:hAnsi="Times New Roman" w:eastAsia="宋体" w:cs="Times New Roman"/>
                <w:color w:val="auto"/>
                <w:kern w:val="0"/>
                <w:sz w:val="24"/>
                <w:szCs w:val="24"/>
                <w:highlight w:val="none"/>
                <w:lang w:val="en-US" w:eastAsia="zh-CN" w:bidi="ar"/>
              </w:rPr>
              <w:t xml:space="preserve">cm/s。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②建立专用的危险废物的储存设施或专业储存区域，不同性质的危险废物需要单独分区存放，内部分为固态废物存放区和液态废物存放池，内部设有排风扇，可实现通风。危险废物暂存间应实现危险废物暂存间的防风、防雨、防晒、防渗漏“四防”要求。危险废物暂存间基础必须防渗，防渗层为至少1m厚</w:t>
            </w:r>
            <w:r>
              <w:rPr>
                <w:rFonts w:hint="eastAsia" w:cs="Times New Roman"/>
                <w:color w:val="auto"/>
                <w:kern w:val="0"/>
                <w:sz w:val="24"/>
                <w:szCs w:val="24"/>
                <w:highlight w:val="none"/>
                <w:lang w:val="en-US" w:eastAsia="zh-CN" w:bidi="ar"/>
              </w:rPr>
              <w:t>黏土</w:t>
            </w:r>
            <w:r>
              <w:rPr>
                <w:rFonts w:hint="default" w:ascii="Times New Roman" w:hAnsi="Times New Roman" w:eastAsia="宋体" w:cs="Times New Roman"/>
                <w:color w:val="auto"/>
                <w:kern w:val="0"/>
                <w:sz w:val="24"/>
                <w:szCs w:val="24"/>
                <w:highlight w:val="none"/>
                <w:lang w:val="en-US" w:eastAsia="zh-CN" w:bidi="ar"/>
              </w:rPr>
              <w:t>层（渗透系数≤10</w:t>
            </w:r>
            <w:r>
              <w:rPr>
                <w:rFonts w:hint="default" w:ascii="Times New Roman" w:hAnsi="Times New Roman" w:eastAsia="宋体" w:cs="Times New Roman"/>
                <w:color w:val="auto"/>
                <w:kern w:val="0"/>
                <w:sz w:val="24"/>
                <w:szCs w:val="24"/>
                <w:highlight w:val="none"/>
                <w:vertAlign w:val="superscript"/>
                <w:lang w:val="en-US" w:eastAsia="zh-CN" w:bidi="ar"/>
              </w:rPr>
              <w:t>-7</w:t>
            </w:r>
            <w:r>
              <w:rPr>
                <w:rFonts w:hint="default" w:ascii="Times New Roman" w:hAnsi="Times New Roman" w:eastAsia="宋体" w:cs="Times New Roman"/>
                <w:color w:val="auto"/>
                <w:kern w:val="0"/>
                <w:sz w:val="24"/>
                <w:szCs w:val="24"/>
                <w:highlight w:val="none"/>
                <w:lang w:val="en-US" w:eastAsia="zh-CN" w:bidi="ar"/>
              </w:rPr>
              <w:t>cm/s），或2mm厚高密度聚乙烯，或至少2mm厚的其他人工材料，渗透系数≤10</w:t>
            </w:r>
            <w:r>
              <w:rPr>
                <w:rFonts w:hint="default" w:ascii="Times New Roman" w:hAnsi="Times New Roman" w:eastAsia="宋体" w:cs="Times New Roman"/>
                <w:color w:val="auto"/>
                <w:kern w:val="0"/>
                <w:sz w:val="24"/>
                <w:szCs w:val="24"/>
                <w:highlight w:val="none"/>
                <w:vertAlign w:val="superscript"/>
                <w:lang w:val="en-US" w:eastAsia="zh-CN" w:bidi="ar"/>
              </w:rPr>
              <w:t>-10</w:t>
            </w:r>
            <w:r>
              <w:rPr>
                <w:rFonts w:hint="default" w:ascii="Times New Roman" w:hAnsi="Times New Roman" w:eastAsia="宋体" w:cs="Times New Roman"/>
                <w:color w:val="auto"/>
                <w:kern w:val="0"/>
                <w:sz w:val="24"/>
                <w:szCs w:val="24"/>
                <w:highlight w:val="none"/>
                <w:lang w:val="en-US" w:eastAsia="zh-CN" w:bidi="ar"/>
              </w:rPr>
              <w:t>cm/s。底部防渗层性能应不低于6.0m厚渗透系数为1.0×10</w:t>
            </w:r>
            <w:r>
              <w:rPr>
                <w:rFonts w:hint="default" w:ascii="Times New Roman" w:hAnsi="Times New Roman" w:eastAsia="宋体" w:cs="Times New Roman"/>
                <w:color w:val="auto"/>
                <w:kern w:val="0"/>
                <w:sz w:val="24"/>
                <w:szCs w:val="24"/>
                <w:highlight w:val="none"/>
                <w:vertAlign w:val="superscript"/>
                <w:lang w:val="en-US" w:eastAsia="zh-CN" w:bidi="ar"/>
              </w:rPr>
              <w:t>-7</w:t>
            </w:r>
            <w:r>
              <w:rPr>
                <w:rFonts w:hint="default" w:ascii="Times New Roman" w:hAnsi="Times New Roman" w:eastAsia="宋体" w:cs="Times New Roman"/>
                <w:color w:val="auto"/>
                <w:kern w:val="0"/>
                <w:sz w:val="24"/>
                <w:szCs w:val="24"/>
                <w:highlight w:val="none"/>
                <w:lang w:val="en-US" w:eastAsia="zh-CN" w:bidi="ar"/>
              </w:rPr>
              <w:t>cm/s的</w:t>
            </w:r>
            <w:r>
              <w:rPr>
                <w:rFonts w:hint="eastAsia" w:cs="Times New Roman"/>
                <w:color w:val="auto"/>
                <w:kern w:val="0"/>
                <w:sz w:val="24"/>
                <w:szCs w:val="24"/>
                <w:highlight w:val="none"/>
                <w:lang w:val="en-US" w:eastAsia="zh-CN" w:bidi="ar"/>
              </w:rPr>
              <w:t>黏土层</w:t>
            </w:r>
            <w:r>
              <w:rPr>
                <w:rFonts w:hint="default" w:ascii="Times New Roman" w:hAnsi="Times New Roman" w:eastAsia="宋体" w:cs="Times New Roman"/>
                <w:color w:val="auto"/>
                <w:kern w:val="0"/>
                <w:sz w:val="24"/>
                <w:szCs w:val="24"/>
                <w:highlight w:val="none"/>
                <w:lang w:val="en-US" w:eastAsia="zh-CN" w:bidi="ar"/>
              </w:rPr>
              <w:t xml:space="preserve">防渗性能。结构厚度不应小于250mm；混凝土抗渗等级不应低于P8，且在四周截流沟的内表面应涂刷水泥基渗透结晶型或喷涂聚脲等防水涂料，或在混凝土内掺加水泥基渗透结晶型防水剂；水泥基渗透结晶型防水涂料厚度不应小于1.0mm，喷涂聚脲防水涂料厚度不应1.5mm；当混凝土内掺加水泥基渗透结晶型防水剂时，掺量宜为胶凝材料总量的1%～2%。项目液态危险废物主要为检验废液和实验室废液，采用专用铁桶和油桶进行收集，并存放在液态废物存放池内。地面须进行防渗处理，地面有良好的排水性能，易于清洁和消毒。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③危废暂存间需设置危险废物标识，暂存间内应张贴“禁止吸烟、饮食”的警示标识；危险废物暂存间内的各个收集容器上都设有相应标志及标签。应按标准制定的专用危险废物警示标识要求，在暂存间外的明显处同时设置危险废物的警示标识。盛装危险废物的容器上必须粘贴符合《危险废物贮存污染控制标准》（GB18579-2023）附录A所示的标签。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④做好危险废物情况记录，注明名称、来源、数量等。企业收集的危险废物必须建立危险废物储存台账，如实记录危险废物储存及处理情况。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⑤指定专人管理，不得将不相容的废物混合或合并存放。</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⑥存放危废的容器需按规定设置警示标志。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⑦定期对贮存危险废物的容器及设施进行检查，发现破损应及时采取措施清理更换。</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⑧本项目需加强管理，严格防渗防漏，避免由于雨水淋溶、渗透的原因对地下水、地表水等环境产生不利影响。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kern w:val="0"/>
                <w:sz w:val="24"/>
                <w:szCs w:val="24"/>
                <w:highlight w:val="none"/>
                <w:lang w:val="en-US" w:eastAsia="zh-CN" w:bidi="ar"/>
              </w:rPr>
              <w:t xml:space="preserve">危险废物处置要求：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项目危险废物均委托给有相应处理资质的单位处理。建设方按照国家有关危险废物的处置规定对危险废物进行处置。主要做好以下几点要求：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①对于项目产生的危险废弃物严格按照危险废物的特性分类收集、贮存、运输、处置，并与非危险废物分开贮存，并定期交由相应危废资质的单位处理处置。 </w:t>
            </w:r>
          </w:p>
          <w:p>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 xml:space="preserve">②转移危险废物时按照国家有关规定填写危险废物转移联单，并向当地主管部门报告，包括危险废物的种类、数量、处置方法。同时项目应严格管理该公司运营过程中产生的各种固体废物，定期检查各种固体废物的处置情况。监控各种固体废物的产生量，落实去向，监控处理情况，尤其是危险废物的产生量、去向以及处理情况等。项目固废通过以上方法处理处置后，对周围环境及人体不会造成影响，亦不会造成二次污染，所采取的治理措施是可行的，不会对周围的环境产生影响。必须指出的是，固体废物处理处置前在厂内的堆放、贮存场所应按照国家固体废物贮存有关要求设置，在厂内存放时要有防水、防渗措施，避免其对周围环境产生污染。 </w:t>
            </w:r>
          </w:p>
          <w:p>
            <w:pPr>
              <w:pStyle w:val="5"/>
              <w:keepNext/>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综上，采取上述处置措施后，项目运营期产生的危险废物能按照环保要求有效、合理地处置，对周围环境影响较小。</w:t>
            </w:r>
          </w:p>
          <w:p>
            <w:pPr>
              <w:keepNext w:val="0"/>
              <w:keepLines w:val="0"/>
              <w:pageBreakBefore w:val="0"/>
              <w:widowControl w:val="0"/>
              <w:kinsoku/>
              <w:wordWrap/>
              <w:overflowPunct/>
              <w:topLinePunct/>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pacing w:val="0"/>
                <w:kern w:val="2"/>
                <w:sz w:val="24"/>
                <w:szCs w:val="24"/>
                <w:lang w:val="en-US" w:eastAsia="zh-CN" w:bidi="ar-SA"/>
              </w:rPr>
            </w:pPr>
            <w:r>
              <w:rPr>
                <w:rFonts w:hint="default" w:ascii="Times New Roman" w:hAnsi="Times New Roman" w:eastAsia="宋体" w:cs="Times New Roman"/>
                <w:b/>
                <w:bCs/>
                <w:color w:val="auto"/>
                <w:spacing w:val="0"/>
                <w:kern w:val="2"/>
                <w:sz w:val="24"/>
                <w:szCs w:val="24"/>
                <w:lang w:val="en-US" w:eastAsia="zh-CN" w:bidi="ar-SA"/>
              </w:rPr>
              <w:t>危险废物的环境管理</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Style w:val="91"/>
                <w:rFonts w:hint="default" w:ascii="Times New Roman" w:hAnsi="Times New Roman" w:eastAsia="宋体" w:cs="Times New Roman"/>
                <w:color w:val="auto"/>
                <w:spacing w:val="0"/>
                <w:sz w:val="24"/>
                <w:szCs w:val="24"/>
              </w:rPr>
            </w:pPr>
            <w:r>
              <w:rPr>
                <w:rStyle w:val="91"/>
                <w:rFonts w:hint="default" w:ascii="Times New Roman" w:hAnsi="Times New Roman" w:eastAsia="宋体" w:cs="Times New Roman"/>
                <w:color w:val="auto"/>
                <w:spacing w:val="0"/>
                <w:sz w:val="24"/>
                <w:szCs w:val="24"/>
                <w:lang w:val="en-US" w:eastAsia="zh-CN"/>
              </w:rPr>
              <w:t>1.</w:t>
            </w:r>
            <w:r>
              <w:rPr>
                <w:rStyle w:val="91"/>
                <w:rFonts w:hint="default" w:ascii="Times New Roman" w:hAnsi="Times New Roman" w:eastAsia="宋体" w:cs="Times New Roman"/>
                <w:color w:val="auto"/>
                <w:spacing w:val="0"/>
                <w:sz w:val="24"/>
                <w:szCs w:val="24"/>
              </w:rPr>
              <w:t>建设单位应建立危险废物管理计划，并报当地环境保护行政主管部门备案，危险废物管理计划内容有重大改变的，应当及时申报。如实地向所在地环境保护行政主管部门申报危险废物的种类、产生量、流向、贮存、处置等有关资料。</w:t>
            </w:r>
          </w:p>
          <w:p>
            <w:pPr>
              <w:keepNext w:val="0"/>
              <w:keepLines w:val="0"/>
              <w:pageBreakBefore w:val="0"/>
              <w:widowControl/>
              <w:suppressLineNumbers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kern w:val="0"/>
                <w:sz w:val="24"/>
                <w:szCs w:val="24"/>
                <w:lang w:val="en-US" w:eastAsia="zh-CN" w:bidi="ar"/>
              </w:rPr>
              <w:t>2.危险废物环境重点监管单位的管理计划制定内容应包括单位基本信息、设施信息、危险废物产生情况信息、危险废物贮存情况信息、危险废物自行利用/处置情况信息、危险废物减量化计划和措施、危险废物转移情况信息。</w:t>
            </w:r>
          </w:p>
          <w:p>
            <w:pPr>
              <w:keepNext w:val="0"/>
              <w:keepLines w:val="0"/>
              <w:pageBreakBefore w:val="0"/>
              <w:widowControl/>
              <w:suppressLineNumbers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kern w:val="0"/>
                <w:sz w:val="24"/>
                <w:szCs w:val="24"/>
                <w:lang w:val="en-US" w:eastAsia="zh-CN" w:bidi="ar"/>
              </w:rPr>
              <w:t>3.危险废物简化管理单位的管理计划制定内容应包括单位基本信息、危险废物产生情况信息、危险废物贮存情况信息、危险废物减量化计划和措施、危险废物转移情况信息。</w:t>
            </w:r>
          </w:p>
          <w:p>
            <w:pPr>
              <w:keepNext w:val="0"/>
              <w:keepLines w:val="0"/>
              <w:pageBreakBefore w:val="0"/>
              <w:widowControl/>
              <w:suppressLineNumbers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snapToGrid w:val="0"/>
                <w:color w:val="auto"/>
                <w:kern w:val="0"/>
                <w:sz w:val="24"/>
                <w:szCs w:val="24"/>
                <w:lang w:val="en-US" w:eastAsia="zh-CN" w:bidi="ar"/>
              </w:rPr>
              <w:t>4.危险废物登记管理单位的管理计划制定内容应包括单位基本信息、危险废物产生情况信息、危险废物转移情况信息。</w:t>
            </w:r>
          </w:p>
          <w:p>
            <w:pPr>
              <w:keepNext w:val="0"/>
              <w:keepLines w:val="0"/>
              <w:pageBreakBefore w:val="0"/>
              <w:widowControl/>
              <w:kinsoku/>
              <w:wordWrap/>
              <w:overflowPunct/>
              <w:topLinePunct w:val="0"/>
              <w:autoSpaceDE w:val="0"/>
              <w:autoSpaceDN w:val="0"/>
              <w:bidi w:val="0"/>
              <w:adjustRightInd w:val="0"/>
              <w:snapToGrid w:val="0"/>
              <w:spacing w:line="360" w:lineRule="auto"/>
              <w:ind w:firstLine="480" w:firstLineChars="200"/>
              <w:jc w:val="both"/>
              <w:textAlignment w:val="baseline"/>
              <w:rPr>
                <w:rStyle w:val="91"/>
                <w:rFonts w:hint="default" w:ascii="Times New Roman" w:hAnsi="Times New Roman" w:eastAsia="宋体" w:cs="Times New Roman"/>
                <w:color w:val="auto"/>
                <w:spacing w:val="0"/>
                <w:sz w:val="24"/>
                <w:szCs w:val="24"/>
              </w:rPr>
            </w:pPr>
            <w:r>
              <w:rPr>
                <w:rStyle w:val="91"/>
                <w:rFonts w:hint="default" w:ascii="Times New Roman" w:hAnsi="Times New Roman" w:eastAsia="宋体" w:cs="Times New Roman"/>
                <w:color w:val="auto"/>
                <w:spacing w:val="0"/>
                <w:sz w:val="24"/>
                <w:szCs w:val="24"/>
                <w:lang w:val="en-US" w:eastAsia="zh-CN"/>
              </w:rPr>
              <w:t>5.</w:t>
            </w:r>
            <w:r>
              <w:rPr>
                <w:rStyle w:val="91"/>
                <w:rFonts w:hint="default" w:ascii="Times New Roman" w:hAnsi="Times New Roman" w:eastAsia="宋体" w:cs="Times New Roman"/>
                <w:color w:val="auto"/>
                <w:spacing w:val="0"/>
                <w:sz w:val="24"/>
                <w:szCs w:val="24"/>
              </w:rPr>
              <w:t>危险废物的容器和包装物必须设置危险废物识别标志。收集、贮存、运输危险废物的设施、场所，必须设置危险废物识别标志。详见表4-</w:t>
            </w:r>
            <w:r>
              <w:rPr>
                <w:rStyle w:val="91"/>
                <w:rFonts w:hint="default" w:ascii="Times New Roman" w:hAnsi="Times New Roman" w:eastAsia="宋体" w:cs="Times New Roman"/>
                <w:color w:val="auto"/>
                <w:spacing w:val="0"/>
                <w:sz w:val="24"/>
                <w:szCs w:val="24"/>
                <w:lang w:val="en-US" w:eastAsia="zh-CN"/>
              </w:rPr>
              <w:t>1</w:t>
            </w:r>
            <w:r>
              <w:rPr>
                <w:rStyle w:val="91"/>
                <w:rFonts w:hint="eastAsia" w:cs="Times New Roman"/>
                <w:color w:val="auto"/>
                <w:spacing w:val="0"/>
                <w:sz w:val="24"/>
                <w:szCs w:val="24"/>
                <w:lang w:val="en-US" w:eastAsia="zh-CN"/>
              </w:rPr>
              <w:t>6</w:t>
            </w:r>
            <w:r>
              <w:rPr>
                <w:rStyle w:val="91"/>
                <w:rFonts w:hint="default" w:ascii="Times New Roman" w:hAnsi="Times New Roman" w:eastAsia="宋体" w:cs="Times New Roman"/>
                <w:color w:val="auto"/>
                <w:spacing w:val="0"/>
                <w:sz w:val="24"/>
                <w:szCs w:val="24"/>
              </w:rPr>
              <w:t>。</w:t>
            </w:r>
          </w:p>
          <w:p>
            <w:pPr>
              <w:pStyle w:val="92"/>
              <w:keepNext w:val="0"/>
              <w:keepLines w:val="0"/>
              <w:pageBreakBefore w:val="0"/>
              <w:kinsoku/>
              <w:wordWrap/>
              <w:overflowPunct/>
              <w:topLinePunct w:val="0"/>
              <w:bidi w:val="0"/>
              <w:adjustRightInd w:val="0"/>
              <w:snapToGrid w:val="0"/>
              <w:spacing w:line="240" w:lineRule="auto"/>
              <w:jc w:val="center"/>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表4-</w:t>
            </w:r>
            <w:r>
              <w:rPr>
                <w:rFonts w:hint="default" w:ascii="Times New Roman" w:hAnsi="Times New Roman" w:eastAsia="宋体" w:cs="Times New Roman"/>
                <w:color w:val="auto"/>
                <w:spacing w:val="0"/>
                <w:sz w:val="21"/>
                <w:szCs w:val="21"/>
                <w:lang w:val="en-US" w:eastAsia="zh-CN"/>
              </w:rPr>
              <w:t>1</w:t>
            </w:r>
            <w:r>
              <w:rPr>
                <w:rFonts w:hint="eastAsia" w:ascii="Times New Roman" w:hAnsi="Times New Roman" w:eastAsia="宋体" w:cs="Times New Roman"/>
                <w:color w:val="auto"/>
                <w:spacing w:val="0"/>
                <w:sz w:val="21"/>
                <w:szCs w:val="21"/>
                <w:lang w:val="en-US" w:eastAsia="zh-CN"/>
              </w:rPr>
              <w:t>6</w:t>
            </w:r>
            <w:r>
              <w:rPr>
                <w:rFonts w:hint="default" w:ascii="Times New Roman" w:hAnsi="Times New Roman" w:eastAsia="宋体" w:cs="Times New Roman"/>
                <w:color w:val="auto"/>
                <w:spacing w:val="0"/>
                <w:sz w:val="21"/>
                <w:szCs w:val="21"/>
              </w:rPr>
              <w:t xml:space="preserve">  危险废物标识标牌</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2648"/>
              <w:gridCol w:w="42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pacing w:val="0"/>
                      <w:sz w:val="21"/>
                      <w:szCs w:val="21"/>
                    </w:rPr>
                  </w:pPr>
                  <w:r>
                    <w:rPr>
                      <w:rFonts w:hint="default" w:ascii="Times New Roman" w:hAnsi="Times New Roman" w:eastAsia="宋体" w:cs="Times New Roman"/>
                      <w:b/>
                      <w:color w:val="auto"/>
                      <w:spacing w:val="0"/>
                      <w:sz w:val="21"/>
                      <w:szCs w:val="21"/>
                    </w:rPr>
                    <w:t>位置</w:t>
                  </w:r>
                </w:p>
              </w:tc>
              <w:tc>
                <w:tcPr>
                  <w:tcW w:w="1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pacing w:val="0"/>
                      <w:sz w:val="21"/>
                      <w:szCs w:val="21"/>
                    </w:rPr>
                  </w:pPr>
                  <w:r>
                    <w:rPr>
                      <w:rFonts w:hint="default" w:ascii="Times New Roman" w:hAnsi="Times New Roman" w:eastAsia="宋体" w:cs="Times New Roman"/>
                      <w:b/>
                      <w:color w:val="auto"/>
                      <w:spacing w:val="0"/>
                      <w:sz w:val="21"/>
                      <w:szCs w:val="21"/>
                    </w:rPr>
                    <w:t>图形符号</w:t>
                  </w:r>
                </w:p>
              </w:tc>
              <w:tc>
                <w:tcPr>
                  <w:tcW w:w="26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auto"/>
                      <w:spacing w:val="0"/>
                      <w:sz w:val="21"/>
                      <w:szCs w:val="21"/>
                    </w:rPr>
                  </w:pPr>
                  <w:r>
                    <w:rPr>
                      <w:rFonts w:hint="default" w:ascii="Times New Roman" w:hAnsi="Times New Roman" w:eastAsia="宋体" w:cs="Times New Roman"/>
                      <w:b/>
                      <w:color w:val="auto"/>
                      <w:spacing w:val="0"/>
                      <w:sz w:val="21"/>
                      <w:szCs w:val="21"/>
                    </w:rPr>
                    <w:t>说明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6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21"/>
                      <w:szCs w:val="21"/>
                    </w:rPr>
                  </w:pPr>
                  <w:r>
                    <w:rPr>
                      <w:rFonts w:hint="default" w:ascii="Times New Roman" w:hAnsi="Times New Roman" w:eastAsia="宋体" w:cs="Times New Roman"/>
                      <w:bCs/>
                      <w:color w:val="auto"/>
                      <w:spacing w:val="0"/>
                      <w:sz w:val="21"/>
                      <w:szCs w:val="21"/>
                    </w:rPr>
                    <w:t>适合在室内外悬挂</w:t>
                  </w:r>
                </w:p>
              </w:tc>
              <w:tc>
                <w:tcPr>
                  <w:tcW w:w="1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pacing w:val="0"/>
                      <w:sz w:val="21"/>
                      <w:szCs w:val="21"/>
                    </w:rPr>
                  </w:pPr>
                  <w:r>
                    <w:rPr>
                      <w:rFonts w:hint="default" w:ascii="Times New Roman" w:hAnsi="Times New Roman" w:cs="Times New Roman"/>
                      <w:color w:val="auto"/>
                    </w:rPr>
                    <w:drawing>
                      <wp:inline distT="0" distB="0" distL="114300" distR="114300">
                        <wp:extent cx="1649095" cy="1042035"/>
                        <wp:effectExtent l="0" t="0" r="8255" b="5715"/>
                        <wp:docPr id="2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4"/>
                                <pic:cNvPicPr>
                                  <a:picLocks noChangeAspect="1"/>
                                </pic:cNvPicPr>
                              </pic:nvPicPr>
                              <pic:blipFill>
                                <a:blip r:embed="rId30"/>
                                <a:stretch>
                                  <a:fillRect/>
                                </a:stretch>
                              </pic:blipFill>
                              <pic:spPr>
                                <a:xfrm>
                                  <a:off x="0" y="0"/>
                                  <a:ext cx="1649095" cy="1042035"/>
                                </a:xfrm>
                                <a:prstGeom prst="rect">
                                  <a:avLst/>
                                </a:prstGeom>
                                <a:noFill/>
                                <a:ln>
                                  <a:noFill/>
                                </a:ln>
                              </pic:spPr>
                            </pic:pic>
                          </a:graphicData>
                        </a:graphic>
                      </wp:inline>
                    </w:drawing>
                  </w:r>
                </w:p>
              </w:tc>
              <w:tc>
                <w:tcPr>
                  <w:tcW w:w="26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auto"/>
                      <w:spacing w:val="0"/>
                      <w:sz w:val="21"/>
                      <w:szCs w:val="21"/>
                    </w:rPr>
                  </w:pPr>
                  <w:r>
                    <w:rPr>
                      <w:rFonts w:hint="default" w:ascii="Times New Roman" w:hAnsi="Times New Roman" w:eastAsia="宋体" w:cs="Times New Roman"/>
                      <w:bCs/>
                      <w:color w:val="auto"/>
                      <w:spacing w:val="0"/>
                      <w:sz w:val="21"/>
                      <w:szCs w:val="21"/>
                    </w:rPr>
                    <w:t>1、危险废物警告标志规格颜色</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auto"/>
                      <w:spacing w:val="0"/>
                      <w:sz w:val="21"/>
                      <w:szCs w:val="21"/>
                    </w:rPr>
                  </w:pPr>
                  <w:r>
                    <w:rPr>
                      <w:rFonts w:hint="default" w:ascii="Times New Roman" w:hAnsi="Times New Roman" w:eastAsia="宋体" w:cs="Times New Roman"/>
                      <w:bCs/>
                      <w:color w:val="auto"/>
                      <w:spacing w:val="0"/>
                      <w:sz w:val="21"/>
                      <w:szCs w:val="21"/>
                    </w:rPr>
                    <w:t>颜色：背景为黄色，字体和边框颜色为黑色</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auto"/>
                      <w:spacing w:val="0"/>
                      <w:sz w:val="21"/>
                      <w:szCs w:val="21"/>
                    </w:rPr>
                  </w:pPr>
                  <w:r>
                    <w:rPr>
                      <w:rFonts w:hint="default" w:ascii="Times New Roman" w:hAnsi="Times New Roman" w:eastAsia="宋体" w:cs="Times New Roman"/>
                      <w:bCs/>
                      <w:color w:val="auto"/>
                      <w:spacing w:val="0"/>
                      <w:sz w:val="21"/>
                      <w:szCs w:val="21"/>
                    </w:rPr>
                    <w:t>2、</w:t>
                  </w:r>
                  <w:r>
                    <w:rPr>
                      <w:rFonts w:hint="default" w:ascii="Times New Roman" w:hAnsi="Times New Roman" w:eastAsia="宋体" w:cs="Times New Roman"/>
                      <w:bCs/>
                      <w:color w:val="auto"/>
                      <w:spacing w:val="0"/>
                      <w:sz w:val="21"/>
                      <w:szCs w:val="21"/>
                      <w:lang w:eastAsia="zh-CN"/>
                    </w:rPr>
                    <w:t>适用</w:t>
                  </w:r>
                  <w:r>
                    <w:rPr>
                      <w:rFonts w:hint="default" w:ascii="Times New Roman" w:hAnsi="Times New Roman" w:eastAsia="宋体" w:cs="Times New Roman"/>
                      <w:bCs/>
                      <w:color w:val="auto"/>
                      <w:spacing w:val="0"/>
                      <w:sz w:val="21"/>
                      <w:szCs w:val="21"/>
                    </w:rPr>
                    <w:t>于：危险废物贮存设为房屋的，建有围墙或防护栅栏，且高度高于100CM时；部分危险废物利用、处置场所。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64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21"/>
                      <w:szCs w:val="21"/>
                    </w:rPr>
                  </w:pPr>
                  <w:r>
                    <w:rPr>
                      <w:rFonts w:hint="default" w:ascii="Times New Roman" w:hAnsi="Times New Roman" w:eastAsia="宋体" w:cs="Times New Roman"/>
                      <w:bCs/>
                      <w:color w:val="auto"/>
                      <w:spacing w:val="0"/>
                      <w:sz w:val="21"/>
                      <w:szCs w:val="21"/>
                    </w:rPr>
                    <w:t>粘贴于危险废物储存容器</w:t>
                  </w:r>
                </w:p>
              </w:tc>
              <w:tc>
                <w:tcPr>
                  <w:tcW w:w="16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0"/>
                      <w:sz w:val="21"/>
                      <w:szCs w:val="21"/>
                    </w:rPr>
                  </w:pPr>
                  <w:r>
                    <w:rPr>
                      <w:rFonts w:hint="default" w:ascii="Times New Roman" w:hAnsi="Times New Roman" w:cs="Times New Roman"/>
                      <w:color w:val="auto"/>
                    </w:rPr>
                    <w:drawing>
                      <wp:inline distT="0" distB="0" distL="114300" distR="114300">
                        <wp:extent cx="1257300" cy="1257300"/>
                        <wp:effectExtent l="0" t="0" r="0" b="0"/>
                        <wp:docPr id="2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7"/>
                                <pic:cNvPicPr>
                                  <a:picLocks noChangeAspect="1"/>
                                </pic:cNvPicPr>
                              </pic:nvPicPr>
                              <pic:blipFill>
                                <a:blip r:embed="rId31"/>
                                <a:stretch>
                                  <a:fillRect/>
                                </a:stretch>
                              </pic:blipFill>
                              <pic:spPr>
                                <a:xfrm>
                                  <a:off x="0" y="0"/>
                                  <a:ext cx="1257300" cy="1257300"/>
                                </a:xfrm>
                                <a:prstGeom prst="rect">
                                  <a:avLst/>
                                </a:prstGeom>
                                <a:noFill/>
                                <a:ln>
                                  <a:noFill/>
                                </a:ln>
                              </pic:spPr>
                            </pic:pic>
                          </a:graphicData>
                        </a:graphic>
                      </wp:inline>
                    </w:drawing>
                  </w:r>
                </w:p>
              </w:tc>
              <w:tc>
                <w:tcPr>
                  <w:tcW w:w="269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auto"/>
                      <w:spacing w:val="0"/>
                      <w:sz w:val="21"/>
                      <w:szCs w:val="21"/>
                    </w:rPr>
                  </w:pPr>
                  <w:r>
                    <w:rPr>
                      <w:rFonts w:hint="default" w:ascii="Times New Roman" w:hAnsi="Times New Roman" w:eastAsia="宋体" w:cs="Times New Roman"/>
                      <w:bCs/>
                      <w:color w:val="auto"/>
                      <w:spacing w:val="0"/>
                      <w:sz w:val="21"/>
                      <w:szCs w:val="21"/>
                    </w:rPr>
                    <w:t>1、危险废物标签尺寸颜色</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auto"/>
                      <w:spacing w:val="0"/>
                      <w:sz w:val="21"/>
                      <w:szCs w:val="21"/>
                    </w:rPr>
                  </w:pPr>
                  <w:r>
                    <w:rPr>
                      <w:rFonts w:hint="default" w:ascii="Times New Roman" w:hAnsi="Times New Roman" w:eastAsia="宋体" w:cs="Times New Roman"/>
                      <w:bCs/>
                      <w:color w:val="auto"/>
                      <w:spacing w:val="0"/>
                      <w:sz w:val="21"/>
                      <w:szCs w:val="21"/>
                    </w:rPr>
                    <w:t>尺寸：20×20cm</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auto"/>
                      <w:spacing w:val="0"/>
                      <w:sz w:val="21"/>
                      <w:szCs w:val="21"/>
                    </w:rPr>
                  </w:pPr>
                  <w:r>
                    <w:rPr>
                      <w:rFonts w:hint="default" w:ascii="Times New Roman" w:hAnsi="Times New Roman" w:eastAsia="宋体" w:cs="Times New Roman"/>
                      <w:bCs/>
                      <w:color w:val="auto"/>
                      <w:spacing w:val="0"/>
                      <w:sz w:val="21"/>
                      <w:szCs w:val="21"/>
                    </w:rPr>
                    <w:t>底色：醒目的橘黄色</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auto"/>
                      <w:spacing w:val="0"/>
                      <w:sz w:val="21"/>
                      <w:szCs w:val="21"/>
                    </w:rPr>
                  </w:pPr>
                  <w:r>
                    <w:rPr>
                      <w:rFonts w:hint="default" w:ascii="Times New Roman" w:hAnsi="Times New Roman" w:eastAsia="宋体" w:cs="Times New Roman"/>
                      <w:bCs/>
                      <w:color w:val="auto"/>
                      <w:spacing w:val="0"/>
                      <w:sz w:val="21"/>
                      <w:szCs w:val="21"/>
                    </w:rPr>
                    <w:t>字体：黑体字</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auto"/>
                      <w:spacing w:val="0"/>
                      <w:sz w:val="21"/>
                      <w:szCs w:val="21"/>
                    </w:rPr>
                  </w:pPr>
                  <w:r>
                    <w:rPr>
                      <w:rFonts w:hint="default" w:ascii="Times New Roman" w:hAnsi="Times New Roman" w:eastAsia="宋体" w:cs="Times New Roman"/>
                      <w:bCs/>
                      <w:color w:val="auto"/>
                      <w:spacing w:val="0"/>
                      <w:sz w:val="21"/>
                      <w:szCs w:val="21"/>
                    </w:rPr>
                    <w:t>字体颜色：黑色</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auto"/>
                      <w:spacing w:val="0"/>
                      <w:sz w:val="21"/>
                      <w:szCs w:val="21"/>
                    </w:rPr>
                  </w:pPr>
                  <w:r>
                    <w:rPr>
                      <w:rFonts w:hint="default" w:ascii="Times New Roman" w:hAnsi="Times New Roman" w:eastAsia="宋体" w:cs="Times New Roman"/>
                      <w:bCs/>
                      <w:color w:val="auto"/>
                      <w:spacing w:val="0"/>
                      <w:sz w:val="21"/>
                      <w:szCs w:val="21"/>
                    </w:rPr>
                    <w:t>2、危险类别：按危险废物种类选择。</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Cs/>
                      <w:color w:val="auto"/>
                      <w:spacing w:val="0"/>
                      <w:sz w:val="21"/>
                      <w:szCs w:val="21"/>
                    </w:rPr>
                  </w:pPr>
                  <w:r>
                    <w:rPr>
                      <w:rFonts w:hint="default" w:ascii="Times New Roman" w:hAnsi="Times New Roman" w:eastAsia="宋体" w:cs="Times New Roman"/>
                      <w:bCs/>
                      <w:color w:val="auto"/>
                      <w:spacing w:val="0"/>
                      <w:sz w:val="21"/>
                      <w:szCs w:val="21"/>
                    </w:rPr>
                    <w:t>3、材料为不干胶印刷品。</w:t>
                  </w:r>
                </w:p>
              </w:tc>
            </w:tr>
          </w:tbl>
          <w:p>
            <w:pPr>
              <w:keepNext w:val="0"/>
              <w:keepLines w:val="0"/>
              <w:pageBreakBefore w:val="0"/>
              <w:widowControl/>
              <w:kinsoku/>
              <w:wordWrap/>
              <w:overflowPunct/>
              <w:topLinePunct w:val="0"/>
              <w:autoSpaceDE w:val="0"/>
              <w:autoSpaceDN w:val="0"/>
              <w:bidi w:val="0"/>
              <w:adjustRightInd w:val="0"/>
              <w:snapToGrid w:val="0"/>
              <w:spacing w:before="0" w:beforeLines="50" w:line="360" w:lineRule="auto"/>
              <w:ind w:firstLine="480" w:firstLineChars="200"/>
              <w:jc w:val="both"/>
              <w:textAlignment w:val="baseline"/>
              <w:rPr>
                <w:rStyle w:val="91"/>
                <w:rFonts w:hint="default" w:ascii="Times New Roman" w:hAnsi="Times New Roman" w:eastAsia="宋体" w:cs="Times New Roman"/>
                <w:color w:val="auto"/>
                <w:spacing w:val="0"/>
                <w:sz w:val="24"/>
                <w:szCs w:val="24"/>
              </w:rPr>
            </w:pPr>
            <w:r>
              <w:rPr>
                <w:rStyle w:val="91"/>
                <w:rFonts w:hint="default" w:ascii="Times New Roman" w:hAnsi="Times New Roman" w:eastAsia="宋体" w:cs="Times New Roman"/>
                <w:color w:val="auto"/>
                <w:spacing w:val="0"/>
                <w:sz w:val="24"/>
                <w:szCs w:val="24"/>
                <w:lang w:val="en-US" w:eastAsia="zh-CN"/>
              </w:rPr>
              <w:t>6.</w:t>
            </w:r>
            <w:r>
              <w:rPr>
                <w:rStyle w:val="91"/>
                <w:rFonts w:hint="default" w:ascii="Times New Roman" w:hAnsi="Times New Roman" w:eastAsia="宋体" w:cs="Times New Roman"/>
                <w:color w:val="auto"/>
                <w:spacing w:val="0"/>
                <w:sz w:val="24"/>
                <w:szCs w:val="24"/>
              </w:rPr>
              <w:t>制定意外事故的防范措施和应急预案，向所在地环境保护行政主管部门备案，并按照预案要求每年组织应急演练。</w:t>
            </w:r>
          </w:p>
          <w:p>
            <w:pPr>
              <w:keepNext w:val="0"/>
              <w:keepLines w:val="0"/>
              <w:pageBreakBefore w:val="0"/>
              <w:kinsoku/>
              <w:wordWrap/>
              <w:overflowPunct/>
              <w:topLinePunct w:val="0"/>
              <w:bidi w:val="0"/>
              <w:adjustRightInd w:val="0"/>
              <w:snapToGrid w:val="0"/>
              <w:spacing w:line="360" w:lineRule="auto"/>
              <w:ind w:firstLine="480" w:firstLineChars="200"/>
              <w:jc w:val="both"/>
              <w:rPr>
                <w:rStyle w:val="91"/>
                <w:rFonts w:hint="default" w:ascii="Times New Roman" w:hAnsi="Times New Roman" w:eastAsia="宋体" w:cs="Times New Roman"/>
                <w:color w:val="auto"/>
                <w:spacing w:val="0"/>
                <w:sz w:val="24"/>
                <w:szCs w:val="24"/>
              </w:rPr>
            </w:pPr>
            <w:r>
              <w:rPr>
                <w:rStyle w:val="91"/>
                <w:rFonts w:hint="default" w:ascii="Times New Roman" w:hAnsi="Times New Roman" w:eastAsia="宋体" w:cs="Times New Roman"/>
                <w:color w:val="auto"/>
                <w:spacing w:val="0"/>
                <w:sz w:val="24"/>
                <w:szCs w:val="24"/>
                <w:lang w:val="en-US" w:eastAsia="zh-CN"/>
              </w:rPr>
              <w:t>7.</w:t>
            </w:r>
            <w:r>
              <w:rPr>
                <w:rStyle w:val="91"/>
                <w:rFonts w:hint="default" w:ascii="Times New Roman" w:hAnsi="Times New Roman" w:eastAsia="宋体" w:cs="Times New Roman"/>
                <w:color w:val="auto"/>
                <w:spacing w:val="0"/>
                <w:sz w:val="24"/>
                <w:szCs w:val="24"/>
              </w:rPr>
              <w:t>危险废物均按《危险废物贮存污染控制标准》（GB18579-20</w:t>
            </w:r>
            <w:r>
              <w:rPr>
                <w:rStyle w:val="91"/>
                <w:rFonts w:hint="default" w:ascii="Times New Roman" w:hAnsi="Times New Roman" w:eastAsia="宋体" w:cs="Times New Roman"/>
                <w:color w:val="auto"/>
                <w:spacing w:val="0"/>
                <w:sz w:val="24"/>
                <w:szCs w:val="24"/>
                <w:lang w:val="en-US" w:eastAsia="zh-CN"/>
              </w:rPr>
              <w:t>23</w:t>
            </w:r>
            <w:r>
              <w:rPr>
                <w:rStyle w:val="91"/>
                <w:rFonts w:hint="default" w:ascii="Times New Roman" w:hAnsi="Times New Roman" w:eastAsia="宋体" w:cs="Times New Roman"/>
                <w:color w:val="auto"/>
                <w:spacing w:val="0"/>
                <w:sz w:val="24"/>
                <w:szCs w:val="24"/>
              </w:rPr>
              <w:t>）及其他危险废物的相关规定进行分类收集、贮存危险废物，不混合贮存性质不相容而未经安全性处置的危险废物，装载危险废物的容器完好无损。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Style w:val="91"/>
                <w:rFonts w:hint="default" w:ascii="Times New Roman" w:hAnsi="Times New Roman" w:eastAsia="宋体" w:cs="Times New Roman"/>
                <w:color w:val="auto"/>
                <w:spacing w:val="0"/>
                <w:sz w:val="24"/>
                <w:szCs w:val="24"/>
              </w:rPr>
            </w:pPr>
            <w:r>
              <w:rPr>
                <w:rStyle w:val="91"/>
                <w:rFonts w:hint="default" w:ascii="Times New Roman" w:hAnsi="Times New Roman" w:eastAsia="宋体" w:cs="Times New Roman"/>
                <w:color w:val="auto"/>
                <w:spacing w:val="0"/>
                <w:sz w:val="24"/>
                <w:szCs w:val="24"/>
                <w:lang w:val="en-US" w:eastAsia="zh-CN"/>
              </w:rPr>
              <w:t>8.</w:t>
            </w:r>
            <w:r>
              <w:rPr>
                <w:rStyle w:val="91"/>
                <w:rFonts w:hint="default" w:ascii="Times New Roman" w:hAnsi="Times New Roman" w:eastAsia="宋体" w:cs="Times New Roman"/>
                <w:color w:val="auto"/>
                <w:spacing w:val="0"/>
                <w:sz w:val="24"/>
                <w:szCs w:val="24"/>
              </w:rPr>
              <w:t>建立危险废物经营情况记录簿，如实记载收集、贮存危险废物的类别、来源去向和有无事故等事项。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Style w:val="91"/>
                <w:rFonts w:hint="default" w:ascii="Times New Roman" w:hAnsi="Times New Roman" w:eastAsia="宋体" w:cs="Times New Roman"/>
                <w:color w:val="auto"/>
                <w:spacing w:val="0"/>
                <w:sz w:val="24"/>
                <w:szCs w:val="24"/>
              </w:rPr>
            </w:pPr>
            <w:r>
              <w:rPr>
                <w:rStyle w:val="91"/>
                <w:rFonts w:hint="default" w:ascii="Times New Roman" w:hAnsi="Times New Roman" w:eastAsia="宋体" w:cs="Times New Roman"/>
                <w:color w:val="auto"/>
                <w:spacing w:val="0"/>
                <w:sz w:val="24"/>
                <w:szCs w:val="24"/>
                <w:lang w:val="en-US" w:eastAsia="zh-CN"/>
              </w:rPr>
              <w:t>9.</w:t>
            </w:r>
            <w:r>
              <w:rPr>
                <w:rStyle w:val="91"/>
                <w:rFonts w:hint="default" w:ascii="Times New Roman" w:hAnsi="Times New Roman" w:eastAsia="宋体" w:cs="Times New Roman"/>
                <w:color w:val="auto"/>
                <w:spacing w:val="0"/>
                <w:sz w:val="24"/>
                <w:szCs w:val="24"/>
              </w:rPr>
              <w:t>若发生事故或者其他突发性事件，应立即采取措施消除或者减轻对环境的污染危害，及时通报可能受到污染危害的单位和居民，并向所在地环保部门和有关部门报告。</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spacing w:val="0"/>
                <w:sz w:val="24"/>
              </w:rPr>
            </w:pPr>
            <w:r>
              <w:rPr>
                <w:rFonts w:hint="default" w:ascii="Times New Roman" w:hAnsi="Times New Roman" w:eastAsia="宋体" w:cs="Times New Roman"/>
                <w:bCs/>
                <w:color w:val="auto"/>
                <w:spacing w:val="0"/>
                <w:sz w:val="24"/>
                <w:lang w:val="en-US" w:eastAsia="zh-CN"/>
              </w:rPr>
              <w:t>10.</w:t>
            </w:r>
            <w:r>
              <w:rPr>
                <w:rFonts w:hint="default" w:ascii="Times New Roman" w:hAnsi="Times New Roman" w:cs="Times New Roman"/>
                <w:bCs/>
                <w:color w:val="auto"/>
                <w:spacing w:val="0"/>
                <w:sz w:val="24"/>
              </w:rPr>
              <w:t>危险废物贮存设施要符合国家危险固废贮存场所的建设要求，危险固废贮存设施要建有堵截泄漏的裙脚，地面与裙脚用坚固的防渗材料建造，并建有隔离设施、报警装置和防风、防晒、防雨设施，基础防渗层用2mm的高密度聚乙烯材料组成，表面用耐腐蚀材料硬化，衬层上建有渗滤液收集清除系统、径流导出系统。储存间内清理出来的泄漏物，也属于危险废物，必须按照危险废物处理原则处理。</w:t>
            </w:r>
          </w:p>
          <w:p>
            <w:pPr>
              <w:keepNext w:val="0"/>
              <w:keepLines w:val="0"/>
              <w:pageBreakBefore w:val="0"/>
              <w:widowControl w:val="0"/>
              <w:kinsoku/>
              <w:wordWrap/>
              <w:overflowPunct/>
              <w:topLinePunct/>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pacing w:val="0"/>
                <w:kern w:val="2"/>
                <w:sz w:val="24"/>
                <w:szCs w:val="24"/>
                <w:lang w:val="en-US" w:eastAsia="zh-CN" w:bidi="ar-SA"/>
              </w:rPr>
            </w:pPr>
            <w:r>
              <w:rPr>
                <w:rFonts w:hint="default" w:ascii="Times New Roman" w:hAnsi="Times New Roman" w:eastAsia="宋体" w:cs="Times New Roman"/>
                <w:b/>
                <w:bCs/>
                <w:color w:val="auto"/>
                <w:spacing w:val="0"/>
                <w:kern w:val="2"/>
                <w:sz w:val="24"/>
                <w:szCs w:val="24"/>
                <w:lang w:val="en-US" w:eastAsia="zh-CN" w:bidi="ar-SA"/>
              </w:rPr>
              <w:t>危险废物的运输</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spacing w:val="0"/>
                <w:sz w:val="24"/>
              </w:rPr>
            </w:pPr>
            <w:r>
              <w:rPr>
                <w:rFonts w:hint="default" w:ascii="Times New Roman" w:hAnsi="Times New Roman" w:cs="Times New Roman"/>
                <w:bCs/>
                <w:color w:val="auto"/>
                <w:spacing w:val="0"/>
                <w:sz w:val="24"/>
              </w:rPr>
              <w:t>危险废物转移过程应按《危险废物转移管理办法》执行。危险废物需按照《危险废物收集、贮存、运输技术规范》</w:t>
            </w:r>
            <w:r>
              <w:rPr>
                <w:rFonts w:hint="default" w:ascii="Times New Roman" w:hAnsi="Times New Roman" w:cs="Times New Roman"/>
                <w:bCs/>
                <w:color w:val="auto"/>
                <w:spacing w:val="0"/>
                <w:sz w:val="24"/>
                <w:lang w:eastAsia="zh-CN"/>
              </w:rPr>
              <w:t>（</w:t>
            </w:r>
            <w:r>
              <w:rPr>
                <w:rFonts w:hint="default" w:ascii="Times New Roman" w:hAnsi="Times New Roman" w:cs="Times New Roman"/>
                <w:bCs/>
                <w:color w:val="auto"/>
                <w:spacing w:val="0"/>
                <w:sz w:val="24"/>
              </w:rPr>
              <w:t>HJ2025-2012</w:t>
            </w:r>
            <w:r>
              <w:rPr>
                <w:rFonts w:hint="default" w:ascii="Times New Roman" w:hAnsi="Times New Roman" w:cs="Times New Roman"/>
                <w:bCs/>
                <w:color w:val="auto"/>
                <w:spacing w:val="0"/>
                <w:sz w:val="24"/>
                <w:lang w:eastAsia="zh-CN"/>
              </w:rPr>
              <w:t>）</w:t>
            </w:r>
            <w:r>
              <w:rPr>
                <w:rFonts w:hint="default" w:ascii="Times New Roman" w:hAnsi="Times New Roman" w:cs="Times New Roman"/>
                <w:bCs/>
                <w:color w:val="auto"/>
                <w:spacing w:val="0"/>
                <w:sz w:val="24"/>
              </w:rPr>
              <w:t>中的要求进行运输。产废单位负责危险废物的收集，第三方运输企业负责运输，在接收危险废物原料时，本项目工作人员和运输单位需协调相关危险废物运输车辆，要求其按照规范要求操作，避免运输途中的污染。</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spacing w:val="0"/>
                <w:sz w:val="24"/>
              </w:rPr>
            </w:pPr>
            <w:r>
              <w:rPr>
                <w:rFonts w:hint="default" w:ascii="Times New Roman" w:hAnsi="Times New Roman" w:eastAsia="宋体" w:cs="Times New Roman"/>
                <w:bCs/>
                <w:color w:val="auto"/>
                <w:spacing w:val="0"/>
                <w:sz w:val="24"/>
                <w:lang w:val="en-US" w:eastAsia="zh-CN"/>
              </w:rPr>
              <w:t>1.</w:t>
            </w:r>
            <w:r>
              <w:rPr>
                <w:rFonts w:hint="default" w:ascii="Times New Roman" w:hAnsi="Times New Roman" w:cs="Times New Roman"/>
                <w:bCs/>
                <w:color w:val="auto"/>
                <w:spacing w:val="0"/>
                <w:sz w:val="24"/>
              </w:rPr>
              <w:t>危险废物运输应由持有危险废物经营许可证的单位按照其许可证的经营范围组织实施，承担危险废物运输的单位应获得交通运输部门颁发的危险货物运输资质。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Cs/>
                <w:color w:val="auto"/>
                <w:spacing w:val="0"/>
                <w:sz w:val="24"/>
              </w:rPr>
            </w:pPr>
            <w:r>
              <w:rPr>
                <w:rFonts w:hint="default" w:ascii="Times New Roman" w:hAnsi="Times New Roman" w:eastAsia="宋体" w:cs="Times New Roman"/>
                <w:bCs/>
                <w:color w:val="auto"/>
                <w:spacing w:val="0"/>
                <w:sz w:val="24"/>
                <w:lang w:val="en-US" w:eastAsia="zh-CN"/>
              </w:rPr>
              <w:t>2.</w:t>
            </w:r>
            <w:r>
              <w:rPr>
                <w:rFonts w:hint="default" w:ascii="Times New Roman" w:hAnsi="Times New Roman" w:cs="Times New Roman"/>
                <w:bCs/>
                <w:color w:val="auto"/>
                <w:spacing w:val="0"/>
                <w:sz w:val="24"/>
              </w:rPr>
              <w:t>危险废物运输应执行《道路危险货物运输管理规定》（交通部令[2005年]第9号）。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spacing w:val="0"/>
                <w:sz w:val="24"/>
              </w:rPr>
            </w:pPr>
            <w:r>
              <w:rPr>
                <w:rFonts w:hint="default" w:ascii="Times New Roman" w:hAnsi="Times New Roman" w:eastAsia="宋体" w:cs="Times New Roman"/>
                <w:bCs/>
                <w:color w:val="auto"/>
                <w:spacing w:val="0"/>
                <w:sz w:val="24"/>
                <w:lang w:val="en-US" w:eastAsia="zh-CN"/>
              </w:rPr>
              <w:t>3.</w:t>
            </w:r>
            <w:r>
              <w:rPr>
                <w:rFonts w:hint="default" w:ascii="Times New Roman" w:hAnsi="Times New Roman" w:eastAsia="宋体" w:cs="Times New Roman"/>
                <w:bCs/>
                <w:color w:val="auto"/>
                <w:spacing w:val="0"/>
                <w:sz w:val="24"/>
              </w:rPr>
              <w:t>危险废物公路运输时，运输车辆应按GB13392设置车辆标识。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spacing w:val="0"/>
                <w:sz w:val="24"/>
                <w:lang w:val="en-US" w:eastAsia="zh-CN"/>
              </w:rPr>
            </w:pPr>
            <w:r>
              <w:rPr>
                <w:rFonts w:hint="default" w:ascii="Times New Roman" w:hAnsi="Times New Roman" w:eastAsia="宋体" w:cs="Times New Roman"/>
                <w:bCs/>
                <w:color w:val="auto"/>
                <w:spacing w:val="0"/>
                <w:sz w:val="24"/>
                <w:lang w:val="en-US" w:eastAsia="zh-CN"/>
              </w:rPr>
              <w:t>4.</w:t>
            </w:r>
            <w:r>
              <w:rPr>
                <w:rFonts w:hint="default" w:ascii="Times New Roman" w:hAnsi="Times New Roman" w:eastAsia="宋体" w:cs="Times New Roman"/>
                <w:bCs/>
                <w:color w:val="auto"/>
                <w:spacing w:val="0"/>
                <w:sz w:val="24"/>
              </w:rPr>
              <w:t>根据《新疆维吾尔自治区危险废物处置利用行业环保准入条件》：危险废物处置利用单位必须有固定的危险废物运输车辆，并在运输车辆安装GPS装置。</w:t>
            </w:r>
          </w:p>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right="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val="0"/>
                <w:color w:val="auto"/>
                <w:spacing w:val="4"/>
                <w:kern w:val="2"/>
                <w:sz w:val="24"/>
                <w:szCs w:val="22"/>
                <w:highlight w:val="none"/>
                <w:lang w:val="en-US" w:eastAsia="zh-CN" w:bidi="ar-SA"/>
              </w:rPr>
              <w:t>5、地下水、土壤</w:t>
            </w:r>
          </w:p>
          <w:p>
            <w:pPr>
              <w:pageBreakBefore w:val="0"/>
              <w:widowControl w:val="0"/>
              <w:kinsoku/>
              <w:wordWrap/>
              <w:overflowPunct/>
              <w:topLinePunct w:val="0"/>
              <w:autoSpaceDE/>
              <w:autoSpaceDN/>
              <w:bidi w:val="0"/>
              <w:adjustRightInd/>
              <w:snapToGrid/>
              <w:spacing w:line="360" w:lineRule="auto"/>
              <w:ind w:firstLine="496" w:firstLineChars="200"/>
              <w:textAlignment w:val="auto"/>
              <w:rPr>
                <w:rFonts w:hint="default" w:ascii="Times New Roman" w:hAnsi="Times New Roman" w:eastAsia="宋体" w:cs="Times New Roman"/>
                <w:bCs/>
                <w:color w:val="auto"/>
                <w:spacing w:val="4"/>
                <w:kern w:val="2"/>
                <w:sz w:val="24"/>
                <w:szCs w:val="22"/>
                <w:highlight w:val="none"/>
                <w:lang w:val="en-US" w:eastAsia="zh-CN" w:bidi="ar-SA"/>
              </w:rPr>
            </w:pPr>
            <w:r>
              <w:rPr>
                <w:rFonts w:hint="default" w:ascii="Times New Roman" w:hAnsi="Times New Roman" w:eastAsia="宋体" w:cs="Times New Roman"/>
                <w:bCs/>
                <w:color w:val="auto"/>
                <w:spacing w:val="4"/>
                <w:kern w:val="2"/>
                <w:sz w:val="24"/>
                <w:szCs w:val="22"/>
                <w:highlight w:val="none"/>
                <w:lang w:val="en-US" w:eastAsia="zh-CN" w:bidi="ar-SA"/>
              </w:rPr>
              <w:t>本项目地下水、土壤污染情况见表4-1</w:t>
            </w:r>
            <w:r>
              <w:rPr>
                <w:rFonts w:hint="eastAsia" w:cs="Times New Roman"/>
                <w:bCs/>
                <w:color w:val="auto"/>
                <w:spacing w:val="4"/>
                <w:kern w:val="2"/>
                <w:sz w:val="24"/>
                <w:szCs w:val="22"/>
                <w:highlight w:val="none"/>
                <w:lang w:val="en-US" w:eastAsia="zh-CN" w:bidi="ar-SA"/>
              </w:rPr>
              <w:t>7</w:t>
            </w:r>
            <w:r>
              <w:rPr>
                <w:rFonts w:hint="default" w:ascii="Times New Roman" w:hAnsi="Times New Roman" w:eastAsia="宋体" w:cs="Times New Roman"/>
                <w:bCs/>
                <w:color w:val="auto"/>
                <w:spacing w:val="4"/>
                <w:kern w:val="2"/>
                <w:sz w:val="24"/>
                <w:szCs w:val="22"/>
                <w:highlight w:val="none"/>
                <w:lang w:val="en-US" w:eastAsia="zh-CN" w:bidi="ar-SA"/>
              </w:rPr>
              <w:t>。</w:t>
            </w:r>
          </w:p>
          <w:p>
            <w:pPr>
              <w:pStyle w:val="5"/>
              <w:ind w:left="0" w:leftChars="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表4-1</w:t>
            </w:r>
            <w:r>
              <w:rPr>
                <w:rFonts w:hint="eastAsia" w:ascii="Times New Roman" w:eastAsia="宋体" w:cs="Times New Roman"/>
                <w:b/>
                <w:bCs/>
                <w:color w:val="auto"/>
                <w:sz w:val="21"/>
                <w:szCs w:val="21"/>
                <w:highlight w:val="none"/>
                <w:lang w:val="en-US" w:eastAsia="zh-CN"/>
              </w:rPr>
              <w:t>7</w:t>
            </w:r>
            <w:r>
              <w:rPr>
                <w:rFonts w:hint="default" w:ascii="Times New Roman" w:hAnsi="Times New Roman" w:eastAsia="宋体" w:cs="Times New Roman"/>
                <w:b/>
                <w:bCs/>
                <w:color w:val="auto"/>
                <w:sz w:val="21"/>
                <w:szCs w:val="21"/>
                <w:highlight w:val="none"/>
                <w:lang w:val="en-US" w:eastAsia="zh-CN"/>
              </w:rPr>
              <w:t xml:space="preserve">   地下水、土壤环境影响因子识别表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1"/>
              <w:gridCol w:w="1984"/>
              <w:gridCol w:w="1984"/>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noWrap w:val="0"/>
                  <w:vAlign w:val="center"/>
                </w:tcPr>
                <w:p>
                  <w:pPr>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污染源</w:t>
                  </w:r>
                </w:p>
              </w:tc>
              <w:tc>
                <w:tcPr>
                  <w:tcW w:w="1984" w:type="dxa"/>
                  <w:noWrap w:val="0"/>
                  <w:vAlign w:val="center"/>
                </w:tcPr>
                <w:p>
                  <w:pPr>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污染物类型</w:t>
                  </w:r>
                </w:p>
              </w:tc>
              <w:tc>
                <w:tcPr>
                  <w:tcW w:w="1984" w:type="dxa"/>
                  <w:noWrap w:val="0"/>
                  <w:vAlign w:val="center"/>
                </w:tcPr>
                <w:p>
                  <w:pPr>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污染途径</w:t>
                  </w:r>
                </w:p>
              </w:tc>
              <w:tc>
                <w:tcPr>
                  <w:tcW w:w="1984" w:type="dxa"/>
                  <w:noWrap w:val="0"/>
                  <w:vAlign w:val="center"/>
                </w:tcPr>
                <w:p>
                  <w:pPr>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noWrap w:val="0"/>
                  <w:vAlign w:val="center"/>
                </w:tcPr>
                <w:p>
                  <w:pPr>
                    <w:adjustRightInd w:val="0"/>
                    <w:snapToGrid w:val="0"/>
                    <w:jc w:val="center"/>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pacing w:val="-10"/>
                      <w:sz w:val="21"/>
                      <w:szCs w:val="21"/>
                      <w:highlight w:val="none"/>
                      <w:vertAlign w:val="baseline"/>
                      <w:lang w:val="en-US" w:eastAsia="zh-CN"/>
                    </w:rPr>
                    <w:t>危废暂存间</w:t>
                  </w:r>
                </w:p>
              </w:tc>
              <w:tc>
                <w:tcPr>
                  <w:tcW w:w="1984" w:type="dxa"/>
                  <w:noWrap w:val="0"/>
                  <w:vAlign w:val="center"/>
                </w:tcPr>
                <w:p>
                  <w:pPr>
                    <w:adjustRightInd w:val="0"/>
                    <w:snapToGrid w:val="0"/>
                    <w:jc w:val="center"/>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pacing w:val="-10"/>
                      <w:sz w:val="21"/>
                      <w:szCs w:val="21"/>
                      <w:highlight w:val="none"/>
                      <w:vertAlign w:val="baseline"/>
                      <w:lang w:val="en-US" w:eastAsia="zh-CN"/>
                    </w:rPr>
                    <w:t>危险废物</w:t>
                  </w:r>
                </w:p>
              </w:tc>
              <w:tc>
                <w:tcPr>
                  <w:tcW w:w="1984" w:type="dxa"/>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垂直入渗</w:t>
                  </w:r>
                </w:p>
              </w:tc>
              <w:tc>
                <w:tcPr>
                  <w:tcW w:w="1984" w:type="dxa"/>
                  <w:noWrap w:val="0"/>
                  <w:vAlign w:val="center"/>
                </w:tcPr>
                <w:p>
                  <w:pPr>
                    <w:adjustRightInd w:val="0"/>
                    <w:snapToGrid w:val="0"/>
                    <w:jc w:val="center"/>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pacing w:val="-10"/>
                      <w:sz w:val="21"/>
                      <w:szCs w:val="21"/>
                      <w:highlight w:val="none"/>
                      <w:vertAlign w:val="baseline"/>
                      <w:lang w:val="en-US" w:eastAsia="zh-CN"/>
                    </w:rPr>
                    <w:t>事故状态渗漏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noWrap w:val="0"/>
                  <w:vAlign w:val="center"/>
                </w:tcPr>
                <w:p>
                  <w:pPr>
                    <w:adjustRightInd w:val="0"/>
                    <w:snapToGrid w:val="0"/>
                    <w:jc w:val="center"/>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pacing w:val="-10"/>
                      <w:sz w:val="21"/>
                      <w:szCs w:val="21"/>
                      <w:highlight w:val="none"/>
                      <w:vertAlign w:val="baseline"/>
                      <w:lang w:val="en-US" w:eastAsia="zh-CN"/>
                    </w:rPr>
                    <w:t>污水处理站</w:t>
                  </w:r>
                  <w:r>
                    <w:rPr>
                      <w:rFonts w:hint="default" w:ascii="Times New Roman" w:hAnsi="Times New Roman" w:cs="Times New Roman"/>
                      <w:bCs/>
                      <w:color w:val="auto"/>
                      <w:spacing w:val="-10"/>
                      <w:sz w:val="21"/>
                      <w:szCs w:val="21"/>
                      <w:highlight w:val="none"/>
                      <w:vertAlign w:val="baseline"/>
                      <w:lang w:val="en-US" w:eastAsia="zh-CN"/>
                    </w:rPr>
                    <w:t>、</w:t>
                  </w:r>
                  <w:r>
                    <w:rPr>
                      <w:rFonts w:hint="default" w:ascii="Times New Roman" w:hAnsi="Times New Roman" w:eastAsia="宋体" w:cs="Times New Roman"/>
                      <w:bCs/>
                      <w:color w:val="auto"/>
                      <w:spacing w:val="-10"/>
                      <w:sz w:val="21"/>
                      <w:szCs w:val="21"/>
                      <w:highlight w:val="none"/>
                      <w:vertAlign w:val="baseline"/>
                      <w:lang w:val="en-US" w:eastAsia="zh-CN"/>
                    </w:rPr>
                    <w:t>番茄皮籽渣、栅渣、污泥暂存设施</w:t>
                  </w:r>
                </w:p>
              </w:tc>
              <w:tc>
                <w:tcPr>
                  <w:tcW w:w="1984" w:type="dxa"/>
                  <w:noWrap w:val="0"/>
                  <w:vAlign w:val="center"/>
                </w:tcPr>
                <w:p>
                  <w:pPr>
                    <w:adjustRightInd w:val="0"/>
                    <w:snapToGrid w:val="0"/>
                    <w:jc w:val="center"/>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pacing w:val="-10"/>
                      <w:sz w:val="21"/>
                      <w:szCs w:val="21"/>
                      <w:highlight w:val="none"/>
                      <w:vertAlign w:val="baseline"/>
                      <w:lang w:val="en-US" w:eastAsia="zh-CN"/>
                    </w:rPr>
                    <w:t>生产废水</w:t>
                  </w:r>
                </w:p>
              </w:tc>
              <w:tc>
                <w:tcPr>
                  <w:tcW w:w="1984" w:type="dxa"/>
                  <w:noWrap w:val="0"/>
                  <w:vAlign w:val="center"/>
                </w:tcPr>
                <w:p>
                  <w:pPr>
                    <w:adjustRightInd w:val="0"/>
                    <w:snapToGrid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垂直入渗</w:t>
                  </w:r>
                </w:p>
              </w:tc>
              <w:tc>
                <w:tcPr>
                  <w:tcW w:w="1984" w:type="dxa"/>
                  <w:noWrap w:val="0"/>
                  <w:vAlign w:val="center"/>
                </w:tcPr>
                <w:p>
                  <w:pPr>
                    <w:adjustRightInd w:val="0"/>
                    <w:snapToGrid w:val="0"/>
                    <w:jc w:val="center"/>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pacing w:val="-10"/>
                      <w:sz w:val="21"/>
                      <w:szCs w:val="21"/>
                      <w:highlight w:val="none"/>
                      <w:vertAlign w:val="baseline"/>
                      <w:lang w:val="en-US" w:eastAsia="zh-CN"/>
                    </w:rPr>
                    <w:t>事故状态渗漏</w:t>
                  </w:r>
                </w:p>
              </w:tc>
            </w:tr>
          </w:tbl>
          <w:p>
            <w:pPr>
              <w:keepNext w:val="0"/>
              <w:keepLines w:val="0"/>
              <w:pageBreakBefore w:val="0"/>
              <w:widowControl w:val="0"/>
              <w:tabs>
                <w:tab w:val="left" w:pos="7789"/>
              </w:tabs>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参照《环境影响评价技术导则地下水环境》（HJ 610-2016），将全厂按污染物泄漏的途径和生产功能单元所处的位置划分为重点防渗区、一般防渗区和简单防渗区。项目防渗分区见表4</w:t>
            </w:r>
            <w:r>
              <w:rPr>
                <w:rFonts w:hint="default" w:ascii="Times New Roman" w:hAnsi="Times New Roman" w:cs="Times New Roman"/>
                <w:color w:val="auto"/>
                <w:sz w:val="24"/>
                <w:szCs w:val="24"/>
                <w:highlight w:val="none"/>
                <w:lang w:val="en-US" w:eastAsia="zh-CN"/>
              </w:rPr>
              <w:t>-1</w:t>
            </w:r>
            <w:r>
              <w:rPr>
                <w:rFonts w:hint="eastAsia" w:cs="Times New Roman"/>
                <w:color w:val="auto"/>
                <w:sz w:val="24"/>
                <w:szCs w:val="24"/>
                <w:highlight w:val="none"/>
                <w:lang w:val="en-US" w:eastAsia="zh-CN"/>
              </w:rPr>
              <w:t>8</w:t>
            </w:r>
            <w:r>
              <w:rPr>
                <w:rFonts w:hint="default" w:ascii="Times New Roman" w:hAnsi="Times New Roman" w:cs="Times New Roman"/>
                <w:color w:val="auto"/>
                <w:sz w:val="24"/>
                <w:szCs w:val="24"/>
                <w:highlight w:val="none"/>
              </w:rPr>
              <w:t>。</w:t>
            </w:r>
          </w:p>
          <w:p>
            <w:pPr>
              <w:keepNext w:val="0"/>
              <w:keepLines w:val="0"/>
              <w:widowControl/>
              <w:suppressLineNumbers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kern w:val="0"/>
                <w:sz w:val="21"/>
                <w:szCs w:val="21"/>
                <w:highlight w:val="none"/>
                <w:lang w:val="en-US" w:eastAsia="zh-CN" w:bidi="ar"/>
              </w:rPr>
              <w:t>表4-1</w:t>
            </w:r>
            <w:r>
              <w:rPr>
                <w:rFonts w:hint="eastAsia" w:cs="Times New Roman"/>
                <w:b/>
                <w:bCs/>
                <w:color w:val="auto"/>
                <w:kern w:val="0"/>
                <w:sz w:val="21"/>
                <w:szCs w:val="21"/>
                <w:highlight w:val="none"/>
                <w:lang w:val="en-US" w:eastAsia="zh-CN" w:bidi="ar"/>
              </w:rPr>
              <w:t>8</w:t>
            </w:r>
            <w:r>
              <w:rPr>
                <w:rFonts w:hint="default" w:ascii="Times New Roman" w:hAnsi="Times New Roman" w:eastAsia="宋体" w:cs="Times New Roman"/>
                <w:b/>
                <w:bCs/>
                <w:color w:val="auto"/>
                <w:kern w:val="0"/>
                <w:sz w:val="21"/>
                <w:szCs w:val="21"/>
                <w:highlight w:val="none"/>
                <w:lang w:val="en-US" w:eastAsia="zh-CN" w:bidi="ar"/>
              </w:rPr>
              <w:t xml:space="preserve">   各污染区防渗措施</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1616"/>
              <w:gridCol w:w="3206"/>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防渗分区</w:t>
                  </w:r>
                </w:p>
              </w:tc>
              <w:tc>
                <w:tcPr>
                  <w:tcW w:w="161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本项目工程单元</w:t>
                  </w:r>
                </w:p>
              </w:tc>
              <w:tc>
                <w:tcPr>
                  <w:tcW w:w="320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防渗等级</w:t>
                  </w:r>
                </w:p>
              </w:tc>
              <w:tc>
                <w:tcPr>
                  <w:tcW w:w="159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4"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pacing w:val="-10"/>
                      <w:sz w:val="21"/>
                      <w:szCs w:val="21"/>
                      <w:highlight w:val="none"/>
                      <w:vertAlign w:val="baseline"/>
                      <w:lang w:val="en-US" w:eastAsia="zh-CN"/>
                    </w:rPr>
                    <w:t>重点污染防渗区</w:t>
                  </w:r>
                </w:p>
              </w:tc>
              <w:tc>
                <w:tcPr>
                  <w:tcW w:w="161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pacing w:val="-10"/>
                      <w:sz w:val="21"/>
                      <w:szCs w:val="21"/>
                      <w:highlight w:val="none"/>
                      <w:vertAlign w:val="baseline"/>
                      <w:lang w:val="en-US" w:eastAsia="zh-CN"/>
                    </w:rPr>
                    <w:t>危废暂存间</w:t>
                  </w:r>
                </w:p>
              </w:tc>
              <w:tc>
                <w:tcPr>
                  <w:tcW w:w="320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pacing w:val="-10"/>
                      <w:sz w:val="21"/>
                      <w:szCs w:val="21"/>
                      <w:highlight w:val="none"/>
                      <w:vertAlign w:val="baseline"/>
                      <w:lang w:val="en-US" w:eastAsia="zh-CN"/>
                    </w:rPr>
                    <w:t>防渗层为至少1m厚</w:t>
                  </w:r>
                  <w:r>
                    <w:rPr>
                      <w:rFonts w:hint="eastAsia" w:cs="Times New Roman"/>
                      <w:bCs/>
                      <w:color w:val="auto"/>
                      <w:spacing w:val="-10"/>
                      <w:sz w:val="21"/>
                      <w:szCs w:val="21"/>
                      <w:highlight w:val="none"/>
                      <w:vertAlign w:val="baseline"/>
                      <w:lang w:val="en-US" w:eastAsia="zh-CN"/>
                    </w:rPr>
                    <w:t>黏土</w:t>
                  </w:r>
                  <w:r>
                    <w:rPr>
                      <w:rFonts w:hint="default" w:ascii="Times New Roman" w:hAnsi="Times New Roman" w:eastAsia="宋体" w:cs="Times New Roman"/>
                      <w:bCs/>
                      <w:color w:val="auto"/>
                      <w:spacing w:val="-10"/>
                      <w:sz w:val="21"/>
                      <w:szCs w:val="21"/>
                      <w:highlight w:val="none"/>
                      <w:vertAlign w:val="baseline"/>
                      <w:lang w:val="en-US" w:eastAsia="zh-CN"/>
                    </w:rPr>
                    <w:t>层（渗透系数≤10</w:t>
                  </w:r>
                  <w:r>
                    <w:rPr>
                      <w:rFonts w:hint="default" w:ascii="Times New Roman" w:hAnsi="Times New Roman" w:eastAsia="宋体" w:cs="Times New Roman"/>
                      <w:bCs/>
                      <w:color w:val="auto"/>
                      <w:spacing w:val="-10"/>
                      <w:sz w:val="21"/>
                      <w:szCs w:val="21"/>
                      <w:highlight w:val="none"/>
                      <w:vertAlign w:val="superscript"/>
                      <w:lang w:val="en-US" w:eastAsia="zh-CN"/>
                    </w:rPr>
                    <w:t>-7</w:t>
                  </w:r>
                  <w:r>
                    <w:rPr>
                      <w:rFonts w:hint="default" w:ascii="Times New Roman" w:hAnsi="Times New Roman" w:eastAsia="宋体" w:cs="Times New Roman"/>
                      <w:bCs/>
                      <w:color w:val="auto"/>
                      <w:spacing w:val="-10"/>
                      <w:sz w:val="21"/>
                      <w:szCs w:val="21"/>
                      <w:highlight w:val="none"/>
                      <w:vertAlign w:val="baseline"/>
                      <w:lang w:val="en-US" w:eastAsia="zh-CN"/>
                    </w:rPr>
                    <w:t>cm/s），或2mm厚高密度聚乙烯，或至少2mm厚的其他人工材料，渗透系数≤10</w:t>
                  </w:r>
                  <w:r>
                    <w:rPr>
                      <w:rFonts w:hint="default" w:ascii="Times New Roman" w:hAnsi="Times New Roman" w:eastAsia="宋体" w:cs="Times New Roman"/>
                      <w:bCs/>
                      <w:color w:val="auto"/>
                      <w:spacing w:val="-10"/>
                      <w:sz w:val="21"/>
                      <w:szCs w:val="21"/>
                      <w:highlight w:val="none"/>
                      <w:vertAlign w:val="superscript"/>
                      <w:lang w:val="en-US" w:eastAsia="zh-CN"/>
                    </w:rPr>
                    <w:t>-10</w:t>
                  </w:r>
                  <w:r>
                    <w:rPr>
                      <w:rFonts w:hint="default" w:ascii="Times New Roman" w:hAnsi="Times New Roman" w:eastAsia="宋体" w:cs="Times New Roman"/>
                      <w:bCs/>
                      <w:color w:val="auto"/>
                      <w:spacing w:val="-10"/>
                      <w:sz w:val="21"/>
                      <w:szCs w:val="21"/>
                      <w:highlight w:val="none"/>
                      <w:vertAlign w:val="baseline"/>
                      <w:lang w:val="en-US" w:eastAsia="zh-CN"/>
                    </w:rPr>
                    <w:t>cm/s。</w:t>
                  </w:r>
                </w:p>
              </w:tc>
              <w:tc>
                <w:tcPr>
                  <w:tcW w:w="1590"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pacing w:val="-10"/>
                      <w:sz w:val="21"/>
                      <w:szCs w:val="21"/>
                      <w:highlight w:val="none"/>
                      <w:vertAlign w:val="baseline"/>
                      <w:lang w:val="en-US" w:eastAsia="zh-CN"/>
                    </w:rPr>
                    <w:t>建议尽量地面，采用“刚性+柔性”的复合防渗结构防渗。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p>
              </w:tc>
              <w:tc>
                <w:tcPr>
                  <w:tcW w:w="161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pacing w:val="-10"/>
                      <w:sz w:val="21"/>
                      <w:szCs w:val="21"/>
                      <w:highlight w:val="none"/>
                      <w:vertAlign w:val="baseline"/>
                      <w:lang w:val="en-US" w:eastAsia="zh-CN"/>
                    </w:rPr>
                    <w:t>污水处理站</w:t>
                  </w:r>
                  <w:r>
                    <w:rPr>
                      <w:rFonts w:hint="default" w:ascii="Times New Roman" w:hAnsi="Times New Roman" w:cs="Times New Roman"/>
                      <w:bCs/>
                      <w:color w:val="auto"/>
                      <w:spacing w:val="-10"/>
                      <w:sz w:val="21"/>
                      <w:szCs w:val="21"/>
                      <w:highlight w:val="none"/>
                      <w:vertAlign w:val="baseline"/>
                      <w:lang w:val="en-US" w:eastAsia="zh-CN"/>
                    </w:rPr>
                    <w:t>、</w:t>
                  </w:r>
                  <w:r>
                    <w:rPr>
                      <w:rFonts w:hint="default" w:ascii="Times New Roman" w:hAnsi="Times New Roman" w:eastAsia="宋体" w:cs="Times New Roman"/>
                      <w:bCs/>
                      <w:color w:val="auto"/>
                      <w:spacing w:val="-10"/>
                      <w:sz w:val="21"/>
                      <w:szCs w:val="21"/>
                      <w:highlight w:val="none"/>
                      <w:vertAlign w:val="baseline"/>
                      <w:lang w:val="en-US" w:eastAsia="zh-CN"/>
                    </w:rPr>
                    <w:t>番茄皮籽渣、栅渣、污泥暂存设施</w:t>
                  </w:r>
                </w:p>
              </w:tc>
              <w:tc>
                <w:tcPr>
                  <w:tcW w:w="320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p>
              </w:tc>
              <w:tc>
                <w:tcPr>
                  <w:tcW w:w="159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52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pacing w:val="-10"/>
                      <w:sz w:val="21"/>
                      <w:szCs w:val="21"/>
                      <w:highlight w:val="none"/>
                      <w:vertAlign w:val="baseline"/>
                      <w:lang w:val="en-US" w:eastAsia="zh-CN"/>
                    </w:rPr>
                    <w:t>一般污染防渗区</w:t>
                  </w:r>
                </w:p>
              </w:tc>
              <w:tc>
                <w:tcPr>
                  <w:tcW w:w="161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pacing w:val="-10"/>
                      <w:sz w:val="21"/>
                      <w:szCs w:val="21"/>
                      <w:highlight w:val="none"/>
                      <w:vertAlign w:val="baseline"/>
                      <w:lang w:val="en-US" w:eastAsia="zh-CN"/>
                    </w:rPr>
                    <w:t>生产区、</w:t>
                  </w:r>
                  <w:r>
                    <w:rPr>
                      <w:rFonts w:hint="default" w:ascii="Times New Roman" w:hAnsi="Times New Roman" w:cs="Times New Roman"/>
                      <w:bCs/>
                      <w:color w:val="auto"/>
                      <w:spacing w:val="-10"/>
                      <w:sz w:val="21"/>
                      <w:szCs w:val="21"/>
                      <w:highlight w:val="none"/>
                      <w:vertAlign w:val="baseline"/>
                      <w:lang w:val="en-US" w:eastAsia="zh-CN"/>
                    </w:rPr>
                    <w:t>厂区食堂、卸料池</w:t>
                  </w:r>
                </w:p>
              </w:tc>
              <w:tc>
                <w:tcPr>
                  <w:tcW w:w="320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pacing w:val="-10"/>
                      <w:sz w:val="21"/>
                      <w:szCs w:val="21"/>
                      <w:highlight w:val="none"/>
                      <w:vertAlign w:val="baseline"/>
                      <w:lang w:val="en-US" w:eastAsia="zh-CN"/>
                    </w:rPr>
                    <w:t>水泥硬化防渗，等效粘土防渗层Mb≥6.0m，K≤1×10</w:t>
                  </w:r>
                  <w:r>
                    <w:rPr>
                      <w:rFonts w:hint="default" w:ascii="Times New Roman" w:hAnsi="Times New Roman" w:eastAsia="宋体" w:cs="Times New Roman"/>
                      <w:bCs/>
                      <w:color w:val="auto"/>
                      <w:spacing w:val="-10"/>
                      <w:sz w:val="21"/>
                      <w:szCs w:val="21"/>
                      <w:highlight w:val="none"/>
                      <w:vertAlign w:val="superscript"/>
                      <w:lang w:val="en-US" w:eastAsia="zh-CN"/>
                    </w:rPr>
                    <w:t>-7</w:t>
                  </w:r>
                  <w:r>
                    <w:rPr>
                      <w:rFonts w:hint="default" w:ascii="Times New Roman" w:hAnsi="Times New Roman" w:eastAsia="宋体" w:cs="Times New Roman"/>
                      <w:bCs/>
                      <w:color w:val="auto"/>
                      <w:spacing w:val="-10"/>
                      <w:sz w:val="21"/>
                      <w:szCs w:val="21"/>
                      <w:highlight w:val="none"/>
                      <w:vertAlign w:val="baseline"/>
                      <w:lang w:val="en-US" w:eastAsia="zh-CN"/>
                    </w:rPr>
                    <w:t>cm/s</w:t>
                  </w:r>
                </w:p>
              </w:tc>
              <w:tc>
                <w:tcPr>
                  <w:tcW w:w="159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pacing w:val="-10"/>
                      <w:sz w:val="21"/>
                      <w:szCs w:val="21"/>
                      <w:highlight w:val="none"/>
                      <w:vertAlign w:val="baseline"/>
                      <w:lang w:val="en-US" w:eastAsia="zh-CN"/>
                    </w:rPr>
                    <w:t>简单污染防渗区</w:t>
                  </w:r>
                </w:p>
              </w:tc>
              <w:tc>
                <w:tcPr>
                  <w:tcW w:w="161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cs="Times New Roman"/>
                      <w:bCs/>
                      <w:color w:val="auto"/>
                      <w:spacing w:val="-10"/>
                      <w:sz w:val="21"/>
                      <w:szCs w:val="21"/>
                      <w:highlight w:val="none"/>
                      <w:vertAlign w:val="baseline"/>
                      <w:lang w:val="en-US" w:eastAsia="zh-CN"/>
                    </w:rPr>
                    <w:t>办公</w:t>
                  </w:r>
                  <w:r>
                    <w:rPr>
                      <w:rFonts w:hint="default" w:ascii="Times New Roman" w:hAnsi="Times New Roman" w:eastAsia="宋体" w:cs="Times New Roman"/>
                      <w:bCs/>
                      <w:color w:val="auto"/>
                      <w:spacing w:val="-10"/>
                      <w:sz w:val="21"/>
                      <w:szCs w:val="21"/>
                      <w:highlight w:val="none"/>
                      <w:vertAlign w:val="baseline"/>
                      <w:lang w:val="en-US" w:eastAsia="zh-CN"/>
                    </w:rPr>
                    <w:t>生活区、道路</w:t>
                  </w:r>
                </w:p>
              </w:tc>
              <w:tc>
                <w:tcPr>
                  <w:tcW w:w="320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pacing w:val="-10"/>
                      <w:sz w:val="21"/>
                      <w:szCs w:val="21"/>
                      <w:highlight w:val="none"/>
                      <w:vertAlign w:val="baseline"/>
                      <w:lang w:val="en-US" w:eastAsia="zh-CN"/>
                    </w:rPr>
                    <w:t>进行简单硬化或绿化。</w:t>
                  </w:r>
                </w:p>
              </w:tc>
              <w:tc>
                <w:tcPr>
                  <w:tcW w:w="159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pacing w:val="-10"/>
                      <w:sz w:val="21"/>
                      <w:szCs w:val="21"/>
                      <w:highlight w:val="none"/>
                      <w:vertAlign w:val="baseline"/>
                      <w:lang w:val="en-US" w:eastAsia="zh-CN"/>
                    </w:rPr>
                    <w:t>非防渗区</w:t>
                  </w:r>
                </w:p>
              </w:tc>
              <w:tc>
                <w:tcPr>
                  <w:tcW w:w="161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pacing w:val="-10"/>
                      <w:sz w:val="21"/>
                      <w:szCs w:val="21"/>
                      <w:highlight w:val="none"/>
                      <w:vertAlign w:val="baseline"/>
                      <w:lang w:val="en-US" w:eastAsia="zh-CN"/>
                    </w:rPr>
                    <w:t>绿化用地</w:t>
                  </w:r>
                </w:p>
              </w:tc>
              <w:tc>
                <w:tcPr>
                  <w:tcW w:w="320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pacing w:val="-10"/>
                      <w:sz w:val="21"/>
                      <w:szCs w:val="21"/>
                      <w:highlight w:val="none"/>
                      <w:vertAlign w:val="baseline"/>
                      <w:lang w:val="en-US" w:eastAsia="zh-CN"/>
                    </w:rPr>
                    <w:t>/</w:t>
                  </w:r>
                </w:p>
              </w:tc>
              <w:tc>
                <w:tcPr>
                  <w:tcW w:w="159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default" w:ascii="Times New Roman" w:hAnsi="Times New Roman" w:eastAsia="宋体" w:cs="Times New Roman"/>
                      <w:bCs/>
                      <w:color w:val="auto"/>
                      <w:spacing w:val="-10"/>
                      <w:sz w:val="21"/>
                      <w:szCs w:val="21"/>
                      <w:highlight w:val="none"/>
                      <w:vertAlign w:val="baseline"/>
                      <w:lang w:val="en-US"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 xml:space="preserve">防污防渗设计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 xml:space="preserve">地面防渗措施，即末端控制措施，主要包括项目区污染区地面的防渗措施和泄漏、渗漏污染物收集措施。防渗工程主要参照以下原则进行：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①严格按照建筑防渗设计规范，采用高标号的防水混凝土</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 xml:space="preserve">设置于地面以上，便于跑、冒、滴、漏的直接观察。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 xml:space="preserve">②一般防渗区，按《一般工业固体废物贮存和填埋污染控制标准》（GB18599-2020）采取防淋防渗措施，以防止淋漏液渗入地下。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 xml:space="preserve">③采用先进的防渗材料、技术和实施手段，确保工程建设对区域内地下水影响较小，地下水现有水体功能不发生明显改变。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④坚持分区管理和控制原则，根据项目所在地的工程地质、水文地质条件和本项目可能发生泄漏的物料性质、排放量，参照相应标准要求有针对性</w:t>
            </w:r>
            <w:r>
              <w:rPr>
                <w:rFonts w:hint="eastAsia" w:cs="Times New Roman"/>
                <w:color w:val="auto"/>
                <w:sz w:val="24"/>
                <w:lang w:val="en-US" w:eastAsia="zh-CN"/>
              </w:rPr>
              <w:t>地</w:t>
            </w:r>
            <w:r>
              <w:rPr>
                <w:rFonts w:hint="eastAsia" w:ascii="Times New Roman" w:hAnsi="Times New Roman" w:eastAsia="宋体" w:cs="Times New Roman"/>
                <w:color w:val="auto"/>
                <w:sz w:val="24"/>
                <w:lang w:val="en-US" w:eastAsia="zh-CN"/>
              </w:rPr>
              <w:t xml:space="preserve">分区，并分别设计地面防渗层结构。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 xml:space="preserve">⑤坚持“可视化”原则，在满足工程和防渗层结构标准要求的前提下，尽量在地表面实施防渗措施，便于泄漏物质的收集和及时发现破损的防渗层。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 xml:space="preserve">⑥实施防渗的区域均设置检漏装置，其中可能泄漏风险物质的重点污染防治区防渗设置自动检漏装置。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 xml:space="preserve">⑦防渗层上渗漏污染物和防渗层内渗漏污染物收集系统与全厂“三废”处理措施统筹考虑，统一处理。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通过上述措施，可避免污染物进入地下水、土壤的可能性。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cs="Times New Roman"/>
                <w:color w:val="auto"/>
                <w:sz w:val="24"/>
                <w:lang w:val="en-US" w:eastAsia="zh-CN"/>
              </w:rPr>
              <w:t>根据《排污单位自行监测技术指南（HJ819-2019）》及《工业企业土壤和地下水自行监测技术指南》中相关内容，</w:t>
            </w:r>
            <w:r>
              <w:rPr>
                <w:rFonts w:hint="default" w:ascii="Times New Roman" w:hAnsi="Times New Roman" w:eastAsia="宋体" w:cs="Times New Roman"/>
                <w:color w:val="auto"/>
                <w:sz w:val="24"/>
                <w:szCs w:val="24"/>
                <w:lang w:val="en-US" w:eastAsia="zh-CN" w:bidi="ar-SA"/>
              </w:rPr>
              <w:t>确定本项目</w:t>
            </w:r>
            <w:r>
              <w:rPr>
                <w:rFonts w:hint="eastAsia" w:cs="Times New Roman"/>
                <w:color w:val="auto"/>
                <w:sz w:val="24"/>
                <w:szCs w:val="24"/>
                <w:lang w:val="en-US" w:eastAsia="zh-CN" w:bidi="ar-SA"/>
              </w:rPr>
              <w:t>地下水及土壤</w:t>
            </w:r>
            <w:r>
              <w:rPr>
                <w:rFonts w:hint="default" w:ascii="Times New Roman" w:hAnsi="Times New Roman" w:eastAsia="宋体" w:cs="Times New Roman"/>
                <w:color w:val="auto"/>
                <w:sz w:val="24"/>
                <w:szCs w:val="24"/>
                <w:lang w:val="en-US" w:eastAsia="zh-CN" w:bidi="ar-SA"/>
              </w:rPr>
              <w:t>自行监测计划如下。</w:t>
            </w:r>
          </w:p>
          <w:p>
            <w:pPr>
              <w:jc w:val="center"/>
              <w:rPr>
                <w:rFonts w:hint="default" w:ascii="Times New Roman" w:hAnsi="Times New Roman" w:cs="Times New Roman"/>
                <w:color w:val="auto"/>
                <w:sz w:val="24"/>
                <w:lang w:val="en-US" w:eastAsia="zh-CN"/>
              </w:rPr>
            </w:pPr>
            <w:r>
              <w:rPr>
                <w:rFonts w:hint="default" w:ascii="Times New Roman" w:hAnsi="Times New Roman" w:eastAsia="宋体" w:cs="Times New Roman"/>
                <w:b/>
                <w:bCs/>
                <w:color w:val="auto"/>
                <w:szCs w:val="21"/>
              </w:rPr>
              <w:t>表4-</w:t>
            </w:r>
            <w:r>
              <w:rPr>
                <w:rFonts w:hint="eastAsia" w:cs="Times New Roman"/>
                <w:b/>
                <w:bCs/>
                <w:color w:val="auto"/>
                <w:szCs w:val="21"/>
                <w:lang w:val="en-US" w:eastAsia="zh-CN"/>
              </w:rPr>
              <w:t>19</w:t>
            </w:r>
            <w:r>
              <w:rPr>
                <w:rFonts w:hint="default" w:ascii="Times New Roman" w:hAnsi="Times New Roman" w:eastAsia="宋体" w:cs="Times New Roman"/>
                <w:b/>
                <w:bCs/>
                <w:color w:val="auto"/>
                <w:szCs w:val="21"/>
              </w:rPr>
              <w:t xml:space="preserve">  </w:t>
            </w:r>
            <w:r>
              <w:rPr>
                <w:rFonts w:hint="eastAsia" w:cs="Times New Roman"/>
                <w:b/>
                <w:bCs/>
                <w:color w:val="auto"/>
                <w:szCs w:val="21"/>
                <w:lang w:val="en-US" w:eastAsia="zh-CN"/>
              </w:rPr>
              <w:t>地下水、土壤</w:t>
            </w:r>
            <w:r>
              <w:rPr>
                <w:rFonts w:hint="default" w:ascii="Times New Roman" w:hAnsi="Times New Roman" w:eastAsia="宋体" w:cs="Times New Roman"/>
                <w:b/>
                <w:bCs/>
                <w:color w:val="auto"/>
                <w:szCs w:val="21"/>
                <w:lang w:val="en-US" w:eastAsia="zh-CN"/>
              </w:rPr>
              <w:t>自行监测计划一览表</w:t>
            </w:r>
          </w:p>
          <w:tbl>
            <w:tblPr>
              <w:tblStyle w:val="27"/>
              <w:tblW w:w="80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1717"/>
              <w:gridCol w:w="1867"/>
              <w:gridCol w:w="1315"/>
              <w:gridCol w:w="1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818" w:type="pct"/>
                  <w:tcBorders>
                    <w:tl2br w:val="nil"/>
                    <w:tr2bl w:val="nil"/>
                  </w:tcBorders>
                  <w:noWrap/>
                  <w:vAlign w:val="center"/>
                </w:tcPr>
                <w:p>
                  <w:pPr>
                    <w:jc w:val="center"/>
                    <w:rPr>
                      <w:rFonts w:hint="default" w:ascii="Times New Roman" w:hAnsi="Times New Roman" w:cs="Times New Roman"/>
                      <w:b w:val="0"/>
                      <w:bCs w:val="0"/>
                      <w:color w:val="auto"/>
                      <w:kern w:val="0"/>
                      <w:szCs w:val="21"/>
                    </w:rPr>
                  </w:pPr>
                  <w:r>
                    <w:rPr>
                      <w:rFonts w:hint="default" w:ascii="Times New Roman" w:hAnsi="Times New Roman" w:cs="Times New Roman"/>
                      <w:b w:val="0"/>
                      <w:bCs w:val="0"/>
                      <w:color w:val="auto"/>
                      <w:kern w:val="0"/>
                      <w:szCs w:val="21"/>
                    </w:rPr>
                    <w:t>类别</w:t>
                  </w:r>
                </w:p>
              </w:tc>
              <w:tc>
                <w:tcPr>
                  <w:tcW w:w="1068" w:type="pct"/>
                  <w:tcBorders>
                    <w:tl2br w:val="nil"/>
                    <w:tr2bl w:val="nil"/>
                  </w:tcBorders>
                  <w:noWrap/>
                  <w:vAlign w:val="center"/>
                </w:tcPr>
                <w:p>
                  <w:pPr>
                    <w:jc w:val="center"/>
                    <w:rPr>
                      <w:rFonts w:hint="default" w:ascii="Times New Roman" w:hAnsi="Times New Roman" w:cs="Times New Roman"/>
                      <w:b w:val="0"/>
                      <w:bCs w:val="0"/>
                      <w:color w:val="auto"/>
                      <w:kern w:val="0"/>
                      <w:szCs w:val="21"/>
                    </w:rPr>
                  </w:pPr>
                  <w:r>
                    <w:rPr>
                      <w:rFonts w:hint="default" w:ascii="Times New Roman" w:hAnsi="Times New Roman" w:cs="Times New Roman"/>
                      <w:b w:val="0"/>
                      <w:bCs w:val="0"/>
                      <w:color w:val="auto"/>
                      <w:kern w:val="0"/>
                      <w:szCs w:val="21"/>
                    </w:rPr>
                    <w:t>监测位置</w:t>
                  </w:r>
                </w:p>
              </w:tc>
              <w:tc>
                <w:tcPr>
                  <w:tcW w:w="1161" w:type="pct"/>
                  <w:tcBorders>
                    <w:tl2br w:val="nil"/>
                    <w:tr2bl w:val="nil"/>
                  </w:tcBorders>
                  <w:noWrap/>
                  <w:vAlign w:val="center"/>
                </w:tcPr>
                <w:p>
                  <w:pPr>
                    <w:jc w:val="center"/>
                    <w:rPr>
                      <w:rFonts w:hint="default" w:ascii="Times New Roman" w:hAnsi="Times New Roman" w:cs="Times New Roman"/>
                      <w:b w:val="0"/>
                      <w:bCs w:val="0"/>
                      <w:color w:val="auto"/>
                      <w:kern w:val="0"/>
                      <w:szCs w:val="21"/>
                    </w:rPr>
                  </w:pPr>
                  <w:r>
                    <w:rPr>
                      <w:rFonts w:hint="default" w:ascii="Times New Roman" w:hAnsi="Times New Roman" w:cs="Times New Roman"/>
                      <w:b w:val="0"/>
                      <w:bCs w:val="0"/>
                      <w:color w:val="auto"/>
                      <w:kern w:val="0"/>
                      <w:szCs w:val="21"/>
                    </w:rPr>
                    <w:t>监测项目</w:t>
                  </w:r>
                </w:p>
              </w:tc>
              <w:tc>
                <w:tcPr>
                  <w:tcW w:w="818" w:type="pct"/>
                  <w:tcBorders>
                    <w:tl2br w:val="nil"/>
                    <w:tr2bl w:val="nil"/>
                  </w:tcBorders>
                  <w:noWrap/>
                  <w:vAlign w:val="center"/>
                </w:tcPr>
                <w:p>
                  <w:pPr>
                    <w:jc w:val="center"/>
                    <w:rPr>
                      <w:rFonts w:hint="default" w:ascii="Times New Roman" w:hAnsi="Times New Roman" w:cs="Times New Roman"/>
                      <w:b w:val="0"/>
                      <w:bCs w:val="0"/>
                      <w:color w:val="auto"/>
                      <w:kern w:val="0"/>
                      <w:szCs w:val="21"/>
                    </w:rPr>
                  </w:pPr>
                  <w:r>
                    <w:rPr>
                      <w:rFonts w:hint="default" w:ascii="Times New Roman" w:hAnsi="Times New Roman" w:cs="Times New Roman"/>
                      <w:b w:val="0"/>
                      <w:bCs w:val="0"/>
                      <w:color w:val="auto"/>
                      <w:kern w:val="0"/>
                      <w:szCs w:val="21"/>
                    </w:rPr>
                    <w:t>监测频率</w:t>
                  </w:r>
                </w:p>
              </w:tc>
              <w:tc>
                <w:tcPr>
                  <w:tcW w:w="1134" w:type="pct"/>
                  <w:tcBorders>
                    <w:tl2br w:val="nil"/>
                    <w:tr2bl w:val="nil"/>
                  </w:tcBorders>
                  <w:noWrap/>
                  <w:vAlign w:val="center"/>
                </w:tcPr>
                <w:p>
                  <w:pPr>
                    <w:jc w:val="center"/>
                    <w:rPr>
                      <w:rFonts w:hint="default" w:ascii="Times New Roman" w:hAnsi="Times New Roman" w:cs="Times New Roman"/>
                      <w:b w:val="0"/>
                      <w:bCs w:val="0"/>
                      <w:color w:val="auto"/>
                      <w:kern w:val="0"/>
                      <w:szCs w:val="21"/>
                    </w:rPr>
                  </w:pPr>
                  <w:r>
                    <w:rPr>
                      <w:rFonts w:hint="default" w:ascii="Times New Roman" w:hAnsi="Times New Roman" w:cs="Times New Roman"/>
                      <w:b w:val="0"/>
                      <w:bCs w:val="0"/>
                      <w:color w:val="auto"/>
                      <w:kern w:val="0"/>
                      <w:szCs w:val="21"/>
                    </w:rPr>
                    <w:t>实施单位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exact"/>
              </w:trPr>
              <w:tc>
                <w:tcPr>
                  <w:tcW w:w="818" w:type="pct"/>
                  <w:tcBorders>
                    <w:tl2br w:val="nil"/>
                    <w:tr2bl w:val="nil"/>
                  </w:tcBorders>
                  <w:noWrap/>
                  <w:vAlign w:val="center"/>
                </w:tcPr>
                <w:p>
                  <w:pPr>
                    <w:jc w:val="center"/>
                    <w:rPr>
                      <w:rFonts w:hint="eastAsia" w:ascii="Times New Roman" w:hAnsi="Times New Roman" w:eastAsia="宋体" w:cs="Times New Roman"/>
                      <w:color w:val="auto"/>
                      <w:kern w:val="0"/>
                      <w:szCs w:val="21"/>
                      <w:lang w:eastAsia="zh-CN"/>
                    </w:rPr>
                  </w:pPr>
                  <w:r>
                    <w:rPr>
                      <w:rFonts w:hint="eastAsia" w:ascii="Times New Roman" w:hAnsi="Times New Roman" w:cs="Times New Roman"/>
                      <w:color w:val="auto"/>
                      <w:kern w:val="0"/>
                      <w:szCs w:val="21"/>
                      <w:lang w:val="en-US" w:eastAsia="zh-CN"/>
                    </w:rPr>
                    <w:t>土壤</w:t>
                  </w:r>
                </w:p>
              </w:tc>
              <w:tc>
                <w:tcPr>
                  <w:tcW w:w="1068" w:type="pct"/>
                  <w:tcBorders>
                    <w:tl2br w:val="nil"/>
                    <w:tr2bl w:val="nil"/>
                  </w:tcBorders>
                  <w:noWrap/>
                  <w:vAlign w:val="center"/>
                </w:tcPr>
                <w:p>
                  <w:pPr>
                    <w:jc w:val="center"/>
                    <w:rPr>
                      <w:rFonts w:hint="eastAsia" w:ascii="Times New Roman" w:hAnsi="Times New Roman" w:eastAsia="宋体" w:cs="Times New Roman"/>
                      <w:color w:val="auto"/>
                      <w:kern w:val="0"/>
                      <w:szCs w:val="21"/>
                      <w:lang w:eastAsia="zh-CN"/>
                    </w:rPr>
                  </w:pPr>
                  <w:r>
                    <w:rPr>
                      <w:rFonts w:hint="eastAsia" w:ascii="Times New Roman" w:hAnsi="Times New Roman" w:cs="Times New Roman"/>
                      <w:color w:val="auto"/>
                      <w:kern w:val="0"/>
                      <w:szCs w:val="21"/>
                      <w:lang w:val="en-US" w:eastAsia="zh-CN"/>
                    </w:rPr>
                    <w:t>表层土壤</w:t>
                  </w:r>
                </w:p>
              </w:tc>
              <w:tc>
                <w:tcPr>
                  <w:tcW w:w="1161" w:type="pct"/>
                  <w:tcBorders>
                    <w:tl2br w:val="nil"/>
                    <w:tr2bl w:val="nil"/>
                  </w:tcBorders>
                  <w:noWrap/>
                  <w:vAlign w:val="center"/>
                </w:tcPr>
                <w:p>
                  <w:pPr>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GB36600表145项基本项目</w:t>
                  </w:r>
                </w:p>
              </w:tc>
              <w:tc>
                <w:tcPr>
                  <w:tcW w:w="818" w:type="pct"/>
                  <w:tcBorders>
                    <w:tl2br w:val="nil"/>
                    <w:tr2bl w:val="nil"/>
                  </w:tcBorders>
                  <w:noWrap/>
                  <w:vAlign w:val="center"/>
                </w:tcPr>
                <w:p>
                  <w:pPr>
                    <w:jc w:val="center"/>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lang w:val="en-US" w:eastAsia="zh-CN"/>
                    </w:rPr>
                    <w:t>1</w:t>
                  </w:r>
                  <w:r>
                    <w:rPr>
                      <w:rFonts w:hint="default" w:ascii="Times New Roman" w:hAnsi="Times New Roman" w:cs="Times New Roman"/>
                      <w:color w:val="auto"/>
                      <w:kern w:val="0"/>
                      <w:szCs w:val="21"/>
                    </w:rPr>
                    <w:t>次/</w:t>
                  </w:r>
                  <w:r>
                    <w:rPr>
                      <w:rFonts w:hint="eastAsia" w:ascii="Times New Roman" w:hAnsi="Times New Roman" w:cs="Times New Roman"/>
                      <w:color w:val="auto"/>
                      <w:kern w:val="0"/>
                      <w:szCs w:val="21"/>
                      <w:lang w:val="en-US" w:eastAsia="zh-CN"/>
                    </w:rPr>
                    <w:t>年</w:t>
                  </w:r>
                </w:p>
              </w:tc>
              <w:tc>
                <w:tcPr>
                  <w:tcW w:w="1134" w:type="pct"/>
                  <w:tcBorders>
                    <w:tl2br w:val="nil"/>
                    <w:tr2bl w:val="nil"/>
                  </w:tcBorders>
                  <w:noWrap/>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企业自行委托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exact"/>
              </w:trPr>
              <w:tc>
                <w:tcPr>
                  <w:tcW w:w="818" w:type="pct"/>
                  <w:tcBorders>
                    <w:tl2br w:val="nil"/>
                    <w:tr2bl w:val="nil"/>
                  </w:tcBorders>
                  <w:noWrap/>
                  <w:vAlign w:val="center"/>
                </w:tcPr>
                <w:p>
                  <w:pPr>
                    <w:jc w:val="center"/>
                    <w:rPr>
                      <w:rFonts w:hint="eastAsia"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地下水</w:t>
                  </w:r>
                </w:p>
              </w:tc>
              <w:tc>
                <w:tcPr>
                  <w:tcW w:w="1068" w:type="pct"/>
                  <w:tcBorders>
                    <w:tl2br w:val="nil"/>
                    <w:tr2bl w:val="nil"/>
                  </w:tcBorders>
                  <w:noWrap/>
                  <w:vAlign w:val="center"/>
                </w:tcPr>
                <w:p>
                  <w:pPr>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地下水井</w:t>
                  </w:r>
                </w:p>
              </w:tc>
              <w:tc>
                <w:tcPr>
                  <w:tcW w:w="1161" w:type="pct"/>
                  <w:tcBorders>
                    <w:tl2br w:val="nil"/>
                    <w:tr2bl w:val="nil"/>
                  </w:tcBorders>
                  <w:noWrap/>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GB/T14848表1常规指标（微生物指标、放射性指标除外）</w:t>
                  </w:r>
                </w:p>
                <w:p>
                  <w:pPr>
                    <w:jc w:val="center"/>
                    <w:rPr>
                      <w:rFonts w:hint="default" w:ascii="Times New Roman" w:hAnsi="Times New Roman" w:cs="Times New Roman"/>
                      <w:color w:val="auto"/>
                      <w:kern w:val="0"/>
                      <w:szCs w:val="21"/>
                    </w:rPr>
                  </w:pPr>
                </w:p>
              </w:tc>
              <w:tc>
                <w:tcPr>
                  <w:tcW w:w="818" w:type="pct"/>
                  <w:tcBorders>
                    <w:tl2br w:val="nil"/>
                    <w:tr2bl w:val="nil"/>
                  </w:tcBorders>
                  <w:noWrap/>
                  <w:vAlign w:val="center"/>
                </w:tcPr>
                <w:p>
                  <w:pPr>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1</w:t>
                  </w:r>
                  <w:r>
                    <w:rPr>
                      <w:rFonts w:hint="default" w:ascii="Times New Roman" w:hAnsi="Times New Roman" w:cs="Times New Roman"/>
                      <w:color w:val="auto"/>
                      <w:kern w:val="0"/>
                      <w:szCs w:val="21"/>
                    </w:rPr>
                    <w:t>次/</w:t>
                  </w:r>
                  <w:r>
                    <w:rPr>
                      <w:rFonts w:hint="eastAsia" w:ascii="Times New Roman" w:hAnsi="Times New Roman" w:cs="Times New Roman"/>
                      <w:color w:val="auto"/>
                      <w:kern w:val="0"/>
                      <w:szCs w:val="21"/>
                      <w:lang w:val="en-US" w:eastAsia="zh-CN"/>
                    </w:rPr>
                    <w:t>年</w:t>
                  </w:r>
                </w:p>
              </w:tc>
              <w:tc>
                <w:tcPr>
                  <w:tcW w:w="1134" w:type="pct"/>
                  <w:tcBorders>
                    <w:tl2br w:val="nil"/>
                    <w:tr2bl w:val="nil"/>
                  </w:tcBorders>
                  <w:noWrap/>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企业自行委托</w:t>
                  </w:r>
                </w:p>
              </w:tc>
            </w:tr>
          </w:tbl>
          <w:p>
            <w:pPr>
              <w:keepNext w:val="0"/>
              <w:keepLines w:val="0"/>
              <w:pageBreakBefore w:val="0"/>
              <w:widowControl w:val="0"/>
              <w:suppressLineNumbers w:val="0"/>
              <w:kinsoku/>
              <w:overflowPunct/>
              <w:topLinePunct w:val="0"/>
              <w:autoSpaceDE/>
              <w:autoSpaceDN/>
              <w:bidi w:val="0"/>
              <w:adjustRightInd/>
              <w:snapToGrid/>
              <w:spacing w:line="360" w:lineRule="auto"/>
              <w:jc w:val="left"/>
              <w:textAlignment w:val="auto"/>
              <w:rPr>
                <w:rFonts w:hint="default" w:ascii="Times New Roman" w:hAnsi="Times New Roman" w:cs="Times New Roman"/>
                <w:b/>
                <w:bCs w:val="0"/>
                <w:color w:val="auto"/>
                <w:spacing w:val="-10"/>
                <w:sz w:val="28"/>
                <w:szCs w:val="28"/>
                <w:highlight w:val="none"/>
                <w:lang w:val="en-US" w:eastAsia="zh-CN"/>
              </w:rPr>
            </w:pPr>
            <w:r>
              <w:rPr>
                <w:rFonts w:hint="default" w:ascii="Times New Roman" w:hAnsi="Times New Roman" w:cs="Times New Roman"/>
                <w:b/>
                <w:bCs w:val="0"/>
                <w:color w:val="auto"/>
                <w:spacing w:val="-10"/>
                <w:sz w:val="28"/>
                <w:szCs w:val="28"/>
                <w:highlight w:val="none"/>
                <w:lang w:val="en-US" w:eastAsia="zh-CN"/>
              </w:rPr>
              <w:t>6、环境风险</w:t>
            </w:r>
          </w:p>
          <w:p>
            <w:pPr>
              <w:keepNext w:val="0"/>
              <w:keepLines w:val="0"/>
              <w:pageBreakBefore w:val="0"/>
              <w:widowControl w:val="0"/>
              <w:suppressLineNumbers w:val="0"/>
              <w:kinsoku/>
              <w:overflowPunct/>
              <w:topLinePunct w:val="0"/>
              <w:autoSpaceDE/>
              <w:autoSpaceDN/>
              <w:bidi w:val="0"/>
              <w:adjustRightInd/>
              <w:snapToGrid/>
              <w:spacing w:line="360" w:lineRule="auto"/>
              <w:ind w:firstLine="442"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b/>
                <w:bCs w:val="0"/>
                <w:color w:val="auto"/>
                <w:spacing w:val="-10"/>
                <w:sz w:val="24"/>
                <w:szCs w:val="24"/>
                <w:highlight w:val="none"/>
                <w:lang w:val="en-US" w:eastAsia="zh-CN"/>
              </w:rPr>
              <w:t>6.1</w:t>
            </w:r>
            <w:r>
              <w:rPr>
                <w:rFonts w:hint="default" w:ascii="Times New Roman" w:hAnsi="Times New Roman" w:eastAsia="宋体" w:cs="Times New Roman"/>
                <w:b/>
                <w:bCs/>
                <w:color w:val="auto"/>
                <w:kern w:val="0"/>
                <w:sz w:val="24"/>
                <w:szCs w:val="24"/>
                <w:highlight w:val="none"/>
                <w:lang w:val="en-US" w:eastAsia="zh-CN" w:bidi="ar"/>
              </w:rPr>
              <w:t xml:space="preserve">风险调查 </w:t>
            </w:r>
          </w:p>
          <w:p>
            <w:pPr>
              <w:keepNext w:val="0"/>
              <w:keepLines w:val="0"/>
              <w:pageBreakBefore w:val="0"/>
              <w:widowControl w:val="0"/>
              <w:suppressLineNumbers w:val="0"/>
              <w:kinsoku/>
              <w:wordWrap w:val="0"/>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建设项目环境风险评价技术导则》（HJ169-2018）附录B，对项目涉及的危险物质的临界量，定量分析危险物质数量与临界量的比值（Q）和所属行业及生产工艺特点（M），按附录C对危险物质及工艺系统危险性（P）等级进行判断。物质风险一般有主要原材料及辅助材料、燃料、中间产品、最终产品以及生产过程排放的“三废”污染物等。本项目主要环境风险物质为天然气、化验废液。</w:t>
            </w:r>
          </w:p>
          <w:p>
            <w:pPr>
              <w:pStyle w:val="5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6.2</w:t>
            </w:r>
            <w:r>
              <w:rPr>
                <w:rFonts w:hint="default" w:ascii="Times New Roman" w:hAnsi="Times New Roman" w:eastAsia="宋体" w:cs="Times New Roman"/>
                <w:b/>
                <w:bCs/>
                <w:color w:val="auto"/>
                <w:sz w:val="24"/>
                <w:szCs w:val="24"/>
                <w:highlight w:val="none"/>
              </w:rPr>
              <w:t>环境风险潜势初判与评价等级划分</w:t>
            </w:r>
          </w:p>
          <w:p>
            <w:pPr>
              <w:pStyle w:val="5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highlight w:val="none"/>
                <w:lang w:val="en-US" w:eastAsia="zh-CN"/>
              </w:rPr>
            </w:pPr>
            <w:r>
              <w:rPr>
                <w:rFonts w:hint="default" w:ascii="Times New Roman" w:hAnsi="Times New Roman" w:eastAsia="宋体" w:cs="Times New Roman"/>
                <w:b/>
                <w:bCs/>
                <w:color w:val="auto"/>
                <w:sz w:val="24"/>
                <w:szCs w:val="24"/>
                <w:highlight w:val="none"/>
                <w:lang w:val="en-US" w:eastAsia="zh-CN"/>
              </w:rPr>
              <w:t>6.2.1</w:t>
            </w:r>
            <w:r>
              <w:rPr>
                <w:rFonts w:hint="default" w:ascii="Times New Roman" w:hAnsi="Times New Roman" w:eastAsia="宋体" w:cs="Times New Roman"/>
                <w:b/>
                <w:bCs/>
                <w:color w:val="auto"/>
                <w:sz w:val="24"/>
                <w:szCs w:val="24"/>
                <w:highlight w:val="none"/>
              </w:rPr>
              <w:t>环境风险潜势初判</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根据《建设项目环境风险评价技术导则》（HJ/T169-2018）附录B.1，当存在多种危险物质时，按下列公式计算物质总量与其临界量Q：</w:t>
            </w:r>
          </w:p>
          <w:p>
            <w:pPr>
              <w:pStyle w:val="54"/>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highlight w:val="none"/>
              </w:rPr>
              <w:drawing>
                <wp:inline distT="0" distB="0" distL="114300" distR="114300">
                  <wp:extent cx="1343025" cy="438150"/>
                  <wp:effectExtent l="0" t="0" r="0" b="0"/>
                  <wp:docPr id="2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5"/>
                          <pic:cNvPicPr>
                            <a:picLocks noChangeAspect="1"/>
                          </pic:cNvPicPr>
                        </pic:nvPicPr>
                        <pic:blipFill>
                          <a:blip r:embed="rId32"/>
                          <a:stretch>
                            <a:fillRect/>
                          </a:stretch>
                        </pic:blipFill>
                        <pic:spPr>
                          <a:xfrm>
                            <a:off x="0" y="0"/>
                            <a:ext cx="1343025" cy="438150"/>
                          </a:xfrm>
                          <a:prstGeom prst="rect">
                            <a:avLst/>
                          </a:prstGeom>
                          <a:noFill/>
                          <a:ln>
                            <a:noFill/>
                          </a:ln>
                        </pic:spPr>
                      </pic:pic>
                    </a:graphicData>
                  </a:graphic>
                </wp:inline>
              </w:drawing>
            </w:r>
          </w:p>
          <w:p>
            <w:pPr>
              <w:keepNext w:val="0"/>
              <w:keepLines w:val="0"/>
              <w:widowControl/>
              <w:suppressLineNumbers w:val="0"/>
              <w:spacing w:line="360" w:lineRule="auto"/>
              <w:ind w:firstLine="480" w:firstLineChars="20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式中：q</w:t>
            </w:r>
            <w:r>
              <w:rPr>
                <w:rFonts w:hint="default" w:ascii="Times New Roman" w:hAnsi="Times New Roman" w:eastAsia="宋体" w:cs="Times New Roman"/>
                <w:color w:val="auto"/>
                <w:kern w:val="0"/>
                <w:sz w:val="15"/>
                <w:szCs w:val="15"/>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，q</w:t>
            </w:r>
            <w:r>
              <w:rPr>
                <w:rFonts w:hint="default" w:ascii="Times New Roman" w:hAnsi="Times New Roman" w:eastAsia="宋体" w:cs="Times New Roman"/>
                <w:color w:val="auto"/>
                <w:kern w:val="0"/>
                <w:sz w:val="15"/>
                <w:szCs w:val="15"/>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q</w:t>
            </w:r>
            <w:r>
              <w:rPr>
                <w:rFonts w:hint="default" w:ascii="Times New Roman" w:hAnsi="Times New Roman" w:eastAsia="宋体" w:cs="Times New Roman"/>
                <w:color w:val="auto"/>
                <w:kern w:val="0"/>
                <w:sz w:val="15"/>
                <w:szCs w:val="15"/>
                <w:highlight w:val="none"/>
                <w:lang w:val="en-US" w:eastAsia="zh-CN" w:bidi="ar"/>
              </w:rPr>
              <w:t>n</w:t>
            </w:r>
            <w:r>
              <w:rPr>
                <w:rFonts w:hint="default" w:ascii="Times New Roman" w:hAnsi="Times New Roman" w:eastAsia="宋体" w:cs="Times New Roman"/>
                <w:color w:val="auto"/>
                <w:kern w:val="0"/>
                <w:sz w:val="24"/>
                <w:szCs w:val="24"/>
                <w:highlight w:val="none"/>
                <w:lang w:val="en-US" w:eastAsia="zh-CN" w:bidi="ar"/>
              </w:rPr>
              <w:t xml:space="preserve">—每种危险物质的最大存在总量，t； </w:t>
            </w:r>
          </w:p>
          <w:p>
            <w:pPr>
              <w:keepNext w:val="0"/>
              <w:keepLines w:val="0"/>
              <w:widowControl/>
              <w:suppressLineNumbers w:val="0"/>
              <w:spacing w:line="360" w:lineRule="auto"/>
              <w:ind w:firstLine="1200" w:firstLineChars="50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Q</w:t>
            </w:r>
            <w:r>
              <w:rPr>
                <w:rFonts w:hint="default" w:ascii="Times New Roman" w:hAnsi="Times New Roman" w:eastAsia="宋体" w:cs="Times New Roman"/>
                <w:color w:val="auto"/>
                <w:kern w:val="0"/>
                <w:sz w:val="15"/>
                <w:szCs w:val="15"/>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，Q</w:t>
            </w:r>
            <w:r>
              <w:rPr>
                <w:rFonts w:hint="default" w:ascii="Times New Roman" w:hAnsi="Times New Roman" w:eastAsia="宋体" w:cs="Times New Roman"/>
                <w:color w:val="auto"/>
                <w:kern w:val="0"/>
                <w:sz w:val="15"/>
                <w:szCs w:val="15"/>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Q</w:t>
            </w:r>
            <w:r>
              <w:rPr>
                <w:rFonts w:hint="default" w:ascii="Times New Roman" w:hAnsi="Times New Roman" w:eastAsia="宋体" w:cs="Times New Roman"/>
                <w:color w:val="auto"/>
                <w:kern w:val="0"/>
                <w:sz w:val="15"/>
                <w:szCs w:val="15"/>
                <w:highlight w:val="none"/>
                <w:lang w:val="en-US" w:eastAsia="zh-CN" w:bidi="ar"/>
              </w:rPr>
              <w:t>n</w:t>
            </w:r>
            <w:r>
              <w:rPr>
                <w:rFonts w:hint="default" w:ascii="Times New Roman" w:hAnsi="Times New Roman" w:eastAsia="宋体" w:cs="Times New Roman"/>
                <w:color w:val="auto"/>
                <w:kern w:val="0"/>
                <w:sz w:val="24"/>
                <w:szCs w:val="24"/>
                <w:highlight w:val="none"/>
                <w:lang w:val="en-US" w:eastAsia="zh-CN" w:bidi="ar"/>
              </w:rPr>
              <w:t xml:space="preserve">—每种危险物质的临界量，t； </w:t>
            </w:r>
          </w:p>
          <w:p>
            <w:pPr>
              <w:keepNext w:val="0"/>
              <w:keepLines w:val="0"/>
              <w:widowControl/>
              <w:suppressLineNumbers w:val="0"/>
              <w:spacing w:line="360" w:lineRule="auto"/>
              <w:ind w:firstLine="1200" w:firstLineChars="50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 xml:space="preserve">当Q＜1时，该项目环境风险潜势为Ⅰ。 </w:t>
            </w:r>
          </w:p>
          <w:p>
            <w:pPr>
              <w:keepNext w:val="0"/>
              <w:keepLines w:val="0"/>
              <w:widowControl/>
              <w:suppressLineNumbers w:val="0"/>
              <w:spacing w:line="360" w:lineRule="auto"/>
              <w:ind w:left="479" w:leftChars="228" w:firstLine="720" w:firstLineChars="30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当Q≥1时，将Q值划分为：（1）1≤Q＜10；（2）10≤Q＜100</w:t>
            </w:r>
          </w:p>
          <w:p>
            <w:pPr>
              <w:keepNext w:val="0"/>
              <w:keepLines w:val="0"/>
              <w:widowControl/>
              <w:suppressLineNumbers w:val="0"/>
              <w:spacing w:line="360" w:lineRule="auto"/>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（3）Q≥100；对照附录B.2，对风险物质进行Q值计算，</w:t>
            </w:r>
            <w:r>
              <w:rPr>
                <w:rFonts w:hint="default" w:ascii="Times New Roman" w:hAnsi="Times New Roman" w:eastAsia="宋体" w:cs="Times New Roman"/>
                <w:color w:val="auto"/>
                <w:kern w:val="2"/>
                <w:sz w:val="24"/>
                <w:szCs w:val="20"/>
                <w:highlight w:val="none"/>
                <w:lang w:val="en-US" w:eastAsia="zh-CN" w:bidi="ar-SA"/>
              </w:rPr>
              <w:t>项目所用天然气（以甲烷计）为天然气管网提供，不在厂区存储，根据建设单位提供资料，天然气在厂区内管道及使用装置最大存储量约管道最大储存量为4.6m</w:t>
            </w:r>
            <w:r>
              <w:rPr>
                <w:rFonts w:hint="default" w:ascii="Times New Roman" w:hAnsi="Times New Roman" w:eastAsia="宋体" w:cs="Times New Roman"/>
                <w:color w:val="auto"/>
                <w:kern w:val="2"/>
                <w:sz w:val="24"/>
                <w:szCs w:val="20"/>
                <w:highlight w:val="none"/>
                <w:vertAlign w:val="superscript"/>
                <w:lang w:val="en-US" w:eastAsia="zh-CN" w:bidi="ar-SA"/>
              </w:rPr>
              <w:t>3</w:t>
            </w:r>
            <w:r>
              <w:rPr>
                <w:rFonts w:hint="default" w:ascii="Times New Roman" w:hAnsi="Times New Roman" w:eastAsia="宋体" w:cs="Times New Roman"/>
                <w:color w:val="auto"/>
                <w:kern w:val="2"/>
                <w:sz w:val="24"/>
                <w:szCs w:val="20"/>
                <w:highlight w:val="none"/>
                <w:lang w:val="en-US" w:eastAsia="zh-CN" w:bidi="ar-SA"/>
              </w:rPr>
              <w:t>，换算成质量为0.0033t，</w:t>
            </w:r>
            <w:r>
              <w:rPr>
                <w:rFonts w:hint="default" w:ascii="Times New Roman" w:hAnsi="Times New Roman" w:eastAsia="宋体" w:cs="Times New Roman"/>
                <w:color w:val="auto"/>
                <w:kern w:val="0"/>
                <w:sz w:val="24"/>
                <w:szCs w:val="24"/>
                <w:highlight w:val="none"/>
                <w:lang w:val="en-US" w:eastAsia="zh-CN" w:bidi="ar"/>
              </w:rPr>
              <w:t>具体见表4-14。</w:t>
            </w:r>
          </w:p>
          <w:p>
            <w:pPr>
              <w:pStyle w:val="5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default" w:ascii="Times New Roman" w:hAnsi="Times New Roman" w:eastAsia="宋体" w:cs="Times New Roman"/>
                <w:b/>
                <w:bCs/>
                <w:color w:val="auto"/>
                <w:sz w:val="21"/>
                <w:szCs w:val="21"/>
                <w:highlight w:val="none"/>
                <w:lang w:val="en-US" w:eastAsia="zh-CN"/>
              </w:rPr>
              <w:t>-14</w:t>
            </w:r>
            <w:r>
              <w:rPr>
                <w:rFonts w:hint="default" w:ascii="Times New Roman" w:hAnsi="Times New Roman" w:eastAsia="宋体" w:cs="Times New Roman"/>
                <w:b/>
                <w:bCs/>
                <w:color w:val="auto"/>
                <w:sz w:val="21"/>
                <w:szCs w:val="21"/>
                <w:highlight w:val="none"/>
              </w:rPr>
              <w:t xml:space="preserve">   风险物质最大存在量与临界值表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2705"/>
              <w:gridCol w:w="2300"/>
              <w:gridCol w:w="1038"/>
              <w:gridCol w:w="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70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2300"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风险物质最大存在量/t</w:t>
                  </w:r>
                </w:p>
              </w:tc>
              <w:tc>
                <w:tcPr>
                  <w:tcW w:w="1038"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临界值/t</w:t>
                  </w:r>
                </w:p>
              </w:tc>
              <w:tc>
                <w:tcPr>
                  <w:tcW w:w="91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比值Q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70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天然气</w:t>
                  </w:r>
                </w:p>
              </w:tc>
              <w:tc>
                <w:tcPr>
                  <w:tcW w:w="2300"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0.0033</w:t>
                  </w:r>
                </w:p>
              </w:tc>
              <w:tc>
                <w:tcPr>
                  <w:tcW w:w="1038"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w:t>
                  </w:r>
                </w:p>
              </w:tc>
              <w:tc>
                <w:tcPr>
                  <w:tcW w:w="915" w:type="dxa"/>
                  <w:vMerge w:val="restart"/>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0.00233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270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实验室废液</w:t>
                  </w:r>
                </w:p>
              </w:tc>
              <w:tc>
                <w:tcPr>
                  <w:tcW w:w="2300"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w:t>
                  </w:r>
                </w:p>
              </w:tc>
              <w:tc>
                <w:tcPr>
                  <w:tcW w:w="1038"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w:t>
                  </w:r>
                </w:p>
              </w:tc>
              <w:tc>
                <w:tcPr>
                  <w:tcW w:w="915" w:type="dxa"/>
                  <w:vMerge w:val="continue"/>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auto"/>
                      <w:sz w:val="21"/>
                      <w:szCs w:val="21"/>
                      <w:highlight w:val="none"/>
                      <w:lang w:val="en-US" w:eastAsia="zh-CN"/>
                    </w:rPr>
                  </w:pPr>
                </w:p>
              </w:tc>
            </w:tr>
          </w:tbl>
          <w:p>
            <w:pPr>
              <w:pStyle w:val="5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根据本项目实际情况，计算得Q值为</w:t>
            </w:r>
            <w:r>
              <w:rPr>
                <w:rFonts w:hint="default" w:ascii="Times New Roman" w:hAnsi="Times New Roman" w:eastAsia="宋体" w:cs="Times New Roman"/>
                <w:color w:val="auto"/>
                <w:sz w:val="24"/>
                <w:szCs w:val="24"/>
                <w:highlight w:val="none"/>
                <w:lang w:val="en-US" w:eastAsia="zh-CN"/>
              </w:rPr>
              <w:t>0.00233</w:t>
            </w:r>
            <w:r>
              <w:rPr>
                <w:rFonts w:hint="default" w:ascii="Times New Roman" w:hAnsi="Times New Roman" w:eastAsia="宋体" w:cs="Times New Roman"/>
                <w:color w:val="auto"/>
                <w:sz w:val="24"/>
                <w:szCs w:val="24"/>
                <w:highlight w:val="none"/>
              </w:rPr>
              <w:t>，Q＜1，确定项目风险潜势为I。</w:t>
            </w:r>
          </w:p>
          <w:p>
            <w:pPr>
              <w:pStyle w:val="5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6.2.2</w:t>
            </w:r>
            <w:r>
              <w:rPr>
                <w:rFonts w:hint="default" w:ascii="Times New Roman" w:hAnsi="Times New Roman" w:eastAsia="宋体" w:cs="Times New Roman"/>
                <w:b/>
                <w:bCs/>
                <w:color w:val="auto"/>
                <w:sz w:val="24"/>
                <w:szCs w:val="24"/>
                <w:highlight w:val="none"/>
              </w:rPr>
              <w:t>评价等级划分</w:t>
            </w:r>
          </w:p>
          <w:p>
            <w:pPr>
              <w:pStyle w:val="5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根据《建设项目环境风险评价技术导则》（HJ/T169-2018）确定本项目评价等级，环境风险评价等级划分见表4-</w:t>
            </w:r>
            <w:r>
              <w:rPr>
                <w:rFonts w:hint="eastAsia"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p>
          <w:p>
            <w:pPr>
              <w:pStyle w:val="5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eastAsia" w:eastAsia="宋体" w:cs="Times New Roman"/>
                <w:b/>
                <w:bCs/>
                <w:color w:val="auto"/>
                <w:sz w:val="21"/>
                <w:szCs w:val="21"/>
                <w:highlight w:val="none"/>
                <w:lang w:val="en-US" w:eastAsia="zh-CN"/>
              </w:rPr>
              <w:t>20</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 xml:space="preserve">  评价工作等级</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1585"/>
              <w:gridCol w:w="1585"/>
              <w:gridCol w:w="1585"/>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58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环境风险潜势</w:t>
                  </w:r>
                </w:p>
              </w:tc>
              <w:tc>
                <w:tcPr>
                  <w:tcW w:w="158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IV、IV</w:t>
                  </w:r>
                  <w:r>
                    <w:rPr>
                      <w:rFonts w:hint="default" w:ascii="Times New Roman" w:hAnsi="Times New Roman" w:eastAsia="宋体" w:cs="Times New Roman"/>
                      <w:b/>
                      <w:bCs/>
                      <w:color w:val="auto"/>
                      <w:sz w:val="21"/>
                      <w:szCs w:val="21"/>
                      <w:highlight w:val="none"/>
                      <w:vertAlign w:val="superscript"/>
                    </w:rPr>
                    <w:t>+</w:t>
                  </w:r>
                </w:p>
              </w:tc>
              <w:tc>
                <w:tcPr>
                  <w:tcW w:w="158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III</w:t>
                  </w:r>
                </w:p>
              </w:tc>
              <w:tc>
                <w:tcPr>
                  <w:tcW w:w="158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II</w:t>
                  </w:r>
                </w:p>
              </w:tc>
              <w:tc>
                <w:tcPr>
                  <w:tcW w:w="1593"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8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评价工作等级</w:t>
                  </w:r>
                </w:p>
              </w:tc>
              <w:tc>
                <w:tcPr>
                  <w:tcW w:w="158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w:t>
                  </w:r>
                </w:p>
              </w:tc>
              <w:tc>
                <w:tcPr>
                  <w:tcW w:w="158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w:t>
                  </w:r>
                </w:p>
              </w:tc>
              <w:tc>
                <w:tcPr>
                  <w:tcW w:w="158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w:t>
                  </w:r>
                </w:p>
              </w:tc>
              <w:tc>
                <w:tcPr>
                  <w:tcW w:w="1593"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简单分析</w:t>
                  </w:r>
                  <w:r>
                    <w:rPr>
                      <w:rFonts w:hint="default" w:ascii="Times New Roman" w:hAnsi="Times New Roman" w:eastAsia="宋体" w:cs="Times New Roman"/>
                      <w:color w:val="auto"/>
                      <w:sz w:val="21"/>
                      <w:szCs w:val="21"/>
                      <w:highlight w:val="none"/>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33" w:type="dxa"/>
                  <w:gridSpan w:val="5"/>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 是相对于详细评价工作内容而言，在描述危险物质、环境影响途径、环境危害后果、风险防范措施等方面给出定性的说明。</w:t>
                  </w:r>
                </w:p>
              </w:tc>
            </w:tr>
          </w:tbl>
          <w:p>
            <w:pPr>
              <w:pStyle w:val="5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计算得本项目Q＜1，项目风险潜势为I，因此确定评价工作等级为简单分析。根据简单分析的要求，本项目在描述危险物质、环境影响途径、环境危害后果、风险防范措施等方面给出定性的说明。</w:t>
            </w:r>
          </w:p>
          <w:p>
            <w:pPr>
              <w:pStyle w:val="5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6.3</w:t>
            </w:r>
            <w:r>
              <w:rPr>
                <w:rFonts w:hint="default" w:ascii="Times New Roman" w:hAnsi="Times New Roman" w:eastAsia="宋体" w:cs="Times New Roman"/>
                <w:b/>
                <w:bCs/>
                <w:color w:val="auto"/>
                <w:sz w:val="24"/>
                <w:szCs w:val="24"/>
                <w:highlight w:val="none"/>
              </w:rPr>
              <w:t>环境风险识别</w:t>
            </w:r>
          </w:p>
          <w:p>
            <w:pPr>
              <w:pStyle w:val="5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根据《建设项目环境风险评价技术导则》（HJ169-2018）内容，环境风险识别内容如下：</w:t>
            </w:r>
          </w:p>
          <w:p>
            <w:pPr>
              <w:pStyle w:val="54"/>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zh-CN" w:bidi="ar"/>
              </w:rPr>
              <w:t>本项目涉及的风险物质</w:t>
            </w:r>
            <w:r>
              <w:rPr>
                <w:rFonts w:hint="default" w:ascii="Times New Roman" w:hAnsi="Times New Roman" w:eastAsia="宋体" w:cs="Times New Roman"/>
                <w:color w:val="auto"/>
                <w:sz w:val="24"/>
                <w:szCs w:val="24"/>
                <w:highlight w:val="none"/>
              </w:rPr>
              <w:t>为</w:t>
            </w:r>
            <w:r>
              <w:rPr>
                <w:rFonts w:hint="default" w:ascii="Times New Roman" w:hAnsi="Times New Roman" w:eastAsia="宋体" w:cs="Times New Roman"/>
                <w:color w:val="auto"/>
                <w:sz w:val="24"/>
                <w:szCs w:val="24"/>
                <w:highlight w:val="none"/>
                <w:lang w:val="en-US" w:eastAsia="zh-CN"/>
              </w:rPr>
              <w:t>天然气，天然气危险特性见表4-</w:t>
            </w:r>
            <w:r>
              <w:rPr>
                <w:rFonts w:hint="eastAsia"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lang w:val="en-US" w:eastAsia="zh-CN"/>
              </w:rPr>
              <w:t>，实验室废液见表4-</w:t>
            </w:r>
            <w:r>
              <w:rPr>
                <w:rFonts w:hint="eastAsia"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表</w:t>
            </w:r>
            <w:r>
              <w:rPr>
                <w:rFonts w:hint="default" w:ascii="Times New Roman" w:hAnsi="Times New Roman" w:cs="Times New Roman"/>
                <w:b/>
                <w:bCs/>
                <w:color w:val="auto"/>
                <w:kern w:val="0"/>
                <w:sz w:val="21"/>
                <w:szCs w:val="21"/>
                <w:highlight w:val="none"/>
                <w:lang w:val="en-US" w:eastAsia="zh-CN"/>
              </w:rPr>
              <w:t>4-</w:t>
            </w:r>
            <w:r>
              <w:rPr>
                <w:rFonts w:hint="eastAsia" w:cs="Times New Roman"/>
                <w:b/>
                <w:bCs/>
                <w:color w:val="auto"/>
                <w:kern w:val="0"/>
                <w:sz w:val="21"/>
                <w:szCs w:val="21"/>
                <w:highlight w:val="none"/>
                <w:lang w:val="en-US" w:eastAsia="zh-CN"/>
              </w:rPr>
              <w:t>21</w:t>
            </w:r>
            <w:r>
              <w:rPr>
                <w:rFonts w:hint="default" w:ascii="Times New Roman" w:hAnsi="Times New Roman" w:eastAsia="宋体" w:cs="Times New Roman"/>
                <w:b/>
                <w:bCs/>
                <w:color w:val="auto"/>
                <w:kern w:val="0"/>
                <w:sz w:val="21"/>
                <w:szCs w:val="21"/>
                <w:highlight w:val="none"/>
              </w:rPr>
              <w:t xml:space="preserve">   </w:t>
            </w:r>
            <w:r>
              <w:rPr>
                <w:rFonts w:hint="default" w:ascii="Times New Roman" w:hAnsi="Times New Roman" w:eastAsia="宋体" w:cs="Times New Roman"/>
                <w:b/>
                <w:bCs/>
                <w:color w:val="auto"/>
                <w:kern w:val="0"/>
                <w:sz w:val="21"/>
                <w:szCs w:val="21"/>
                <w:highlight w:val="none"/>
                <w:lang w:val="en-US" w:eastAsia="zh-CN"/>
              </w:rPr>
              <w:t>天然气</w:t>
            </w:r>
            <w:r>
              <w:rPr>
                <w:rFonts w:hint="default" w:ascii="Times New Roman" w:hAnsi="Times New Roman" w:eastAsia="宋体" w:cs="Times New Roman"/>
                <w:b/>
                <w:bCs/>
                <w:color w:val="auto"/>
                <w:kern w:val="0"/>
                <w:sz w:val="21"/>
                <w:szCs w:val="21"/>
                <w:highlight w:val="none"/>
              </w:rPr>
              <w:t>的危险特性</w:t>
            </w:r>
          </w:p>
          <w:tbl>
            <w:tblPr>
              <w:tblStyle w:val="26"/>
              <w:tblW w:w="799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20"/>
              <w:gridCol w:w="2015"/>
              <w:gridCol w:w="676"/>
              <w:gridCol w:w="1068"/>
              <w:gridCol w:w="1431"/>
              <w:gridCol w:w="729"/>
              <w:gridCol w:w="165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420" w:type="dxa"/>
                  <w:vMerge w:val="restart"/>
                  <w:tcBorders>
                    <w:right w:val="single" w:color="auto" w:sz="4" w:space="0"/>
                  </w:tcBorders>
                  <w:noWrap w:val="0"/>
                  <w:vAlign w:val="center"/>
                </w:tcPr>
                <w:p>
                  <w:pPr>
                    <w:pStyle w:val="83"/>
                    <w:jc w:val="left"/>
                    <w:rPr>
                      <w:rFonts w:hint="default" w:ascii="Times New Roman" w:hAnsi="Times New Roman" w:eastAsia="宋体" w:cs="Times New Roman"/>
                      <w:b/>
                      <w:bCs/>
                      <w:color w:val="auto"/>
                      <w:sz w:val="21"/>
                      <w:szCs w:val="21"/>
                      <w:highlight w:val="none"/>
                      <w:lang w:val="zh-CN"/>
                    </w:rPr>
                  </w:pPr>
                  <w:r>
                    <w:rPr>
                      <w:rFonts w:hint="default" w:ascii="Times New Roman" w:hAnsi="Times New Roman" w:eastAsia="宋体" w:cs="Times New Roman"/>
                      <w:b/>
                      <w:bCs/>
                      <w:color w:val="auto"/>
                      <w:sz w:val="21"/>
                      <w:szCs w:val="21"/>
                      <w:highlight w:val="none"/>
                      <w:lang w:val="zh-CN"/>
                    </w:rPr>
                    <w:t>标识</w:t>
                  </w:r>
                </w:p>
              </w:tc>
              <w:tc>
                <w:tcPr>
                  <w:tcW w:w="2691" w:type="dxa"/>
                  <w:gridSpan w:val="2"/>
                  <w:tcBorders>
                    <w:left w:val="single" w:color="auto" w:sz="4" w:space="0"/>
                    <w:bottom w:val="single" w:color="auto" w:sz="4" w:space="0"/>
                    <w:right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zh-CN"/>
                    </w:rPr>
                    <w:t>中文名：</w:t>
                  </w:r>
                  <w:r>
                    <w:rPr>
                      <w:rFonts w:hint="default" w:ascii="Times New Roman" w:hAnsi="Times New Roman" w:eastAsia="宋体" w:cs="Times New Roman"/>
                      <w:color w:val="auto"/>
                      <w:sz w:val="21"/>
                      <w:szCs w:val="21"/>
                      <w:highlight w:val="none"/>
                      <w:lang w:val="en-US" w:eastAsia="zh-CN"/>
                    </w:rPr>
                    <w:t>天然气、沼气</w:t>
                  </w:r>
                </w:p>
              </w:tc>
              <w:tc>
                <w:tcPr>
                  <w:tcW w:w="4881" w:type="dxa"/>
                  <w:gridSpan w:val="4"/>
                  <w:tcBorders>
                    <w:left w:val="single" w:color="auto" w:sz="4" w:space="0"/>
                    <w:bottom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危险性类别：第2.1类易燃气体</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0" w:hRule="atLeast"/>
                <w:jc w:val="center"/>
              </w:trPr>
              <w:tc>
                <w:tcPr>
                  <w:tcW w:w="420" w:type="dxa"/>
                  <w:vMerge w:val="continue"/>
                  <w:tcBorders>
                    <w:right w:val="single" w:color="auto" w:sz="4" w:space="0"/>
                  </w:tcBorders>
                  <w:noWrap w:val="0"/>
                  <w:vAlign w:val="center"/>
                </w:tcPr>
                <w:p>
                  <w:pPr>
                    <w:pStyle w:val="83"/>
                    <w:jc w:val="left"/>
                    <w:rPr>
                      <w:rFonts w:hint="default" w:ascii="Times New Roman" w:hAnsi="Times New Roman" w:eastAsia="宋体" w:cs="Times New Roman"/>
                      <w:b/>
                      <w:bCs/>
                      <w:color w:val="auto"/>
                      <w:sz w:val="21"/>
                      <w:szCs w:val="21"/>
                      <w:highlight w:val="none"/>
                      <w:lang w:val="zh-CN"/>
                    </w:rPr>
                  </w:pPr>
                </w:p>
              </w:tc>
              <w:tc>
                <w:tcPr>
                  <w:tcW w:w="2691" w:type="dxa"/>
                  <w:gridSpan w:val="2"/>
                  <w:tcBorders>
                    <w:top w:val="single" w:color="auto" w:sz="4" w:space="0"/>
                    <w:left w:val="single" w:color="auto" w:sz="4" w:space="0"/>
                    <w:bottom w:val="single" w:color="auto" w:sz="4" w:space="0"/>
                    <w:right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zh-CN"/>
                    </w:rPr>
                    <w:t>英文名：</w:t>
                  </w:r>
                  <w:r>
                    <w:rPr>
                      <w:rFonts w:hint="default" w:ascii="Times New Roman" w:hAnsi="Times New Roman" w:eastAsia="宋体" w:cs="Times New Roman"/>
                      <w:color w:val="auto"/>
                      <w:sz w:val="21"/>
                      <w:szCs w:val="21"/>
                      <w:highlight w:val="none"/>
                      <w:lang w:val="en-US" w:eastAsia="zh-CN"/>
                    </w:rPr>
                    <w:t>Natursl gsa</w:t>
                  </w:r>
                </w:p>
              </w:tc>
              <w:tc>
                <w:tcPr>
                  <w:tcW w:w="2499" w:type="dxa"/>
                  <w:gridSpan w:val="2"/>
                  <w:tcBorders>
                    <w:top w:val="single" w:color="auto" w:sz="4" w:space="0"/>
                    <w:left w:val="single" w:color="auto" w:sz="4" w:space="0"/>
                    <w:bottom w:val="single" w:color="auto" w:sz="4" w:space="0"/>
                    <w:right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CAS号：—</w:t>
                  </w:r>
                </w:p>
              </w:tc>
              <w:tc>
                <w:tcPr>
                  <w:tcW w:w="2382" w:type="dxa"/>
                  <w:gridSpan w:val="2"/>
                  <w:tcBorders>
                    <w:top w:val="single" w:color="auto" w:sz="4" w:space="0"/>
                    <w:left w:val="single" w:color="auto" w:sz="4" w:space="0"/>
                    <w:bottom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危规号：21007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5" w:hRule="atLeast"/>
                <w:jc w:val="center"/>
              </w:trPr>
              <w:tc>
                <w:tcPr>
                  <w:tcW w:w="420" w:type="dxa"/>
                  <w:vMerge w:val="continue"/>
                  <w:tcBorders>
                    <w:bottom w:val="single" w:color="auto" w:sz="4" w:space="0"/>
                    <w:right w:val="single" w:color="auto" w:sz="4" w:space="0"/>
                  </w:tcBorders>
                  <w:noWrap w:val="0"/>
                  <w:vAlign w:val="center"/>
                </w:tcPr>
                <w:p>
                  <w:pPr>
                    <w:pStyle w:val="83"/>
                    <w:jc w:val="left"/>
                    <w:rPr>
                      <w:rFonts w:hint="default" w:ascii="Times New Roman" w:hAnsi="Times New Roman" w:eastAsia="宋体" w:cs="Times New Roman"/>
                      <w:b/>
                      <w:bCs/>
                      <w:color w:val="auto"/>
                      <w:sz w:val="21"/>
                      <w:szCs w:val="21"/>
                      <w:highlight w:val="none"/>
                      <w:lang w:val="zh-CN"/>
                    </w:rPr>
                  </w:pPr>
                </w:p>
              </w:tc>
              <w:tc>
                <w:tcPr>
                  <w:tcW w:w="2691" w:type="dxa"/>
                  <w:gridSpan w:val="2"/>
                  <w:tcBorders>
                    <w:top w:val="single" w:color="auto" w:sz="4" w:space="0"/>
                    <w:left w:val="single" w:color="auto" w:sz="4" w:space="0"/>
                    <w:bottom w:val="single" w:color="auto" w:sz="4" w:space="0"/>
                    <w:right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分子式：无资料</w:t>
                  </w:r>
                </w:p>
              </w:tc>
              <w:tc>
                <w:tcPr>
                  <w:tcW w:w="2499" w:type="dxa"/>
                  <w:gridSpan w:val="2"/>
                  <w:tcBorders>
                    <w:top w:val="single" w:color="auto" w:sz="4" w:space="0"/>
                    <w:left w:val="single" w:color="auto" w:sz="4" w:space="0"/>
                    <w:bottom w:val="single" w:color="auto" w:sz="4" w:space="0"/>
                    <w:right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分子量</w:t>
                  </w:r>
                </w:p>
              </w:tc>
              <w:tc>
                <w:tcPr>
                  <w:tcW w:w="2382" w:type="dxa"/>
                  <w:gridSpan w:val="2"/>
                  <w:tcBorders>
                    <w:top w:val="single" w:color="auto" w:sz="4" w:space="0"/>
                    <w:left w:val="single" w:color="auto" w:sz="4" w:space="0"/>
                    <w:bottom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UN编号：1971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420" w:type="dxa"/>
                  <w:vMerge w:val="restart"/>
                  <w:tcBorders>
                    <w:top w:val="single" w:color="auto" w:sz="4" w:space="0"/>
                    <w:right w:val="single" w:color="auto" w:sz="4" w:space="0"/>
                  </w:tcBorders>
                  <w:noWrap w:val="0"/>
                  <w:vAlign w:val="center"/>
                </w:tcPr>
                <w:p>
                  <w:pPr>
                    <w:pStyle w:val="83"/>
                    <w:jc w:val="left"/>
                    <w:rPr>
                      <w:rFonts w:hint="default" w:ascii="Times New Roman" w:hAnsi="Times New Roman" w:eastAsia="宋体" w:cs="Times New Roman"/>
                      <w:b/>
                      <w:bCs/>
                      <w:color w:val="auto"/>
                      <w:sz w:val="21"/>
                      <w:szCs w:val="21"/>
                      <w:highlight w:val="none"/>
                      <w:lang w:val="zh-CN"/>
                    </w:rPr>
                  </w:pPr>
                  <w:r>
                    <w:rPr>
                      <w:rFonts w:hint="default" w:ascii="Times New Roman" w:hAnsi="Times New Roman" w:eastAsia="宋体" w:cs="Times New Roman"/>
                      <w:b/>
                      <w:bCs/>
                      <w:color w:val="auto"/>
                      <w:sz w:val="21"/>
                      <w:szCs w:val="21"/>
                      <w:highlight w:val="none"/>
                      <w:lang w:val="zh-CN"/>
                    </w:rPr>
                    <w:t>理化性质</w:t>
                  </w:r>
                </w:p>
              </w:tc>
              <w:tc>
                <w:tcPr>
                  <w:tcW w:w="2015" w:type="dxa"/>
                  <w:tcBorders>
                    <w:top w:val="single" w:color="auto" w:sz="4" w:space="0"/>
                    <w:left w:val="single" w:color="auto" w:sz="4" w:space="0"/>
                    <w:bottom w:val="single" w:color="auto" w:sz="4" w:space="0"/>
                    <w:right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性状</w:t>
                  </w:r>
                </w:p>
              </w:tc>
              <w:tc>
                <w:tcPr>
                  <w:tcW w:w="5557" w:type="dxa"/>
                  <w:gridSpan w:val="5"/>
                  <w:tcBorders>
                    <w:top w:val="single" w:color="auto" w:sz="4" w:space="0"/>
                    <w:left w:val="single" w:color="auto" w:sz="4" w:space="0"/>
                    <w:bottom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无色、无臭气体</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60" w:hRule="atLeast"/>
                <w:jc w:val="center"/>
              </w:trPr>
              <w:tc>
                <w:tcPr>
                  <w:tcW w:w="420" w:type="dxa"/>
                  <w:vMerge w:val="continue"/>
                  <w:tcBorders>
                    <w:right w:val="single" w:color="auto" w:sz="4" w:space="0"/>
                  </w:tcBorders>
                  <w:noWrap w:val="0"/>
                  <w:vAlign w:val="center"/>
                </w:tcPr>
                <w:p>
                  <w:pPr>
                    <w:pStyle w:val="83"/>
                    <w:jc w:val="left"/>
                    <w:rPr>
                      <w:rFonts w:hint="default" w:ascii="Times New Roman" w:hAnsi="Times New Roman" w:eastAsia="宋体" w:cs="Times New Roman"/>
                      <w:b/>
                      <w:bCs/>
                      <w:color w:val="auto"/>
                      <w:sz w:val="21"/>
                      <w:szCs w:val="21"/>
                      <w:highlight w:val="none"/>
                      <w:lang w:val="zh-CN" w:eastAsia="zh-CN"/>
                    </w:rPr>
                  </w:pPr>
                </w:p>
              </w:tc>
              <w:tc>
                <w:tcPr>
                  <w:tcW w:w="2015" w:type="dxa"/>
                  <w:tcBorders>
                    <w:top w:val="single" w:color="auto" w:sz="4" w:space="0"/>
                    <w:left w:val="single" w:color="auto" w:sz="4" w:space="0"/>
                    <w:bottom w:val="single" w:color="auto" w:sz="4" w:space="0"/>
                    <w:right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主要用途</w:t>
                  </w:r>
                </w:p>
              </w:tc>
              <w:tc>
                <w:tcPr>
                  <w:tcW w:w="5557" w:type="dxa"/>
                  <w:gridSpan w:val="5"/>
                  <w:tcBorders>
                    <w:top w:val="single" w:color="auto" w:sz="4" w:space="0"/>
                    <w:left w:val="single" w:color="auto" w:sz="4" w:space="0"/>
                    <w:bottom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是重要的有机化工原料，可制造炭黑、合成氨、甲醇以及其他有机化合物，亦是优良的燃料。</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8" w:hRule="atLeast"/>
                <w:jc w:val="center"/>
              </w:trPr>
              <w:tc>
                <w:tcPr>
                  <w:tcW w:w="420" w:type="dxa"/>
                  <w:vMerge w:val="continue"/>
                  <w:tcBorders>
                    <w:right w:val="single" w:color="auto" w:sz="4" w:space="0"/>
                  </w:tcBorders>
                  <w:noWrap w:val="0"/>
                  <w:vAlign w:val="center"/>
                </w:tcPr>
                <w:p>
                  <w:pPr>
                    <w:pStyle w:val="83"/>
                    <w:jc w:val="left"/>
                    <w:rPr>
                      <w:rFonts w:hint="default" w:ascii="Times New Roman" w:hAnsi="Times New Roman" w:eastAsia="宋体" w:cs="Times New Roman"/>
                      <w:b/>
                      <w:bCs/>
                      <w:color w:val="auto"/>
                      <w:sz w:val="21"/>
                      <w:szCs w:val="21"/>
                      <w:highlight w:val="none"/>
                      <w:lang w:val="zh-CN" w:eastAsia="zh-CN"/>
                    </w:rPr>
                  </w:pPr>
                </w:p>
              </w:tc>
              <w:tc>
                <w:tcPr>
                  <w:tcW w:w="3759" w:type="dxa"/>
                  <w:gridSpan w:val="3"/>
                  <w:tcBorders>
                    <w:top w:val="single" w:color="auto" w:sz="4" w:space="0"/>
                    <w:left w:val="single" w:color="auto" w:sz="4" w:space="0"/>
                    <w:bottom w:val="single" w:color="auto" w:sz="4" w:space="0"/>
                    <w:right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最大爆炸压力/Mpa0.717</w:t>
                  </w:r>
                </w:p>
              </w:tc>
              <w:tc>
                <w:tcPr>
                  <w:tcW w:w="3813" w:type="dxa"/>
                  <w:gridSpan w:val="3"/>
                  <w:tcBorders>
                    <w:top w:val="single" w:color="auto" w:sz="4" w:space="0"/>
                    <w:left w:val="single" w:color="auto" w:sz="4" w:space="0"/>
                    <w:bottom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溶解性：溶于水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420" w:type="dxa"/>
                  <w:vMerge w:val="continue"/>
                  <w:tcBorders>
                    <w:right w:val="single" w:color="auto" w:sz="4" w:space="0"/>
                  </w:tcBorders>
                  <w:noWrap w:val="0"/>
                  <w:vAlign w:val="center"/>
                </w:tcPr>
                <w:p>
                  <w:pPr>
                    <w:pStyle w:val="83"/>
                    <w:jc w:val="left"/>
                    <w:rPr>
                      <w:rFonts w:hint="default" w:ascii="Times New Roman" w:hAnsi="Times New Roman" w:eastAsia="宋体" w:cs="Times New Roman"/>
                      <w:b/>
                      <w:bCs/>
                      <w:color w:val="auto"/>
                      <w:sz w:val="21"/>
                      <w:szCs w:val="21"/>
                      <w:highlight w:val="none"/>
                      <w:lang w:val="zh-CN"/>
                    </w:rPr>
                  </w:pPr>
                </w:p>
              </w:tc>
              <w:tc>
                <w:tcPr>
                  <w:tcW w:w="3759" w:type="dxa"/>
                  <w:gridSpan w:val="3"/>
                  <w:tcBorders>
                    <w:top w:val="single" w:color="auto" w:sz="4" w:space="0"/>
                    <w:left w:val="single" w:color="auto" w:sz="4" w:space="0"/>
                    <w:bottom w:val="single" w:color="auto" w:sz="4" w:space="0"/>
                    <w:right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rPr>
                    <w:t>沸点</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zh-CN"/>
                    </w:rPr>
                    <w:t>℃</w:t>
                  </w:r>
                  <w:r>
                    <w:rPr>
                      <w:rFonts w:hint="default" w:ascii="Times New Roman" w:hAnsi="Times New Roman" w:eastAsia="宋体" w:cs="Times New Roman"/>
                      <w:color w:val="auto"/>
                      <w:sz w:val="21"/>
                      <w:szCs w:val="21"/>
                      <w:highlight w:val="none"/>
                      <w:lang w:val="en-US" w:eastAsia="zh-CN"/>
                    </w:rPr>
                    <w:t>-160</w:t>
                  </w:r>
                </w:p>
              </w:tc>
              <w:tc>
                <w:tcPr>
                  <w:tcW w:w="3813" w:type="dxa"/>
                  <w:gridSpan w:val="3"/>
                  <w:tcBorders>
                    <w:top w:val="single" w:color="auto" w:sz="4" w:space="0"/>
                    <w:left w:val="single" w:color="auto" w:sz="4" w:space="0"/>
                    <w:bottom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相对密度：（水=1）约0.45（液化）</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5" w:hRule="atLeast"/>
                <w:jc w:val="center"/>
              </w:trPr>
              <w:tc>
                <w:tcPr>
                  <w:tcW w:w="420" w:type="dxa"/>
                  <w:vMerge w:val="continue"/>
                  <w:tcBorders>
                    <w:right w:val="single" w:color="auto" w:sz="4" w:space="0"/>
                  </w:tcBorders>
                  <w:noWrap w:val="0"/>
                  <w:vAlign w:val="center"/>
                </w:tcPr>
                <w:p>
                  <w:pPr>
                    <w:pStyle w:val="83"/>
                    <w:jc w:val="left"/>
                    <w:rPr>
                      <w:rFonts w:hint="default" w:ascii="Times New Roman" w:hAnsi="Times New Roman" w:eastAsia="宋体" w:cs="Times New Roman"/>
                      <w:b/>
                      <w:bCs/>
                      <w:color w:val="auto"/>
                      <w:sz w:val="21"/>
                      <w:szCs w:val="21"/>
                      <w:highlight w:val="none"/>
                      <w:lang w:val="zh-CN"/>
                    </w:rPr>
                  </w:pPr>
                </w:p>
              </w:tc>
              <w:tc>
                <w:tcPr>
                  <w:tcW w:w="3759" w:type="dxa"/>
                  <w:gridSpan w:val="3"/>
                  <w:tcBorders>
                    <w:top w:val="single" w:color="auto" w:sz="4" w:space="0"/>
                    <w:left w:val="single" w:color="auto" w:sz="4" w:space="0"/>
                    <w:bottom w:val="single" w:color="auto" w:sz="4" w:space="0"/>
                    <w:right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熔点/</w:t>
                  </w:r>
                  <w:r>
                    <w:rPr>
                      <w:rFonts w:hint="default" w:ascii="Times New Roman" w:hAnsi="Times New Roman" w:eastAsia="宋体" w:cs="Times New Roman"/>
                      <w:color w:val="auto"/>
                      <w:sz w:val="21"/>
                      <w:szCs w:val="21"/>
                      <w:highlight w:val="none"/>
                      <w:lang w:val="zh-CN"/>
                    </w:rPr>
                    <w:t>℃</w:t>
                  </w:r>
                  <w:r>
                    <w:rPr>
                      <w:rFonts w:hint="default" w:ascii="Times New Roman" w:hAnsi="Times New Roman" w:eastAsia="宋体" w:cs="Times New Roman"/>
                      <w:color w:val="auto"/>
                      <w:sz w:val="21"/>
                      <w:szCs w:val="21"/>
                      <w:highlight w:val="none"/>
                      <w:lang w:val="en-US" w:eastAsia="zh-CN"/>
                    </w:rPr>
                    <w:t>-182.5</w:t>
                  </w:r>
                </w:p>
              </w:tc>
              <w:tc>
                <w:tcPr>
                  <w:tcW w:w="3813" w:type="dxa"/>
                  <w:gridSpan w:val="3"/>
                  <w:tcBorders>
                    <w:top w:val="single" w:color="auto" w:sz="4" w:space="0"/>
                    <w:left w:val="single" w:color="auto" w:sz="4" w:space="0"/>
                    <w:bottom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燃烧热值（kj/mol）：803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420" w:type="dxa"/>
                  <w:vMerge w:val="continue"/>
                  <w:tcBorders>
                    <w:right w:val="single" w:color="auto" w:sz="4" w:space="0"/>
                  </w:tcBorders>
                  <w:noWrap w:val="0"/>
                  <w:vAlign w:val="center"/>
                </w:tcPr>
                <w:p>
                  <w:pPr>
                    <w:pStyle w:val="83"/>
                    <w:jc w:val="left"/>
                    <w:rPr>
                      <w:rFonts w:hint="default" w:ascii="Times New Roman" w:hAnsi="Times New Roman" w:eastAsia="宋体" w:cs="Times New Roman"/>
                      <w:b/>
                      <w:bCs/>
                      <w:color w:val="auto"/>
                      <w:sz w:val="21"/>
                      <w:szCs w:val="21"/>
                      <w:highlight w:val="none"/>
                      <w:lang w:val="zh-CN"/>
                    </w:rPr>
                  </w:pPr>
                </w:p>
              </w:tc>
              <w:tc>
                <w:tcPr>
                  <w:tcW w:w="3759" w:type="dxa"/>
                  <w:gridSpan w:val="3"/>
                  <w:tcBorders>
                    <w:top w:val="single" w:color="auto" w:sz="4" w:space="0"/>
                    <w:left w:val="single" w:color="auto" w:sz="4" w:space="0"/>
                    <w:bottom w:val="single" w:color="auto" w:sz="4" w:space="0"/>
                    <w:right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临界温度/C：-82.6</w:t>
                  </w:r>
                </w:p>
              </w:tc>
              <w:tc>
                <w:tcPr>
                  <w:tcW w:w="3813" w:type="dxa"/>
                  <w:gridSpan w:val="3"/>
                  <w:tcBorders>
                    <w:top w:val="single" w:color="auto" w:sz="4" w:space="0"/>
                    <w:left w:val="single" w:color="auto" w:sz="4" w:space="0"/>
                    <w:bottom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临界压力/Mpa：4.62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5" w:hRule="atLeast"/>
                <w:jc w:val="center"/>
              </w:trPr>
              <w:tc>
                <w:tcPr>
                  <w:tcW w:w="420" w:type="dxa"/>
                  <w:vMerge w:val="restart"/>
                  <w:tcBorders>
                    <w:top w:val="single" w:color="auto" w:sz="4" w:space="0"/>
                    <w:right w:val="single" w:color="auto" w:sz="4" w:space="0"/>
                  </w:tcBorders>
                  <w:noWrap w:val="0"/>
                  <w:vAlign w:val="center"/>
                </w:tcPr>
                <w:p>
                  <w:pPr>
                    <w:pStyle w:val="83"/>
                    <w:jc w:val="left"/>
                    <w:rPr>
                      <w:rFonts w:hint="default" w:ascii="Times New Roman" w:hAnsi="Times New Roman" w:eastAsia="宋体" w:cs="Times New Roman"/>
                      <w:b/>
                      <w:bCs/>
                      <w:color w:val="auto"/>
                      <w:sz w:val="21"/>
                      <w:szCs w:val="21"/>
                      <w:highlight w:val="none"/>
                      <w:lang w:val="zh-CN"/>
                    </w:rPr>
                  </w:pPr>
                  <w:r>
                    <w:rPr>
                      <w:rFonts w:hint="default" w:ascii="Times New Roman" w:hAnsi="Times New Roman" w:eastAsia="宋体" w:cs="Times New Roman"/>
                      <w:b/>
                      <w:bCs/>
                      <w:color w:val="auto"/>
                      <w:sz w:val="21"/>
                      <w:szCs w:val="21"/>
                      <w:highlight w:val="none"/>
                      <w:lang w:val="zh-CN"/>
                    </w:rPr>
                    <w:t>燃烧爆炸危险性</w:t>
                  </w:r>
                </w:p>
              </w:tc>
              <w:tc>
                <w:tcPr>
                  <w:tcW w:w="2015" w:type="dxa"/>
                  <w:tcBorders>
                    <w:top w:val="single" w:color="auto" w:sz="4" w:space="0"/>
                    <w:left w:val="single" w:color="auto" w:sz="4" w:space="0"/>
                    <w:bottom w:val="single" w:color="auto" w:sz="4" w:space="0"/>
                    <w:right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rPr>
                    <w:t>燃烧性</w:t>
                  </w:r>
                </w:p>
              </w:tc>
              <w:tc>
                <w:tcPr>
                  <w:tcW w:w="1744" w:type="dxa"/>
                  <w:gridSpan w:val="2"/>
                  <w:tcBorders>
                    <w:top w:val="single" w:color="auto" w:sz="4" w:space="0"/>
                    <w:left w:val="single" w:color="auto" w:sz="4" w:space="0"/>
                    <w:bottom w:val="single" w:color="auto" w:sz="4" w:space="0"/>
                    <w:right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易燃</w:t>
                  </w: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燃烧分解产物</w:t>
                  </w:r>
                </w:p>
              </w:tc>
              <w:tc>
                <w:tcPr>
                  <w:tcW w:w="1653" w:type="dxa"/>
                  <w:tcBorders>
                    <w:top w:val="single" w:color="auto" w:sz="4" w:space="0"/>
                    <w:left w:val="single" w:color="auto" w:sz="4" w:space="0"/>
                    <w:bottom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CO、CO</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0" w:hRule="atLeast"/>
                <w:jc w:val="center"/>
              </w:trPr>
              <w:tc>
                <w:tcPr>
                  <w:tcW w:w="420" w:type="dxa"/>
                  <w:vMerge w:val="continue"/>
                  <w:tcBorders>
                    <w:right w:val="single" w:color="auto" w:sz="4" w:space="0"/>
                  </w:tcBorders>
                  <w:noWrap w:val="0"/>
                  <w:vAlign w:val="center"/>
                </w:tcPr>
                <w:p>
                  <w:pPr>
                    <w:pStyle w:val="83"/>
                    <w:jc w:val="left"/>
                    <w:rPr>
                      <w:rFonts w:hint="default" w:ascii="Times New Roman" w:hAnsi="Times New Roman" w:eastAsia="宋体" w:cs="Times New Roman"/>
                      <w:b/>
                      <w:bCs/>
                      <w:color w:val="auto"/>
                      <w:sz w:val="21"/>
                      <w:szCs w:val="21"/>
                      <w:highlight w:val="none"/>
                      <w:lang w:val="zh-CN"/>
                    </w:rPr>
                  </w:pPr>
                </w:p>
              </w:tc>
              <w:tc>
                <w:tcPr>
                  <w:tcW w:w="2015" w:type="dxa"/>
                  <w:tcBorders>
                    <w:top w:val="single" w:color="auto" w:sz="4" w:space="0"/>
                    <w:left w:val="single" w:color="auto" w:sz="4" w:space="0"/>
                    <w:bottom w:val="single" w:color="auto" w:sz="4" w:space="0"/>
                    <w:right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闪点</w:t>
                  </w:r>
                  <w:r>
                    <w:rPr>
                      <w:rFonts w:hint="default" w:ascii="Times New Roman" w:hAnsi="Times New Roman" w:eastAsia="宋体" w:cs="Times New Roman"/>
                      <w:color w:val="auto"/>
                      <w:sz w:val="21"/>
                      <w:szCs w:val="21"/>
                      <w:highlight w:val="none"/>
                      <w:lang w:val="zh-CN"/>
                    </w:rPr>
                    <w:t>（℃）</w:t>
                  </w:r>
                </w:p>
              </w:tc>
              <w:tc>
                <w:tcPr>
                  <w:tcW w:w="1744" w:type="dxa"/>
                  <w:gridSpan w:val="2"/>
                  <w:tcBorders>
                    <w:top w:val="single" w:color="auto" w:sz="4" w:space="0"/>
                    <w:left w:val="single" w:color="auto" w:sz="4" w:space="0"/>
                    <w:bottom w:val="single" w:color="auto" w:sz="4" w:space="0"/>
                    <w:right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无资料</w:t>
                  </w:r>
                </w:p>
              </w:tc>
              <w:tc>
                <w:tcPr>
                  <w:tcW w:w="2160" w:type="dxa"/>
                  <w:gridSpan w:val="2"/>
                  <w:tcBorders>
                    <w:top w:val="single" w:color="auto" w:sz="4" w:space="0"/>
                    <w:left w:val="single" w:color="auto" w:sz="4" w:space="0"/>
                    <w:bottom w:val="single" w:color="auto" w:sz="4" w:space="0"/>
                    <w:right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火灾危险性</w:t>
                  </w:r>
                </w:p>
              </w:tc>
              <w:tc>
                <w:tcPr>
                  <w:tcW w:w="1653" w:type="dxa"/>
                  <w:tcBorders>
                    <w:top w:val="single" w:color="auto" w:sz="4" w:space="0"/>
                    <w:left w:val="single" w:color="auto" w:sz="4" w:space="0"/>
                    <w:bottom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7" w:hRule="atLeast"/>
                <w:jc w:val="center"/>
              </w:trPr>
              <w:tc>
                <w:tcPr>
                  <w:tcW w:w="420" w:type="dxa"/>
                  <w:vMerge w:val="continue"/>
                  <w:tcBorders>
                    <w:right w:val="single" w:color="auto" w:sz="4" w:space="0"/>
                  </w:tcBorders>
                  <w:noWrap w:val="0"/>
                  <w:vAlign w:val="center"/>
                </w:tcPr>
                <w:p>
                  <w:pPr>
                    <w:pStyle w:val="83"/>
                    <w:jc w:val="left"/>
                    <w:rPr>
                      <w:rFonts w:hint="default" w:ascii="Times New Roman" w:hAnsi="Times New Roman" w:eastAsia="宋体" w:cs="Times New Roman"/>
                      <w:b/>
                      <w:bCs/>
                      <w:color w:val="auto"/>
                      <w:sz w:val="21"/>
                      <w:szCs w:val="21"/>
                      <w:highlight w:val="none"/>
                      <w:lang w:val="zh-CN" w:eastAsia="zh-CN"/>
                    </w:rPr>
                  </w:pPr>
                </w:p>
              </w:tc>
              <w:tc>
                <w:tcPr>
                  <w:tcW w:w="2015" w:type="dxa"/>
                  <w:tcBorders>
                    <w:top w:val="single" w:color="auto" w:sz="4" w:space="0"/>
                    <w:left w:val="single" w:color="auto" w:sz="4" w:space="0"/>
                    <w:bottom w:val="single" w:color="auto" w:sz="4" w:space="0"/>
                    <w:right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爆炸极限</w:t>
                  </w:r>
                </w:p>
              </w:tc>
              <w:tc>
                <w:tcPr>
                  <w:tcW w:w="1744" w:type="dxa"/>
                  <w:gridSpan w:val="2"/>
                  <w:tcBorders>
                    <w:top w:val="single" w:color="auto" w:sz="4" w:space="0"/>
                    <w:left w:val="single" w:color="auto" w:sz="4" w:space="0"/>
                    <w:right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5~14%</w:t>
                  </w:r>
                </w:p>
              </w:tc>
              <w:tc>
                <w:tcPr>
                  <w:tcW w:w="2160" w:type="dxa"/>
                  <w:gridSpan w:val="2"/>
                  <w:tcBorders>
                    <w:top w:val="single" w:color="auto" w:sz="4" w:space="0"/>
                    <w:left w:val="single" w:color="auto" w:sz="4" w:space="0"/>
                    <w:right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聚合危害</w:t>
                  </w:r>
                </w:p>
              </w:tc>
              <w:tc>
                <w:tcPr>
                  <w:tcW w:w="1653" w:type="dxa"/>
                  <w:tcBorders>
                    <w:top w:val="single" w:color="auto" w:sz="4" w:space="0"/>
                    <w:left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不聚合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7" w:hRule="atLeast"/>
                <w:jc w:val="center"/>
              </w:trPr>
              <w:tc>
                <w:tcPr>
                  <w:tcW w:w="420" w:type="dxa"/>
                  <w:vMerge w:val="continue"/>
                  <w:tcBorders>
                    <w:right w:val="single" w:color="auto" w:sz="4" w:space="0"/>
                  </w:tcBorders>
                  <w:noWrap w:val="0"/>
                  <w:vAlign w:val="center"/>
                </w:tcPr>
                <w:p>
                  <w:pPr>
                    <w:pStyle w:val="83"/>
                    <w:jc w:val="left"/>
                    <w:rPr>
                      <w:rFonts w:hint="default" w:ascii="Times New Roman" w:hAnsi="Times New Roman" w:eastAsia="宋体" w:cs="Times New Roman"/>
                      <w:b/>
                      <w:bCs/>
                      <w:color w:val="auto"/>
                      <w:sz w:val="21"/>
                      <w:szCs w:val="21"/>
                      <w:highlight w:val="none"/>
                      <w:lang w:val="zh-CN"/>
                    </w:rPr>
                  </w:pPr>
                </w:p>
              </w:tc>
              <w:tc>
                <w:tcPr>
                  <w:tcW w:w="2015" w:type="dxa"/>
                  <w:tcBorders>
                    <w:top w:val="single" w:color="auto" w:sz="4" w:space="0"/>
                    <w:left w:val="single" w:color="auto" w:sz="4" w:space="0"/>
                    <w:bottom w:val="single" w:color="auto" w:sz="4" w:space="0"/>
                    <w:right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引燃温度</w:t>
                  </w:r>
                  <w:r>
                    <w:rPr>
                      <w:rFonts w:hint="default" w:ascii="Times New Roman" w:hAnsi="Times New Roman" w:eastAsia="宋体" w:cs="Times New Roman"/>
                      <w:color w:val="auto"/>
                      <w:sz w:val="21"/>
                      <w:szCs w:val="21"/>
                      <w:highlight w:val="none"/>
                      <w:lang w:val="zh-CN"/>
                    </w:rPr>
                    <w:t>（℃）</w:t>
                  </w:r>
                </w:p>
              </w:tc>
              <w:tc>
                <w:tcPr>
                  <w:tcW w:w="1744" w:type="dxa"/>
                  <w:gridSpan w:val="2"/>
                  <w:tcBorders>
                    <w:left w:val="single" w:color="auto" w:sz="4" w:space="0"/>
                    <w:right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482~632</w:t>
                  </w:r>
                </w:p>
              </w:tc>
              <w:tc>
                <w:tcPr>
                  <w:tcW w:w="2160" w:type="dxa"/>
                  <w:gridSpan w:val="2"/>
                  <w:tcBorders>
                    <w:left w:val="single" w:color="auto" w:sz="4" w:space="0"/>
                    <w:right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稳定性</w:t>
                  </w:r>
                </w:p>
              </w:tc>
              <w:tc>
                <w:tcPr>
                  <w:tcW w:w="1653" w:type="dxa"/>
                  <w:tcBorders>
                    <w:left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稳定</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7" w:hRule="atLeast"/>
                <w:jc w:val="center"/>
              </w:trPr>
              <w:tc>
                <w:tcPr>
                  <w:tcW w:w="420" w:type="dxa"/>
                  <w:vMerge w:val="continue"/>
                  <w:tcBorders>
                    <w:right w:val="single" w:color="auto" w:sz="4" w:space="0"/>
                  </w:tcBorders>
                  <w:noWrap w:val="0"/>
                  <w:vAlign w:val="center"/>
                </w:tcPr>
                <w:p>
                  <w:pPr>
                    <w:pStyle w:val="83"/>
                    <w:jc w:val="left"/>
                    <w:rPr>
                      <w:rFonts w:hint="default" w:ascii="Times New Roman" w:hAnsi="Times New Roman" w:eastAsia="宋体" w:cs="Times New Roman"/>
                      <w:b/>
                      <w:bCs/>
                      <w:color w:val="auto"/>
                      <w:sz w:val="21"/>
                      <w:szCs w:val="21"/>
                      <w:highlight w:val="none"/>
                      <w:lang w:val="en-US" w:eastAsia="zh-CN"/>
                    </w:rPr>
                  </w:pPr>
                </w:p>
              </w:tc>
              <w:tc>
                <w:tcPr>
                  <w:tcW w:w="2015" w:type="dxa"/>
                  <w:tcBorders>
                    <w:top w:val="single" w:color="auto" w:sz="4" w:space="0"/>
                    <w:left w:val="single" w:color="auto" w:sz="4" w:space="0"/>
                    <w:bottom w:val="single" w:color="auto" w:sz="4" w:space="0"/>
                    <w:right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最大爆炸压力（Kpa）</w:t>
                  </w:r>
                </w:p>
              </w:tc>
              <w:tc>
                <w:tcPr>
                  <w:tcW w:w="1744" w:type="dxa"/>
                  <w:gridSpan w:val="2"/>
                  <w:tcBorders>
                    <w:left w:val="single" w:color="auto" w:sz="4" w:space="0"/>
                    <w:right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0.717</w:t>
                  </w:r>
                </w:p>
              </w:tc>
              <w:tc>
                <w:tcPr>
                  <w:tcW w:w="2160" w:type="dxa"/>
                  <w:gridSpan w:val="2"/>
                  <w:tcBorders>
                    <w:left w:val="single" w:color="auto" w:sz="4" w:space="0"/>
                    <w:right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禁忌物</w:t>
                  </w:r>
                </w:p>
              </w:tc>
              <w:tc>
                <w:tcPr>
                  <w:tcW w:w="1653" w:type="dxa"/>
                  <w:tcBorders>
                    <w:left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强氧化剂、卤素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7" w:hRule="atLeast"/>
                <w:jc w:val="center"/>
              </w:trPr>
              <w:tc>
                <w:tcPr>
                  <w:tcW w:w="420" w:type="dxa"/>
                  <w:vMerge w:val="continue"/>
                  <w:tcBorders>
                    <w:right w:val="single" w:color="auto" w:sz="4" w:space="0"/>
                  </w:tcBorders>
                  <w:noWrap w:val="0"/>
                  <w:vAlign w:val="center"/>
                </w:tcPr>
                <w:p>
                  <w:pPr>
                    <w:pStyle w:val="83"/>
                    <w:jc w:val="left"/>
                    <w:rPr>
                      <w:rFonts w:hint="default" w:ascii="Times New Roman" w:hAnsi="Times New Roman" w:eastAsia="宋体" w:cs="Times New Roman"/>
                      <w:b/>
                      <w:bCs/>
                      <w:color w:val="auto"/>
                      <w:sz w:val="21"/>
                      <w:szCs w:val="21"/>
                      <w:highlight w:val="none"/>
                      <w:lang w:val="en-US" w:eastAsia="zh-CN"/>
                    </w:rPr>
                  </w:pPr>
                </w:p>
              </w:tc>
              <w:tc>
                <w:tcPr>
                  <w:tcW w:w="2015" w:type="dxa"/>
                  <w:tcBorders>
                    <w:top w:val="single" w:color="auto" w:sz="4" w:space="0"/>
                    <w:left w:val="single" w:color="auto" w:sz="4" w:space="0"/>
                    <w:bottom w:val="single" w:color="auto" w:sz="4" w:space="0"/>
                    <w:right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最小点火能（mj）</w:t>
                  </w:r>
                </w:p>
              </w:tc>
              <w:tc>
                <w:tcPr>
                  <w:tcW w:w="1744" w:type="dxa"/>
                  <w:gridSpan w:val="2"/>
                  <w:tcBorders>
                    <w:left w:val="single" w:color="auto" w:sz="4" w:space="0"/>
                    <w:bottom w:val="single" w:color="auto" w:sz="4" w:space="0"/>
                    <w:right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0.28</w:t>
                  </w:r>
                </w:p>
              </w:tc>
              <w:tc>
                <w:tcPr>
                  <w:tcW w:w="2160" w:type="dxa"/>
                  <w:gridSpan w:val="2"/>
                  <w:tcBorders>
                    <w:left w:val="single" w:color="auto" w:sz="4" w:space="0"/>
                    <w:bottom w:val="single" w:color="auto" w:sz="4" w:space="0"/>
                    <w:right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燃烧温度（C）</w:t>
                  </w:r>
                </w:p>
              </w:tc>
              <w:tc>
                <w:tcPr>
                  <w:tcW w:w="1653" w:type="dxa"/>
                  <w:tcBorders>
                    <w:left w:val="single" w:color="auto" w:sz="4" w:space="0"/>
                    <w:bottom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7" w:hRule="atLeast"/>
                <w:jc w:val="center"/>
              </w:trPr>
              <w:tc>
                <w:tcPr>
                  <w:tcW w:w="420" w:type="dxa"/>
                  <w:vMerge w:val="continue"/>
                  <w:tcBorders>
                    <w:right w:val="single" w:color="auto" w:sz="4" w:space="0"/>
                  </w:tcBorders>
                  <w:noWrap w:val="0"/>
                  <w:vAlign w:val="center"/>
                </w:tcPr>
                <w:p>
                  <w:pPr>
                    <w:pStyle w:val="83"/>
                    <w:jc w:val="left"/>
                    <w:rPr>
                      <w:rFonts w:hint="default" w:ascii="Times New Roman" w:hAnsi="Times New Roman" w:eastAsia="宋体" w:cs="Times New Roman"/>
                      <w:b/>
                      <w:bCs/>
                      <w:color w:val="auto"/>
                      <w:sz w:val="21"/>
                      <w:szCs w:val="21"/>
                      <w:highlight w:val="none"/>
                      <w:lang w:val="zh-CN" w:eastAsia="zh-CN"/>
                    </w:rPr>
                  </w:pPr>
                </w:p>
              </w:tc>
              <w:tc>
                <w:tcPr>
                  <w:tcW w:w="2015" w:type="dxa"/>
                  <w:tcBorders>
                    <w:top w:val="single" w:color="auto" w:sz="4" w:space="0"/>
                    <w:left w:val="single" w:color="auto" w:sz="4" w:space="0"/>
                    <w:bottom w:val="single" w:color="auto" w:sz="4" w:space="0"/>
                    <w:right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危险特性</w:t>
                  </w:r>
                </w:p>
              </w:tc>
              <w:tc>
                <w:tcPr>
                  <w:tcW w:w="5557" w:type="dxa"/>
                  <w:gridSpan w:val="5"/>
                  <w:tcBorders>
                    <w:top w:val="single" w:color="auto" w:sz="4" w:space="0"/>
                    <w:left w:val="single" w:color="auto" w:sz="4" w:space="0"/>
                    <w:bottom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与空气混合能形成爆炸性混合物，遇明火、高热极易燃烧爆炸。与氟、氯等能发生剧烈的化学反应。其蒸汽遇明火会引着回燃。若遇高热，容器内压增大，有开裂和爆炸的危险。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4" w:hRule="atLeast"/>
                <w:jc w:val="center"/>
              </w:trPr>
              <w:tc>
                <w:tcPr>
                  <w:tcW w:w="420" w:type="dxa"/>
                  <w:vMerge w:val="continue"/>
                  <w:tcBorders>
                    <w:right w:val="single" w:color="auto" w:sz="4" w:space="0"/>
                  </w:tcBorders>
                  <w:noWrap w:val="0"/>
                  <w:vAlign w:val="center"/>
                </w:tcPr>
                <w:p>
                  <w:pPr>
                    <w:pStyle w:val="83"/>
                    <w:jc w:val="left"/>
                    <w:rPr>
                      <w:rFonts w:hint="default" w:ascii="Times New Roman" w:hAnsi="Times New Roman" w:eastAsia="宋体" w:cs="Times New Roman"/>
                      <w:b/>
                      <w:bCs/>
                      <w:color w:val="auto"/>
                      <w:sz w:val="21"/>
                      <w:szCs w:val="21"/>
                      <w:highlight w:val="none"/>
                      <w:lang w:val="zh-CN" w:eastAsia="zh-CN"/>
                    </w:rPr>
                  </w:pPr>
                </w:p>
              </w:tc>
              <w:tc>
                <w:tcPr>
                  <w:tcW w:w="2015" w:type="dxa"/>
                  <w:tcBorders>
                    <w:top w:val="single" w:color="auto" w:sz="4" w:space="0"/>
                    <w:left w:val="single" w:color="auto" w:sz="4" w:space="0"/>
                    <w:bottom w:val="single" w:color="auto" w:sz="4" w:space="0"/>
                    <w:right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灭火方法</w:t>
                  </w:r>
                </w:p>
              </w:tc>
              <w:tc>
                <w:tcPr>
                  <w:tcW w:w="5557" w:type="dxa"/>
                  <w:gridSpan w:val="5"/>
                  <w:tcBorders>
                    <w:top w:val="single" w:color="auto" w:sz="4" w:space="0"/>
                    <w:left w:val="single" w:color="auto" w:sz="4" w:space="0"/>
                    <w:bottom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切断气源。若不能立即切断源，则不允许熄灭正在燃烧的气体，喷水冷却容器，可能的话将容器从火场移至空旷处。雾状水、泡沫、二氧化碳。灭火器泡沫、干粉、二氧化碳、砂土。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4" w:hRule="atLeast"/>
                <w:jc w:val="center"/>
              </w:trPr>
              <w:tc>
                <w:tcPr>
                  <w:tcW w:w="420" w:type="dxa"/>
                  <w:tcBorders>
                    <w:right w:val="single" w:color="auto" w:sz="4" w:space="0"/>
                  </w:tcBorders>
                  <w:noWrap w:val="0"/>
                  <w:vAlign w:val="center"/>
                </w:tcPr>
                <w:p>
                  <w:pPr>
                    <w:pStyle w:val="83"/>
                    <w:jc w:val="left"/>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毒性</w:t>
                  </w:r>
                </w:p>
              </w:tc>
              <w:tc>
                <w:tcPr>
                  <w:tcW w:w="7572" w:type="dxa"/>
                  <w:gridSpan w:val="6"/>
                  <w:tcBorders>
                    <w:top w:val="single" w:color="auto" w:sz="4" w:space="0"/>
                    <w:left w:val="single" w:color="auto" w:sz="4" w:space="0"/>
                    <w:bottom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接触限制 中国MAC：未制订标准；前苏联MAC：未制订标准 美国TLV-TWA：未制订标准；美国TLV-STEL：未制订标准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4" w:hRule="atLeast"/>
                <w:jc w:val="center"/>
              </w:trPr>
              <w:tc>
                <w:tcPr>
                  <w:tcW w:w="420" w:type="dxa"/>
                  <w:tcBorders>
                    <w:right w:val="single" w:color="auto" w:sz="4" w:space="0"/>
                  </w:tcBorders>
                  <w:noWrap w:val="0"/>
                  <w:vAlign w:val="center"/>
                </w:tcPr>
                <w:p>
                  <w:pPr>
                    <w:pStyle w:val="83"/>
                    <w:jc w:val="left"/>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对人体危害</w:t>
                  </w:r>
                </w:p>
              </w:tc>
              <w:tc>
                <w:tcPr>
                  <w:tcW w:w="7572" w:type="dxa"/>
                  <w:gridSpan w:val="6"/>
                  <w:tcBorders>
                    <w:top w:val="single" w:color="auto" w:sz="4" w:space="0"/>
                    <w:left w:val="single" w:color="auto" w:sz="4" w:space="0"/>
                    <w:bottom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侵入途径 吸入</w:t>
                  </w:r>
                </w:p>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健康危害急性中毒时，可有头昏、头疼、呕吐、乏力甚至昏迷。病程中尚可出现精神症状，步态不稳，昏迷过程久者，醒后可有运动性失语及偏瘫。长期接触天然气者，可出现</w:t>
                  </w:r>
                  <w:r>
                    <w:rPr>
                      <w:rFonts w:hint="eastAsia" w:ascii="Times New Roman" w:hAnsi="Times New Roman" w:cs="Times New Roman"/>
                      <w:color w:val="auto"/>
                      <w:sz w:val="21"/>
                      <w:szCs w:val="21"/>
                      <w:highlight w:val="none"/>
                      <w:lang w:val="en-US" w:eastAsia="zh-CN"/>
                    </w:rPr>
                    <w:t>神经衰弱综合征</w:t>
                  </w: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4" w:hRule="atLeast"/>
                <w:jc w:val="center"/>
              </w:trPr>
              <w:tc>
                <w:tcPr>
                  <w:tcW w:w="420" w:type="dxa"/>
                  <w:tcBorders>
                    <w:right w:val="single" w:color="auto" w:sz="4" w:space="0"/>
                  </w:tcBorders>
                  <w:noWrap w:val="0"/>
                  <w:vAlign w:val="center"/>
                </w:tcPr>
                <w:p>
                  <w:pPr>
                    <w:pStyle w:val="83"/>
                    <w:jc w:val="left"/>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急救</w:t>
                  </w:r>
                </w:p>
              </w:tc>
              <w:tc>
                <w:tcPr>
                  <w:tcW w:w="7572" w:type="dxa"/>
                  <w:gridSpan w:val="6"/>
                  <w:tcBorders>
                    <w:top w:val="single" w:color="auto" w:sz="4" w:space="0"/>
                    <w:left w:val="single" w:color="auto" w:sz="4" w:space="0"/>
                    <w:bottom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吸入 脱离有毒环境，至空气新鲜处，给氧，对症治疗。注意防治脑水肿。</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4" w:hRule="atLeast"/>
                <w:jc w:val="center"/>
              </w:trPr>
              <w:tc>
                <w:tcPr>
                  <w:tcW w:w="420" w:type="dxa"/>
                  <w:tcBorders>
                    <w:right w:val="single" w:color="auto" w:sz="4" w:space="0"/>
                  </w:tcBorders>
                  <w:noWrap w:val="0"/>
                  <w:vAlign w:val="center"/>
                </w:tcPr>
                <w:p>
                  <w:pPr>
                    <w:pStyle w:val="83"/>
                    <w:jc w:val="left"/>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防护</w:t>
                  </w:r>
                </w:p>
              </w:tc>
              <w:tc>
                <w:tcPr>
                  <w:tcW w:w="7572" w:type="dxa"/>
                  <w:gridSpan w:val="6"/>
                  <w:tcBorders>
                    <w:top w:val="single" w:color="auto" w:sz="4" w:space="0"/>
                    <w:left w:val="single" w:color="auto" w:sz="4" w:space="0"/>
                    <w:bottom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工程控制密闭操作。提供良好的自然通风条件。呼吸系统防护：高浓度接触时可戴化学安全防护眼镜。防护服：穿防静电工作服。手防护：必要时戴防护手套。其他工作现场严禁吸烟。避免高浓度吸入。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4" w:hRule="atLeast"/>
                <w:jc w:val="center"/>
              </w:trPr>
              <w:tc>
                <w:tcPr>
                  <w:tcW w:w="420" w:type="dxa"/>
                  <w:tcBorders>
                    <w:right w:val="single" w:color="auto" w:sz="4" w:space="0"/>
                  </w:tcBorders>
                  <w:noWrap w:val="0"/>
                  <w:vAlign w:val="center"/>
                </w:tcPr>
                <w:p>
                  <w:pPr>
                    <w:pStyle w:val="83"/>
                    <w:jc w:val="left"/>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泄漏处理</w:t>
                  </w:r>
                </w:p>
              </w:tc>
              <w:tc>
                <w:tcPr>
                  <w:tcW w:w="7572" w:type="dxa"/>
                  <w:gridSpan w:val="6"/>
                  <w:tcBorders>
                    <w:top w:val="single" w:color="auto" w:sz="4" w:space="0"/>
                    <w:left w:val="single" w:color="auto" w:sz="4" w:space="0"/>
                    <w:bottom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切断火源。戴自给式呼吸器，穿一般消防防护服。合理通风，禁止泄漏物进入受限制的空间（如下水道等），以避免发生爆炸。切断气源，喷洒雾状水稀释，抽排（室内）或强力通风（室外）。漏气容器不能再用，且要经过技术处理以清除可能剩下的气体。</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4" w:hRule="atLeast"/>
                <w:jc w:val="center"/>
              </w:trPr>
              <w:tc>
                <w:tcPr>
                  <w:tcW w:w="420" w:type="dxa"/>
                  <w:tcBorders>
                    <w:right w:val="single" w:color="auto" w:sz="4" w:space="0"/>
                  </w:tcBorders>
                  <w:noWrap w:val="0"/>
                  <w:vAlign w:val="center"/>
                </w:tcPr>
                <w:p>
                  <w:pPr>
                    <w:pStyle w:val="83"/>
                    <w:jc w:val="left"/>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储运</w:t>
                  </w:r>
                </w:p>
              </w:tc>
              <w:tc>
                <w:tcPr>
                  <w:tcW w:w="7572" w:type="dxa"/>
                  <w:gridSpan w:val="6"/>
                  <w:tcBorders>
                    <w:top w:val="single" w:color="auto" w:sz="4" w:space="0"/>
                    <w:left w:val="single" w:color="auto" w:sz="4" w:space="0"/>
                  </w:tcBorders>
                  <w:noWrap w:val="0"/>
                  <w:vAlign w:val="center"/>
                </w:tcPr>
                <w:p>
                  <w:pPr>
                    <w:pStyle w:val="83"/>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易燃压缩气体。储存于阴凉、干燥、通风良好的不燃库房。仓温不宜超过30C。远离火种、热源。防止阳光直射。应与氧气、压缩空气、卤素（氟、氯、溴）、氧化剂等分开存放。储存间内的照明、通风等设施应采用防爆型。名是储罐存放，储罐区域要有禁火标志和防火防爆技术措施。禁止使用易产生火花的机械设备和工具。槽车运送时要灌装适量，不可超压超量运输。搬运时轻装轻卸，防止钢瓶及附件破损。</w:t>
                  </w:r>
                </w:p>
              </w:tc>
            </w:tr>
          </w:tbl>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表</w:t>
            </w:r>
            <w:r>
              <w:rPr>
                <w:rFonts w:hint="default" w:ascii="Times New Roman" w:hAnsi="Times New Roman" w:cs="Times New Roman"/>
                <w:b/>
                <w:bCs/>
                <w:color w:val="auto"/>
                <w:kern w:val="0"/>
                <w:sz w:val="21"/>
                <w:szCs w:val="21"/>
                <w:highlight w:val="none"/>
                <w:lang w:val="en-US" w:eastAsia="zh-CN"/>
              </w:rPr>
              <w:t>4-</w:t>
            </w:r>
            <w:r>
              <w:rPr>
                <w:rFonts w:hint="eastAsia" w:cs="Times New Roman"/>
                <w:b/>
                <w:bCs/>
                <w:color w:val="auto"/>
                <w:kern w:val="0"/>
                <w:sz w:val="21"/>
                <w:szCs w:val="21"/>
                <w:highlight w:val="none"/>
                <w:lang w:val="en-US" w:eastAsia="zh-CN"/>
              </w:rPr>
              <w:t>22</w:t>
            </w:r>
            <w:r>
              <w:rPr>
                <w:rFonts w:hint="default" w:ascii="Times New Roman" w:hAnsi="Times New Roman" w:eastAsia="宋体" w:cs="Times New Roman"/>
                <w:b/>
                <w:bCs/>
                <w:color w:val="auto"/>
                <w:kern w:val="0"/>
                <w:sz w:val="21"/>
                <w:szCs w:val="21"/>
                <w:highlight w:val="none"/>
              </w:rPr>
              <w:t xml:space="preserve">   </w:t>
            </w:r>
            <w:r>
              <w:rPr>
                <w:rFonts w:hint="default" w:ascii="Times New Roman" w:hAnsi="Times New Roman" w:eastAsia="宋体" w:cs="Times New Roman"/>
                <w:b/>
                <w:bCs/>
                <w:color w:val="auto"/>
                <w:kern w:val="0"/>
                <w:sz w:val="21"/>
                <w:szCs w:val="21"/>
                <w:highlight w:val="none"/>
                <w:lang w:val="en-US" w:eastAsia="zh-CN"/>
              </w:rPr>
              <w:t>化验和在线检测废液</w:t>
            </w:r>
            <w:r>
              <w:rPr>
                <w:rFonts w:hint="default" w:ascii="Times New Roman" w:hAnsi="Times New Roman" w:eastAsia="宋体" w:cs="Times New Roman"/>
                <w:b/>
                <w:bCs/>
                <w:color w:val="auto"/>
                <w:kern w:val="0"/>
                <w:sz w:val="21"/>
                <w:szCs w:val="21"/>
                <w:highlight w:val="none"/>
              </w:rPr>
              <w:t>的危险特性</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2944"/>
              <w:gridCol w:w="4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6" w:type="dxa"/>
                  <w:vMerge w:val="restar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标识</w:t>
                  </w:r>
                </w:p>
              </w:tc>
              <w:tc>
                <w:tcPr>
                  <w:tcW w:w="7259" w:type="dxa"/>
                  <w:gridSpan w:val="2"/>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中文名：</w:t>
                  </w:r>
                  <w:r>
                    <w:rPr>
                      <w:rFonts w:hint="default" w:ascii="Times New Roman" w:hAnsi="Times New Roman" w:eastAsia="宋体" w:cs="Times New Roman"/>
                      <w:color w:val="auto"/>
                      <w:sz w:val="21"/>
                      <w:szCs w:val="21"/>
                      <w:highlight w:val="none"/>
                      <w:lang w:val="en-US" w:eastAsia="zh-CN"/>
                    </w:rPr>
                    <w:t>化验和在线监测废液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666" w:type="dxa"/>
                  <w:vMerge w:val="continue"/>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sz w:val="21"/>
                      <w:szCs w:val="21"/>
                      <w:highlight w:val="none"/>
                    </w:rPr>
                  </w:pPr>
                </w:p>
              </w:tc>
              <w:tc>
                <w:tcPr>
                  <w:tcW w:w="2944"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废物类别：HW</w:t>
                  </w:r>
                  <w:r>
                    <w:rPr>
                      <w:rFonts w:hint="default" w:ascii="Times New Roman" w:hAnsi="Times New Roman" w:eastAsia="宋体" w:cs="Times New Roman"/>
                      <w:color w:val="auto"/>
                      <w:sz w:val="21"/>
                      <w:szCs w:val="21"/>
                      <w:highlight w:val="none"/>
                      <w:lang w:val="en-US" w:eastAsia="zh-CN"/>
                    </w:rPr>
                    <w:t>49</w:t>
                  </w:r>
                </w:p>
              </w:tc>
              <w:tc>
                <w:tcPr>
                  <w:tcW w:w="431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废物代码：</w:t>
                  </w:r>
                  <w:r>
                    <w:rPr>
                      <w:rFonts w:hint="default" w:ascii="Times New Roman" w:hAnsi="Times New Roman" w:eastAsia="宋体" w:cs="Times New Roman"/>
                      <w:color w:val="auto"/>
                      <w:sz w:val="21"/>
                      <w:szCs w:val="21"/>
                      <w:highlight w:val="none"/>
                      <w:lang w:val="en-US" w:eastAsia="zh-CN"/>
                    </w:rPr>
                    <w:t>900-047-49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6" w:type="dxa"/>
                  <w:vMerge w:val="continue"/>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sz w:val="21"/>
                      <w:szCs w:val="21"/>
                      <w:highlight w:val="none"/>
                    </w:rPr>
                  </w:pPr>
                </w:p>
              </w:tc>
              <w:tc>
                <w:tcPr>
                  <w:tcW w:w="7259" w:type="dxa"/>
                  <w:gridSpan w:val="2"/>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危险特性：T/</w:t>
                  </w:r>
                  <w:r>
                    <w:rPr>
                      <w:rFonts w:hint="default" w:ascii="Times New Roman" w:hAnsi="Times New Roman" w:eastAsia="宋体" w:cs="Times New Roman"/>
                      <w:color w:val="auto"/>
                      <w:sz w:val="21"/>
                      <w:szCs w:val="21"/>
                      <w:highlight w:val="none"/>
                      <w:lang w:val="en-US" w:eastAsia="zh-CN"/>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6"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理化性质</w:t>
                  </w:r>
                </w:p>
              </w:tc>
              <w:tc>
                <w:tcPr>
                  <w:tcW w:w="7259" w:type="dxa"/>
                  <w:gridSpan w:val="2"/>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形状：液体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6" w:type="dxa"/>
                  <w:vMerge w:val="restar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健康危害</w:t>
                  </w:r>
                </w:p>
              </w:tc>
              <w:tc>
                <w:tcPr>
                  <w:tcW w:w="7259" w:type="dxa"/>
                  <w:gridSpan w:val="2"/>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侵入途径：食入、经皮吸入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6" w:type="dxa"/>
                  <w:vMerge w:val="continue"/>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sz w:val="21"/>
                      <w:szCs w:val="21"/>
                      <w:highlight w:val="none"/>
                    </w:rPr>
                  </w:pPr>
                </w:p>
              </w:tc>
              <w:tc>
                <w:tcPr>
                  <w:tcW w:w="7259" w:type="dxa"/>
                  <w:gridSpan w:val="2"/>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健康危害：皮肤不能正常代谢，造成皮肤生理功能受损</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人体器官造成严重损害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6"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环境危害</w:t>
                  </w:r>
                </w:p>
              </w:tc>
              <w:tc>
                <w:tcPr>
                  <w:tcW w:w="7259" w:type="dxa"/>
                  <w:gridSpan w:val="2"/>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对土壤、水体有危害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6" w:type="dxa"/>
                  <w:vMerge w:val="restar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急救措施</w:t>
                  </w:r>
                </w:p>
              </w:tc>
              <w:tc>
                <w:tcPr>
                  <w:tcW w:w="7259" w:type="dxa"/>
                  <w:gridSpan w:val="2"/>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皮肤接触：及时清洗。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6" w:type="dxa"/>
                  <w:vMerge w:val="continue"/>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sz w:val="21"/>
                      <w:szCs w:val="21"/>
                      <w:highlight w:val="none"/>
                    </w:rPr>
                  </w:pPr>
                </w:p>
              </w:tc>
              <w:tc>
                <w:tcPr>
                  <w:tcW w:w="7259" w:type="dxa"/>
                  <w:gridSpan w:val="2"/>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眼睛接触：提起眼睑</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用流动清水或生理盐水冲洗，就医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6" w:type="dxa"/>
                  <w:vMerge w:val="continue"/>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sz w:val="21"/>
                      <w:szCs w:val="21"/>
                      <w:highlight w:val="none"/>
                    </w:rPr>
                  </w:pPr>
                </w:p>
              </w:tc>
              <w:tc>
                <w:tcPr>
                  <w:tcW w:w="7259" w:type="dxa"/>
                  <w:gridSpan w:val="2"/>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食入：饮足量温水，催吐，就医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6"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防护措施</w:t>
                  </w:r>
                </w:p>
              </w:tc>
              <w:tc>
                <w:tcPr>
                  <w:tcW w:w="7259" w:type="dxa"/>
                  <w:gridSpan w:val="2"/>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工程控制：提供良好的自然通风条件，地面采用防渗漏处理</w:t>
                  </w:r>
                </w:p>
                <w:p>
                  <w:pPr>
                    <w:pStyle w:val="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眼睛防护：戴化学安全防护眼镜</w:t>
                  </w:r>
                </w:p>
                <w:p>
                  <w:pPr>
                    <w:pStyle w:val="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手防护：戴橡胶手套</w:t>
                  </w:r>
                </w:p>
                <w:p>
                  <w:pPr>
                    <w:pStyle w:val="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其它防护： 包装容器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高密度聚氯乙烯桶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6"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泄漏处理</w:t>
                  </w:r>
                </w:p>
              </w:tc>
              <w:tc>
                <w:tcPr>
                  <w:tcW w:w="7259" w:type="dxa"/>
                  <w:gridSpan w:val="2"/>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应急处置：迅速撤离泄漏污染区人员至安全区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并进行隔离，严格限制出入</w:t>
                  </w:r>
                </w:p>
                <w:p>
                  <w:pPr>
                    <w:pStyle w:val="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用PE材质吸水材料吸附收集，收集过程佩戴防护用品</w:t>
                  </w:r>
                </w:p>
                <w:p>
                  <w:pPr>
                    <w:pStyle w:val="74"/>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尽可能切断泄漏源。防止流入下水道、排洪沟等限制性空间</w:t>
                  </w:r>
                </w:p>
              </w:tc>
            </w:tr>
          </w:tbl>
          <w:p>
            <w:pPr>
              <w:keepNext w:val="0"/>
              <w:keepLines w:val="0"/>
              <w:pageBreakBefore w:val="0"/>
              <w:widowControl w:val="0"/>
              <w:kinsoku/>
              <w:wordWrap/>
              <w:overflowPunct/>
              <w:topLinePunct w:val="0"/>
              <w:autoSpaceDE/>
              <w:autoSpaceDN/>
              <w:bidi w:val="0"/>
              <w:snapToGrid/>
              <w:spacing w:line="351" w:lineRule="auto"/>
              <w:ind w:firstLine="496" w:firstLineChars="200"/>
              <w:textAlignment w:val="auto"/>
              <w:rPr>
                <w:rFonts w:hint="default" w:ascii="Times New Roman" w:hAnsi="Times New Roman" w:eastAsia="宋体" w:cs="Times New Roman"/>
                <w:color w:val="auto"/>
                <w:spacing w:val="4"/>
                <w:sz w:val="24"/>
                <w:szCs w:val="24"/>
                <w:highlight w:val="none"/>
              </w:rPr>
            </w:pPr>
            <w:r>
              <w:rPr>
                <w:rFonts w:hint="default" w:ascii="Times New Roman" w:hAnsi="Times New Roman" w:eastAsia="宋体" w:cs="Times New Roman"/>
                <w:color w:val="auto"/>
                <w:spacing w:val="4"/>
                <w:sz w:val="24"/>
                <w:szCs w:val="24"/>
                <w:highlight w:val="none"/>
              </w:rPr>
              <w:t>天然气，主要成分为甲烷，属于清洁能源。运营期间的环境风险主要</w:t>
            </w:r>
            <w:r>
              <w:rPr>
                <w:rFonts w:hint="eastAsia" w:cs="Times New Roman"/>
                <w:color w:val="auto"/>
                <w:spacing w:val="4"/>
                <w:sz w:val="24"/>
                <w:szCs w:val="24"/>
                <w:highlight w:val="none"/>
                <w:lang w:eastAsia="zh-CN"/>
              </w:rPr>
              <w:t>来自</w:t>
            </w:r>
            <w:r>
              <w:rPr>
                <w:rFonts w:hint="default" w:ascii="Times New Roman" w:hAnsi="Times New Roman" w:eastAsia="宋体" w:cs="Times New Roman"/>
                <w:color w:val="auto"/>
                <w:spacing w:val="4"/>
                <w:sz w:val="24"/>
                <w:szCs w:val="24"/>
                <w:highlight w:val="none"/>
              </w:rPr>
              <w:t>输气管道</w:t>
            </w:r>
            <w:r>
              <w:rPr>
                <w:rFonts w:hint="default" w:ascii="Times New Roman" w:hAnsi="Times New Roman" w:cs="Times New Roman"/>
                <w:color w:val="auto"/>
                <w:spacing w:val="4"/>
                <w:sz w:val="24"/>
                <w:szCs w:val="24"/>
                <w:highlight w:val="none"/>
                <w:lang w:eastAsia="zh-CN"/>
              </w:rPr>
              <w:t>、锅炉本体、</w:t>
            </w:r>
            <w:r>
              <w:rPr>
                <w:rFonts w:hint="default" w:ascii="Times New Roman" w:hAnsi="Times New Roman" w:cs="Times New Roman"/>
                <w:color w:val="auto"/>
                <w:spacing w:val="4"/>
                <w:sz w:val="24"/>
                <w:szCs w:val="24"/>
                <w:highlight w:val="none"/>
                <w:lang w:val="en-US" w:eastAsia="zh-CN"/>
              </w:rPr>
              <w:t>各控制阀连接部位等</w:t>
            </w:r>
            <w:r>
              <w:rPr>
                <w:rFonts w:hint="eastAsia" w:cs="Times New Roman"/>
                <w:color w:val="auto"/>
                <w:spacing w:val="4"/>
                <w:sz w:val="24"/>
                <w:szCs w:val="24"/>
                <w:highlight w:val="none"/>
                <w:lang w:val="en-US" w:eastAsia="zh-CN"/>
              </w:rPr>
              <w:t>泄漏</w:t>
            </w:r>
            <w:r>
              <w:rPr>
                <w:rFonts w:hint="default" w:ascii="Times New Roman" w:hAnsi="Times New Roman" w:eastAsia="宋体" w:cs="Times New Roman"/>
                <w:color w:val="auto"/>
                <w:spacing w:val="4"/>
                <w:sz w:val="24"/>
                <w:szCs w:val="24"/>
                <w:highlight w:val="none"/>
              </w:rPr>
              <w:t>、火灾及爆炸</w:t>
            </w:r>
            <w:r>
              <w:rPr>
                <w:rFonts w:hint="default" w:ascii="Times New Roman" w:hAnsi="Times New Roman" w:eastAsia="宋体" w:cs="Times New Roman"/>
                <w:color w:val="auto"/>
                <w:spacing w:val="4"/>
                <w:sz w:val="24"/>
                <w:szCs w:val="24"/>
                <w:highlight w:val="none"/>
                <w:lang w:eastAsia="zh-CN"/>
              </w:rPr>
              <w:t>。</w:t>
            </w:r>
            <w:r>
              <w:rPr>
                <w:rFonts w:hint="default" w:ascii="Times New Roman" w:hAnsi="Times New Roman" w:eastAsia="宋体" w:cs="Times New Roman"/>
                <w:color w:val="auto"/>
                <w:spacing w:val="4"/>
                <w:sz w:val="24"/>
                <w:szCs w:val="24"/>
                <w:highlight w:val="none"/>
              </w:rPr>
              <w:t>由于天然气的密度比空气轻若</w:t>
            </w:r>
            <w:r>
              <w:rPr>
                <w:rFonts w:hint="default" w:ascii="Times New Roman" w:hAnsi="Times New Roman" w:eastAsia="宋体" w:cs="Times New Roman"/>
                <w:color w:val="auto"/>
                <w:spacing w:val="4"/>
                <w:sz w:val="24"/>
                <w:szCs w:val="24"/>
                <w:highlight w:val="none"/>
                <w:lang w:val="en-US" w:eastAsia="zh-CN"/>
              </w:rPr>
              <w:t>意外泄漏</w:t>
            </w:r>
            <w:r>
              <w:rPr>
                <w:rFonts w:hint="default" w:ascii="Times New Roman" w:hAnsi="Times New Roman" w:eastAsia="宋体" w:cs="Times New Roman"/>
                <w:color w:val="auto"/>
                <w:spacing w:val="4"/>
                <w:sz w:val="24"/>
                <w:szCs w:val="24"/>
                <w:highlight w:val="none"/>
              </w:rPr>
              <w:t>，会在空气中挥发掉，不容易产生聚集，引发各类燃气事故的概率相对较小。</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cs="Times New Roman"/>
                <w:b/>
                <w:color w:val="auto"/>
                <w:kern w:val="0"/>
                <w:sz w:val="24"/>
                <w:szCs w:val="24"/>
                <w:highlight w:val="none"/>
                <w:lang w:val="en-US" w:eastAsia="zh-CN"/>
              </w:rPr>
            </w:pPr>
            <w:r>
              <w:rPr>
                <w:rFonts w:hint="default" w:ascii="Times New Roman" w:hAnsi="Times New Roman" w:cs="Times New Roman" w:eastAsiaTheme="minorEastAsia"/>
                <w:color w:val="auto"/>
                <w:sz w:val="24"/>
                <w:szCs w:val="24"/>
                <w:lang w:eastAsia="zh-CN"/>
              </w:rPr>
              <w:t>天然气发生火灾、爆炸事故后，爆炸产生的冲击波会对一定范围内的人员造成伤亡，以及财物损失</w:t>
            </w:r>
            <w:r>
              <w:rPr>
                <w:rFonts w:hint="default" w:ascii="Times New Roman" w:hAnsi="Times New Roman" w:cs="Times New Roman" w:eastAsiaTheme="minorEastAsia"/>
                <w:color w:val="auto"/>
                <w:sz w:val="24"/>
                <w:szCs w:val="24"/>
                <w:lang w:val="en-US" w:eastAsia="zh-CN"/>
              </w:rPr>
              <w:t>。</w:t>
            </w:r>
            <w:r>
              <w:rPr>
                <w:rFonts w:hint="default" w:ascii="Times New Roman" w:hAnsi="Times New Roman" w:cs="Times New Roman"/>
                <w:color w:val="auto"/>
                <w:sz w:val="24"/>
                <w:szCs w:val="24"/>
              </w:rPr>
              <w:t>火灾事故发生时，火灾释放物中除完全燃烧产物CO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外，不完全燃烧部分包括CO、烟尘等。CO为毒性物质，CO经人呼吸进入肺部，被血液吸收后能与体内血红蛋白结合成一氧化碳—血红蛋白。CO与血红蛋白的亲和力比氧与血红蛋白的亲和力要大250倍。一氧化碳—血红蛋白一经形成，离解很慢，容易造成低氧血症，从而导致人体组织缺氧。当大气中的一氧化碳浓度达到70～80ppm以上时，人在接触几小时后，一氧化碳—血红蛋白含量为20%左右时，就会引起中毒；当含量达到60%时，即可因窒息而死亡。一旦发生火灾，其周围环境温度较高，辐射热强烈，热辐射强度与发生火灾的时间成正比，时间越长，热辐射越强。</w:t>
            </w:r>
            <w:r>
              <w:rPr>
                <w:rFonts w:hint="default" w:ascii="Times New Roman" w:hAnsi="Times New Roman" w:cs="Times New Roman" w:eastAsiaTheme="minorEastAsia"/>
                <w:color w:val="auto"/>
                <w:sz w:val="24"/>
                <w:szCs w:val="24"/>
                <w:lang w:eastAsia="zh-CN"/>
              </w:rPr>
              <w:t>天然气泄漏可能造成人员窒息，</w:t>
            </w:r>
            <w:r>
              <w:rPr>
                <w:rFonts w:hint="default" w:ascii="Times New Roman" w:hAnsi="Times New Roman" w:cs="Times New Roman"/>
                <w:color w:val="auto"/>
                <w:sz w:val="24"/>
                <w:szCs w:val="24"/>
              </w:rPr>
              <w:t>引起头痛、头晕、乏力、注意力不集中、呼吸和心跳加速、供给失调</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color w:val="auto"/>
                <w:sz w:val="24"/>
                <w:szCs w:val="24"/>
              </w:rPr>
              <w:t>若不及时脱离，可</w:t>
            </w:r>
            <w:r>
              <w:rPr>
                <w:rFonts w:hint="default" w:ascii="Times New Roman" w:hAnsi="Times New Roman" w:cs="Times New Roman" w:eastAsiaTheme="minorEastAsia"/>
                <w:color w:val="auto"/>
                <w:sz w:val="24"/>
                <w:szCs w:val="24"/>
                <w:lang w:eastAsia="zh-CN"/>
              </w:rPr>
              <w:t>导</w:t>
            </w:r>
            <w:r>
              <w:rPr>
                <w:rFonts w:hint="default" w:ascii="Times New Roman" w:hAnsi="Times New Roman" w:cs="Times New Roman"/>
                <w:color w:val="auto"/>
                <w:sz w:val="24"/>
                <w:szCs w:val="24"/>
              </w:rPr>
              <w:t>致窒息死亡。</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b/>
                <w:color w:val="auto"/>
                <w:kern w:val="0"/>
                <w:sz w:val="24"/>
                <w:szCs w:val="24"/>
                <w:highlight w:val="none"/>
                <w:lang w:val="en-US" w:eastAsia="zh-CN"/>
              </w:rPr>
              <w:t>6</w:t>
            </w:r>
            <w:r>
              <w:rPr>
                <w:rFonts w:hint="default" w:ascii="Times New Roman" w:hAnsi="Times New Roman" w:eastAsia="宋体" w:cs="Times New Roman"/>
                <w:b/>
                <w:color w:val="auto"/>
                <w:kern w:val="0"/>
                <w:sz w:val="24"/>
                <w:szCs w:val="24"/>
                <w:highlight w:val="none"/>
              </w:rPr>
              <w:t>.</w:t>
            </w:r>
            <w:r>
              <w:rPr>
                <w:rFonts w:hint="default" w:ascii="Times New Roman" w:hAnsi="Times New Roman" w:cs="Times New Roman"/>
                <w:b/>
                <w:color w:val="auto"/>
                <w:kern w:val="0"/>
                <w:sz w:val="24"/>
                <w:szCs w:val="24"/>
                <w:highlight w:val="none"/>
                <w:lang w:val="en-US" w:eastAsia="zh-CN"/>
              </w:rPr>
              <w:t>4环境风险防范措施</w:t>
            </w:r>
          </w:p>
          <w:p>
            <w:pPr>
              <w:keepNext w:val="0"/>
              <w:keepLines w:val="0"/>
              <w:pageBreakBefore w:val="0"/>
              <w:widowControl w:val="0"/>
              <w:numPr>
                <w:ilvl w:val="0"/>
                <w:numId w:val="0"/>
              </w:numPr>
              <w:kinsoku/>
              <w:wordWrap/>
              <w:overflowPunct/>
              <w:topLinePunct w:val="0"/>
              <w:bidi w:val="0"/>
              <w:spacing w:line="351" w:lineRule="auto"/>
              <w:ind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6.4.1针对天然气发生火灾提出以下措施</w:t>
            </w:r>
          </w:p>
          <w:p>
            <w:pPr>
              <w:keepNext w:val="0"/>
              <w:keepLines w:val="0"/>
              <w:pageBreakBefore w:val="0"/>
              <w:widowControl w:val="0"/>
              <w:kinsoku/>
              <w:wordWrap/>
              <w:overflowPunct/>
              <w:topLinePunct w:val="0"/>
              <w:bidi w:val="0"/>
              <w:spacing w:line="351"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①加装自动报警装置，以便锅炉在水位、压力等参数出现异常时第一时间</w:t>
            </w:r>
            <w:r>
              <w:rPr>
                <w:rFonts w:hint="eastAsia" w:cs="Times New Roman"/>
                <w:color w:val="auto"/>
                <w:sz w:val="24"/>
                <w:szCs w:val="24"/>
                <w:highlight w:val="none"/>
                <w:lang w:eastAsia="zh-CN"/>
              </w:rPr>
              <w:t>调节</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bidi w:val="0"/>
              <w:spacing w:line="351"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②加装切断装置，以便在出现锅炉燃气压、水压、炉温或辅助设备发生故障时能自动切断相关设备。</w:t>
            </w:r>
          </w:p>
          <w:p>
            <w:pPr>
              <w:keepNext w:val="0"/>
              <w:keepLines w:val="0"/>
              <w:pageBreakBefore w:val="0"/>
              <w:widowControl w:val="0"/>
              <w:kinsoku/>
              <w:wordWrap/>
              <w:overflowPunct/>
              <w:topLinePunct w:val="0"/>
              <w:bidi w:val="0"/>
              <w:spacing w:line="351" w:lineRule="auto"/>
              <w:ind w:firstLine="48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 3 \* GB3 \* MERGEFORMAT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③</w:t>
            </w:r>
            <w:r>
              <w:rPr>
                <w:rFonts w:hint="default" w:ascii="Times New Roman" w:hAnsi="Times New Roman" w:cs="Times New Roman"/>
                <w:color w:val="auto"/>
                <w:sz w:val="24"/>
                <w:szCs w:val="24"/>
                <w:highlight w:val="none"/>
              </w:rPr>
              <w:fldChar w:fldCharType="end"/>
            </w:r>
            <w:r>
              <w:rPr>
                <w:rFonts w:hint="default" w:ascii="Times New Roman" w:hAnsi="Times New Roman" w:cs="Times New Roman"/>
                <w:color w:val="auto"/>
                <w:sz w:val="24"/>
                <w:szCs w:val="24"/>
                <w:highlight w:val="none"/>
              </w:rPr>
              <w:t>用科学的手段和现有的检测仪器及时发现泄漏隐患，提前采取预防措施。</w:t>
            </w:r>
          </w:p>
          <w:p>
            <w:pPr>
              <w:keepNext w:val="0"/>
              <w:keepLines w:val="0"/>
              <w:pageBreakBefore w:val="0"/>
              <w:widowControl w:val="0"/>
              <w:kinsoku/>
              <w:wordWrap/>
              <w:overflowPunct/>
              <w:topLinePunct w:val="0"/>
              <w:bidi w:val="0"/>
              <w:spacing w:line="351" w:lineRule="auto"/>
              <w:ind w:firstLine="48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 4 \* GB3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④</w:t>
            </w:r>
            <w:r>
              <w:rPr>
                <w:rFonts w:hint="default" w:ascii="Times New Roman" w:hAnsi="Times New Roman" w:cs="Times New Roman"/>
                <w:color w:val="auto"/>
                <w:sz w:val="24"/>
                <w:szCs w:val="24"/>
                <w:highlight w:val="none"/>
              </w:rPr>
              <w:fldChar w:fldCharType="end"/>
            </w:r>
            <w:r>
              <w:rPr>
                <w:rFonts w:hint="default" w:ascii="Times New Roman" w:hAnsi="Times New Roman" w:cs="Times New Roman"/>
                <w:color w:val="auto"/>
                <w:sz w:val="24"/>
                <w:szCs w:val="24"/>
                <w:highlight w:val="none"/>
              </w:rPr>
              <w:t>燃气锅炉点火前，必须仔细吹扫炉膛和烟道，排除炉内可能积存的可燃气体。</w:t>
            </w:r>
          </w:p>
          <w:p>
            <w:pPr>
              <w:keepNext w:val="0"/>
              <w:keepLines w:val="0"/>
              <w:pageBreakBefore w:val="0"/>
              <w:widowControl w:val="0"/>
              <w:kinsoku/>
              <w:wordWrap/>
              <w:overflowPunct/>
              <w:topLinePunct w:val="0"/>
              <w:bidi w:val="0"/>
              <w:spacing w:line="351"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fldChar w:fldCharType="begin"/>
            </w:r>
            <w:r>
              <w:rPr>
                <w:rFonts w:hint="default" w:ascii="Times New Roman" w:hAnsi="Times New Roman" w:eastAsia="宋体" w:cs="Times New Roman"/>
                <w:color w:val="auto"/>
                <w:sz w:val="24"/>
                <w:szCs w:val="24"/>
                <w:highlight w:val="none"/>
              </w:rPr>
              <w:instrText xml:space="preserve"> = 5 \* GB3 </w:instrText>
            </w:r>
            <w:r>
              <w:rPr>
                <w:rFonts w:hint="default" w:ascii="Times New Roman" w:hAnsi="Times New Roman" w:eastAsia="宋体"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⑤</w:t>
            </w:r>
            <w:r>
              <w:rPr>
                <w:rFonts w:hint="default" w:ascii="Times New Roman" w:hAnsi="Times New Roman" w:eastAsia="宋体" w:cs="Times New Roman"/>
                <w:color w:val="auto"/>
                <w:sz w:val="24"/>
                <w:szCs w:val="24"/>
                <w:highlight w:val="none"/>
              </w:rPr>
              <w:fldChar w:fldCharType="end"/>
            </w:r>
            <w:r>
              <w:rPr>
                <w:rFonts w:hint="default" w:ascii="Times New Roman" w:hAnsi="Times New Roman" w:eastAsia="宋体" w:cs="Times New Roman"/>
                <w:color w:val="auto"/>
                <w:sz w:val="24"/>
                <w:szCs w:val="24"/>
                <w:highlight w:val="none"/>
              </w:rPr>
              <w:t>保证灭火降温装置（消防系统）完好</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bidi w:val="0"/>
              <w:spacing w:line="351"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⑥</w:t>
            </w:r>
            <w:r>
              <w:rPr>
                <w:rFonts w:hint="default" w:ascii="Times New Roman" w:hAnsi="Times New Roman" w:cs="Times New Roman"/>
                <w:color w:val="auto"/>
                <w:sz w:val="24"/>
                <w:szCs w:val="24"/>
                <w:highlight w:val="none"/>
              </w:rPr>
              <w:t>燃气锅炉房内不得有明火、不得吸烟，在锅炉房内、外明显部位要张贴禁烟、禁火标志。</w:t>
            </w:r>
          </w:p>
          <w:p>
            <w:pPr>
              <w:keepNext w:val="0"/>
              <w:keepLines w:val="0"/>
              <w:pageBreakBefore w:val="0"/>
              <w:widowControl w:val="0"/>
              <w:kinsoku/>
              <w:wordWrap/>
              <w:overflowPunct/>
              <w:topLinePunct w:val="0"/>
              <w:bidi w:val="0"/>
              <w:spacing w:line="351"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⑦要经常对司炉、维修、管理人员进行燃气安全方面的教育。</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cs="Times New Roman"/>
                <w:b w:val="0"/>
                <w:bCs w:val="0"/>
                <w:color w:val="auto"/>
                <w:kern w:val="0"/>
                <w:sz w:val="24"/>
                <w:szCs w:val="24"/>
                <w:highlight w:val="none"/>
                <w:lang w:val="en-US" w:eastAsia="zh-CN" w:bidi="ar"/>
              </w:rPr>
              <w:t>6.4.2</w:t>
            </w:r>
            <w:r>
              <w:rPr>
                <w:rFonts w:hint="default" w:ascii="Times New Roman" w:hAnsi="Times New Roman" w:eastAsia="宋体" w:cs="Times New Roman"/>
                <w:b w:val="0"/>
                <w:bCs w:val="0"/>
                <w:color w:val="auto"/>
                <w:kern w:val="0"/>
                <w:sz w:val="24"/>
                <w:szCs w:val="24"/>
                <w:highlight w:val="none"/>
                <w:lang w:val="en-US" w:eastAsia="zh-CN" w:bidi="ar"/>
              </w:rPr>
              <w:t>针对化验和在线检测废液提出如下措施：</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①建立危险废物管理制度，建立管理台账，明确危险废物管理责任人；</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②与具备处置能力的企业签订处置利用合同，与具备危险废物运输资质的企业签订运输合同（产废方负责运输的情况下）；</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③每年按照当地环境保护部门要求进行年度管理计划申报；</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④按照环境保护相关规范将产生的危险废物包装、称重、贴标签、入库，做好出入库纸质台账登记，并按照当地环境保护部门要求做好网上登记备案；</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⑤根据实际产生量联系运输、处置利用企业定期转移，同时做好转移联单填报、出入库台账填报工作。</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⑥设置符合环保要求的危险废物暂存间，危废暂存间设置灭火器等消防设施。消防设施定期检查、维护，电器线路定期检查、维修、保养。同时对项目员工进行消防器材使用培训，确保危废暂存间发生火灾事故时可得到有效应急处置。</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kern w:val="0"/>
                <w:sz w:val="24"/>
                <w:szCs w:val="24"/>
                <w:highlight w:val="none"/>
                <w:lang w:val="en-US" w:eastAsia="zh-CN" w:bidi="ar"/>
              </w:rPr>
              <w:t>⑦对危废暂存间进行重点防渗，</w:t>
            </w:r>
            <w:r>
              <w:rPr>
                <w:rFonts w:hint="default" w:ascii="Times New Roman" w:hAnsi="Times New Roman" w:eastAsia="宋体" w:cs="Times New Roman"/>
                <w:color w:val="auto"/>
                <w:sz w:val="24"/>
                <w:szCs w:val="24"/>
                <w:highlight w:val="none"/>
              </w:rPr>
              <w:t>等效粘土防渗层Mb≥6m</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K≤1</w:t>
            </w:r>
            <w:r>
              <w:rPr>
                <w:rFonts w:hint="default" w:ascii="Times New Roman" w:hAnsi="Times New Roman" w:eastAsia="宋体" w:cs="Times New Roman"/>
                <w:color w:val="auto"/>
                <w:sz w:val="24"/>
                <w:szCs w:val="24"/>
                <w:highlight w:val="none"/>
                <w:shd w:val="clear" w:color="auto" w:fill="FFFFFF"/>
              </w:rPr>
              <w:t>×10</w:t>
            </w:r>
            <w:r>
              <w:rPr>
                <w:rFonts w:hint="default" w:ascii="Times New Roman" w:hAnsi="Times New Roman" w:eastAsia="宋体" w:cs="Times New Roman"/>
                <w:color w:val="auto"/>
                <w:sz w:val="24"/>
                <w:szCs w:val="24"/>
                <w:highlight w:val="none"/>
                <w:shd w:val="clear" w:color="auto" w:fill="FFFFFF"/>
                <w:lang w:eastAsia="zh-CN"/>
              </w:rPr>
              <w:t>—</w:t>
            </w:r>
            <w:r>
              <w:rPr>
                <w:rFonts w:hint="default" w:ascii="Times New Roman" w:hAnsi="Times New Roman" w:eastAsia="宋体" w:cs="Times New Roman"/>
                <w:color w:val="auto"/>
                <w:sz w:val="24"/>
                <w:szCs w:val="24"/>
                <w:highlight w:val="none"/>
                <w:shd w:val="clear" w:color="auto" w:fill="FFFFFF"/>
                <w:vertAlign w:val="superscript"/>
              </w:rPr>
              <w:t>7</w:t>
            </w:r>
            <w:r>
              <w:rPr>
                <w:rFonts w:hint="default" w:ascii="Times New Roman" w:hAnsi="Times New Roman" w:eastAsia="宋体" w:cs="Times New Roman"/>
                <w:color w:val="auto"/>
                <w:sz w:val="24"/>
                <w:szCs w:val="24"/>
                <w:highlight w:val="none"/>
                <w:shd w:val="clear" w:color="auto" w:fill="FFFFFF"/>
              </w:rPr>
              <w:t>cm/s，或者参照GB16889执行</w:t>
            </w:r>
            <w:r>
              <w:rPr>
                <w:rFonts w:hint="default" w:ascii="Times New Roman" w:hAnsi="Times New Roman" w:eastAsia="宋体" w:cs="Times New Roman"/>
                <w:color w:val="auto"/>
                <w:sz w:val="24"/>
                <w:szCs w:val="24"/>
                <w:highlight w:val="none"/>
                <w:shd w:val="clear" w:color="auto" w:fill="FFFFFF"/>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⑧危险废物暂存地点地面及裙角应做耐腐蚀硬化、防渗漏处理，且表面无裂隙，所使用的材料要与危险废物相容</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危险废物应储存</w:t>
            </w:r>
            <w:r>
              <w:rPr>
                <w:rFonts w:hint="default" w:ascii="Times New Roman" w:hAnsi="Times New Roman" w:eastAsia="宋体" w:cs="Times New Roman"/>
                <w:color w:val="auto"/>
                <w:sz w:val="24"/>
                <w:szCs w:val="24"/>
                <w:highlight w:val="none"/>
                <w:lang w:eastAsia="zh-CN"/>
              </w:rPr>
              <w:t>于</w:t>
            </w:r>
            <w:r>
              <w:rPr>
                <w:rFonts w:hint="default" w:ascii="Times New Roman" w:hAnsi="Times New Roman" w:eastAsia="宋体" w:cs="Times New Roman"/>
                <w:color w:val="auto"/>
                <w:sz w:val="24"/>
                <w:szCs w:val="24"/>
                <w:highlight w:val="none"/>
              </w:rPr>
              <w:t>专用密闭容器中，并在容器外表设置环境保护图形标志和警示标志</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⑨危废暂存间外设置相应风险标识牌，标识牌应体现危险物质种类、储存量、风险识别结果、风险应对方法、应急电话和负责人等信息。</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⑩</w:t>
            </w:r>
            <w:r>
              <w:rPr>
                <w:rFonts w:hint="default" w:ascii="Times New Roman" w:hAnsi="Times New Roman" w:cs="Times New Roman"/>
                <w:color w:val="auto"/>
                <w:sz w:val="24"/>
                <w:szCs w:val="24"/>
                <w:highlight w:val="none"/>
                <w:lang w:val="en-US" w:eastAsia="zh-CN"/>
              </w:rPr>
              <w:t>设置液体危险废物泄漏导排沟和事故收集池，防止实验室废液泄漏至外环境。</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6.4.3废水泄露</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正常状况下，污水处理站在可能产生滴漏的污水构筑物等区域进行防渗处理，即使有少量的污染物泄漏，也很难通过防渗层渗入包气带。因此在正常状况下，污染物从源头和末端均得到控制，地面经防渗处理，没有污染</w:t>
            </w:r>
            <w:r>
              <w:rPr>
                <w:rFonts w:hint="eastAsia" w:ascii="Times New Roman" w:hAnsi="Times New Roman" w:eastAsia="宋体" w:cs="Times New Roman"/>
                <w:color w:val="auto"/>
                <w:kern w:val="0"/>
                <w:sz w:val="24"/>
                <w:szCs w:val="24"/>
                <w:highlight w:val="none"/>
                <w:lang w:val="en-US" w:eastAsia="zh-CN" w:bidi="ar"/>
              </w:rPr>
              <w:t>地</w:t>
            </w:r>
            <w:r>
              <w:rPr>
                <w:rFonts w:hint="default" w:ascii="Times New Roman" w:hAnsi="Times New Roman" w:eastAsia="宋体" w:cs="Times New Roman"/>
                <w:color w:val="auto"/>
                <w:kern w:val="0"/>
                <w:sz w:val="24"/>
                <w:szCs w:val="24"/>
                <w:highlight w:val="none"/>
                <w:lang w:val="en-US" w:eastAsia="zh-CN" w:bidi="ar"/>
              </w:rPr>
              <w:t>下水的通道，污染物污染地下水的可能性很小。</w:t>
            </w:r>
          </w:p>
          <w:p>
            <w:pPr>
              <w:pStyle w:val="93"/>
              <w:spacing w:before="183" w:line="360" w:lineRule="auto"/>
              <w:ind w:left="599"/>
              <w:rPr>
                <w:rFonts w:hint="default" w:ascii="Times New Roman" w:hAnsi="Times New Roman" w:cs="Times New Roman"/>
                <w:b/>
                <w:bCs/>
                <w:color w:val="auto"/>
              </w:rPr>
            </w:pPr>
            <w:r>
              <w:rPr>
                <w:rFonts w:hint="default" w:ascii="Times New Roman" w:hAnsi="Times New Roman" w:cs="Times New Roman"/>
                <w:b/>
                <w:bCs/>
                <w:color w:val="auto"/>
                <w:spacing w:val="-2"/>
                <w:lang w:val="en-US" w:eastAsia="zh-CN"/>
              </w:rPr>
              <w:t>6.5</w:t>
            </w:r>
            <w:r>
              <w:rPr>
                <w:rFonts w:hint="default" w:ascii="Times New Roman" w:hAnsi="Times New Roman" w:cs="Times New Roman"/>
                <w:b/>
                <w:bCs/>
                <w:color w:val="auto"/>
                <w:spacing w:val="-2"/>
              </w:rPr>
              <w:t>事故水池容积的确定</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项目主生产期运行污水处理设备出现故障时，应立即停止生产线废水继续排入污水处理站，因此生产废水未经处理排放的事故风险低。根据项目特点，事故废水主要考虑生产车间、办</w:t>
            </w:r>
            <w:r>
              <w:rPr>
                <w:rFonts w:hint="eastAsia" w:cs="Times New Roman"/>
                <w:color w:val="auto"/>
                <w:kern w:val="0"/>
                <w:sz w:val="24"/>
                <w:szCs w:val="24"/>
                <w:highlight w:val="none"/>
                <w:lang w:val="en-US" w:eastAsia="zh-CN" w:bidi="ar"/>
              </w:rPr>
              <w:t>公室</w:t>
            </w:r>
            <w:r>
              <w:rPr>
                <w:rFonts w:hint="default" w:ascii="Times New Roman" w:hAnsi="Times New Roman" w:eastAsia="宋体" w:cs="Times New Roman"/>
                <w:color w:val="auto"/>
                <w:kern w:val="0"/>
                <w:sz w:val="24"/>
                <w:szCs w:val="24"/>
                <w:highlight w:val="none"/>
                <w:lang w:val="en-US" w:eastAsia="zh-CN" w:bidi="ar"/>
              </w:rPr>
              <w:t>、宿舍等发生火灾时的消防废水量。参照《化工建设项目环境保护设计规范》(GB/T50483-2019) ，事故池有效容积参照下式确定：</w:t>
            </w:r>
          </w:p>
          <w:p>
            <w:pPr>
              <w:pStyle w:val="93"/>
              <w:spacing w:before="182" w:line="468" w:lineRule="exact"/>
              <w:ind w:left="3205"/>
              <w:rPr>
                <w:rFonts w:hint="default" w:ascii="Times New Roman" w:hAnsi="Times New Roman" w:cs="Times New Roman"/>
                <w:color w:val="auto"/>
                <w:sz w:val="12"/>
                <w:szCs w:val="12"/>
              </w:rPr>
            </w:pPr>
            <w:r>
              <w:rPr>
                <w:rFonts w:hint="default" w:ascii="Times New Roman" w:hAnsi="Times New Roman" w:cs="Times New Roman"/>
                <w:color w:val="auto"/>
                <w:spacing w:val="-3"/>
                <w:position w:val="18"/>
              </w:rPr>
              <w:t>V=（V</w:t>
            </w:r>
            <w:r>
              <w:rPr>
                <w:rFonts w:hint="default" w:ascii="Times New Roman" w:hAnsi="Times New Roman" w:cs="Times New Roman"/>
                <w:color w:val="auto"/>
                <w:spacing w:val="-3"/>
                <w:position w:val="15"/>
                <w:sz w:val="12"/>
                <w:szCs w:val="12"/>
              </w:rPr>
              <w:t>1</w:t>
            </w:r>
            <w:r>
              <w:rPr>
                <w:rFonts w:hint="default" w:ascii="Times New Roman" w:hAnsi="Times New Roman" w:cs="Times New Roman"/>
                <w:color w:val="auto"/>
                <w:spacing w:val="-3"/>
                <w:position w:val="18"/>
              </w:rPr>
              <w:t>+V</w:t>
            </w:r>
            <w:r>
              <w:rPr>
                <w:rFonts w:hint="default" w:ascii="Times New Roman" w:hAnsi="Times New Roman" w:cs="Times New Roman"/>
                <w:color w:val="auto"/>
                <w:spacing w:val="-3"/>
                <w:position w:val="15"/>
                <w:sz w:val="12"/>
                <w:szCs w:val="12"/>
              </w:rPr>
              <w:t>2</w:t>
            </w:r>
            <w:r>
              <w:rPr>
                <w:rFonts w:hint="default" w:ascii="Times New Roman" w:hAnsi="Times New Roman" w:cs="Times New Roman"/>
                <w:color w:val="auto"/>
                <w:spacing w:val="-3"/>
                <w:position w:val="18"/>
              </w:rPr>
              <w:t>-V</w:t>
            </w:r>
            <w:r>
              <w:rPr>
                <w:rFonts w:hint="default" w:ascii="Times New Roman" w:hAnsi="Times New Roman" w:cs="Times New Roman"/>
                <w:color w:val="auto"/>
                <w:spacing w:val="-3"/>
                <w:position w:val="15"/>
                <w:sz w:val="12"/>
                <w:szCs w:val="12"/>
              </w:rPr>
              <w:t>3</w:t>
            </w:r>
            <w:r>
              <w:rPr>
                <w:rFonts w:hint="default" w:ascii="Times New Roman" w:hAnsi="Times New Roman" w:cs="Times New Roman"/>
                <w:color w:val="auto"/>
                <w:spacing w:val="-8"/>
                <w:position w:val="15"/>
                <w:sz w:val="12"/>
                <w:szCs w:val="12"/>
              </w:rPr>
              <w:t xml:space="preserve"> </w:t>
            </w:r>
            <w:r>
              <w:rPr>
                <w:rFonts w:hint="default" w:ascii="Times New Roman" w:hAnsi="Times New Roman" w:cs="Times New Roman"/>
                <w:color w:val="auto"/>
                <w:spacing w:val="-3"/>
                <w:position w:val="18"/>
              </w:rPr>
              <w:t>）+V</w:t>
            </w:r>
            <w:r>
              <w:rPr>
                <w:rFonts w:hint="default" w:ascii="Times New Roman" w:hAnsi="Times New Roman" w:cs="Times New Roman"/>
                <w:color w:val="auto"/>
                <w:spacing w:val="-3"/>
                <w:position w:val="15"/>
                <w:sz w:val="12"/>
                <w:szCs w:val="12"/>
              </w:rPr>
              <w:t>4</w:t>
            </w:r>
            <w:r>
              <w:rPr>
                <w:rFonts w:hint="default" w:ascii="Times New Roman" w:hAnsi="Times New Roman" w:cs="Times New Roman"/>
                <w:color w:val="auto"/>
                <w:spacing w:val="-3"/>
                <w:position w:val="18"/>
              </w:rPr>
              <w:t>+V</w:t>
            </w:r>
            <w:r>
              <w:rPr>
                <w:rFonts w:hint="default" w:ascii="Times New Roman" w:hAnsi="Times New Roman" w:cs="Times New Roman"/>
                <w:color w:val="auto"/>
                <w:spacing w:val="-3"/>
                <w:position w:val="15"/>
                <w:sz w:val="12"/>
                <w:szCs w:val="12"/>
              </w:rPr>
              <w:t>5</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式中：V—事故储存设施总有效容积；</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V</w:t>
            </w:r>
            <w:r>
              <w:rPr>
                <w:rFonts w:hint="default" w:ascii="Times New Roman" w:hAnsi="Times New Roman" w:eastAsia="宋体" w:cs="Times New Roman"/>
                <w:color w:val="auto"/>
                <w:kern w:val="0"/>
                <w:sz w:val="24"/>
                <w:szCs w:val="24"/>
                <w:highlight w:val="none"/>
                <w:vertAlign w:val="subscript"/>
                <w:lang w:val="en-US" w:eastAsia="zh-CN" w:bidi="ar"/>
              </w:rPr>
              <w:t>1</w:t>
            </w:r>
            <w:r>
              <w:rPr>
                <w:rFonts w:hint="default" w:ascii="Times New Roman" w:hAnsi="Times New Roman" w:eastAsia="宋体" w:cs="Times New Roman"/>
                <w:color w:val="auto"/>
                <w:kern w:val="0"/>
                <w:sz w:val="24"/>
                <w:szCs w:val="24"/>
                <w:highlight w:val="none"/>
                <w:lang w:val="en-US" w:eastAsia="zh-CN" w:bidi="ar"/>
              </w:rPr>
              <w:t>—收集系统范围内发生事故的一个罐组或一套装置的物料量；无。</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V</w:t>
            </w:r>
            <w:r>
              <w:rPr>
                <w:rFonts w:hint="default" w:ascii="Times New Roman" w:hAnsi="Times New Roman" w:eastAsia="宋体" w:cs="Times New Roman"/>
                <w:color w:val="auto"/>
                <w:kern w:val="0"/>
                <w:sz w:val="24"/>
                <w:szCs w:val="24"/>
                <w:highlight w:val="none"/>
                <w:vertAlign w:val="sub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—发生事故的储罐或装置的消防水量；按消防灭火时间2个小时、消防水量为</w:t>
            </w:r>
            <w:r>
              <w:rPr>
                <w:rFonts w:hint="eastAsia" w:ascii="Times New Roman" w:hAnsi="Times New Roman" w:eastAsia="宋体"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0L/s计算，消防水量为</w:t>
            </w:r>
            <w:r>
              <w:rPr>
                <w:rFonts w:hint="eastAsia" w:ascii="Times New Roman" w:hAnsi="Times New Roman" w:eastAsia="宋体" w:cs="Times New Roman"/>
                <w:color w:val="auto"/>
                <w:kern w:val="0"/>
                <w:sz w:val="24"/>
                <w:szCs w:val="24"/>
                <w:highlight w:val="none"/>
                <w:lang w:val="en-US" w:eastAsia="zh-CN" w:bidi="ar"/>
              </w:rPr>
              <w:t>72</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V</w:t>
            </w:r>
            <w:r>
              <w:rPr>
                <w:rFonts w:hint="default" w:ascii="Times New Roman" w:hAnsi="Times New Roman" w:eastAsia="宋体" w:cs="Times New Roman"/>
                <w:color w:val="auto"/>
                <w:kern w:val="0"/>
                <w:sz w:val="24"/>
                <w:szCs w:val="24"/>
                <w:highlight w:val="none"/>
                <w:vertAlign w:val="sub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—发生事故时可以转输到其他储存或处理设施的物料量；无。</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V</w:t>
            </w:r>
            <w:r>
              <w:rPr>
                <w:rFonts w:hint="default" w:ascii="Times New Roman" w:hAnsi="Times New Roman" w:eastAsia="宋体" w:cs="Times New Roman"/>
                <w:color w:val="auto"/>
                <w:kern w:val="0"/>
                <w:sz w:val="24"/>
                <w:szCs w:val="24"/>
                <w:highlight w:val="none"/>
                <w:vertAlign w:val="subscript"/>
                <w:lang w:val="en-US" w:eastAsia="zh-CN" w:bidi="ar"/>
              </w:rPr>
              <w:t>4</w:t>
            </w:r>
            <w:r>
              <w:rPr>
                <w:rFonts w:hint="default" w:ascii="Times New Roman" w:hAnsi="Times New Roman" w:eastAsia="宋体" w:cs="Times New Roman"/>
                <w:color w:val="auto"/>
                <w:kern w:val="0"/>
                <w:sz w:val="24"/>
                <w:szCs w:val="24"/>
                <w:highlight w:val="none"/>
                <w:lang w:val="en-US" w:eastAsia="zh-CN" w:bidi="ar"/>
              </w:rPr>
              <w:t>—发生事故时仍应进入该收集系统的工业废水量，m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；无。</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V</w:t>
            </w:r>
            <w:r>
              <w:rPr>
                <w:rFonts w:hint="default" w:ascii="Times New Roman" w:hAnsi="Times New Roman" w:eastAsia="宋体" w:cs="Times New Roman"/>
                <w:color w:val="auto"/>
                <w:kern w:val="0"/>
                <w:sz w:val="24"/>
                <w:szCs w:val="24"/>
                <w:highlight w:val="none"/>
                <w:vertAlign w:val="subscript"/>
                <w:lang w:val="en-US" w:eastAsia="zh-CN" w:bidi="ar"/>
              </w:rPr>
              <w:t>5</w:t>
            </w:r>
            <w:r>
              <w:rPr>
                <w:rFonts w:hint="default" w:ascii="Times New Roman" w:hAnsi="Times New Roman" w:eastAsia="宋体" w:cs="Times New Roman"/>
                <w:color w:val="auto"/>
                <w:kern w:val="0"/>
                <w:sz w:val="24"/>
                <w:szCs w:val="24"/>
                <w:highlight w:val="none"/>
                <w:lang w:val="en-US" w:eastAsia="zh-CN" w:bidi="ar"/>
              </w:rPr>
              <w:t>—发生事故时可能进入该收集系统的降雨量，m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；按当地常年最大降雨量为</w:t>
            </w:r>
            <w:r>
              <w:rPr>
                <w:rFonts w:hint="eastAsia" w:ascii="Times New Roman" w:hAnsi="Times New Roman" w:eastAsia="宋体"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0mm/h，消防作业时间2小时计，最大汇水面积为</w:t>
            </w:r>
            <w:r>
              <w:rPr>
                <w:rFonts w:hint="eastAsia" w:ascii="Times New Roman" w:hAnsi="Times New Roman" w:eastAsia="宋体" w:cs="Times New Roman"/>
                <w:color w:val="auto"/>
                <w:kern w:val="0"/>
                <w:sz w:val="24"/>
                <w:szCs w:val="24"/>
                <w:highlight w:val="none"/>
                <w:lang w:val="en-US" w:eastAsia="zh-CN" w:bidi="ar"/>
              </w:rPr>
              <w:t>30</w:t>
            </w:r>
            <w:r>
              <w:rPr>
                <w:rFonts w:hint="default" w:ascii="Times New Roman" w:hAnsi="Times New Roman" w:eastAsia="宋体" w:cs="Times New Roman"/>
                <w:color w:val="auto"/>
                <w:kern w:val="0"/>
                <w:sz w:val="24"/>
                <w:szCs w:val="24"/>
                <w:highlight w:val="none"/>
                <w:lang w:val="en-US" w:eastAsia="zh-CN" w:bidi="ar"/>
              </w:rPr>
              <w:t>00m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（项目生产车间、综合办公、宿舍等单个建筑最大面积），则事故状态下需要进入事故水池的雨水量为</w:t>
            </w:r>
            <w:r>
              <w:rPr>
                <w:rFonts w:hint="eastAsia" w:ascii="Times New Roman" w:hAnsi="Times New Roman" w:eastAsia="宋体" w:cs="Times New Roman"/>
                <w:color w:val="auto"/>
                <w:kern w:val="0"/>
                <w:sz w:val="24"/>
                <w:szCs w:val="24"/>
                <w:highlight w:val="none"/>
                <w:lang w:val="en-US" w:eastAsia="zh-CN" w:bidi="ar"/>
              </w:rPr>
              <w:t>12</w:t>
            </w:r>
            <w:r>
              <w:rPr>
                <w:rFonts w:hint="default" w:ascii="Times New Roman" w:hAnsi="Times New Roman" w:eastAsia="宋体" w:cs="Times New Roman"/>
                <w:color w:val="auto"/>
                <w:kern w:val="0"/>
                <w:sz w:val="24"/>
                <w:szCs w:val="24"/>
                <w:highlight w:val="none"/>
                <w:lang w:val="en-US" w:eastAsia="zh-CN" w:bidi="ar"/>
              </w:rPr>
              <w:t>0m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经计算，事故情况下需要事故水池有效容积为</w:t>
            </w:r>
            <w:r>
              <w:rPr>
                <w:rFonts w:hint="eastAsia" w:ascii="Times New Roman" w:hAnsi="Times New Roman" w:eastAsia="宋体" w:cs="Times New Roman"/>
                <w:color w:val="auto"/>
                <w:kern w:val="0"/>
                <w:sz w:val="24"/>
                <w:szCs w:val="24"/>
                <w:highlight w:val="none"/>
                <w:lang w:val="en-US" w:eastAsia="zh-CN" w:bidi="ar"/>
              </w:rPr>
              <w:t>192</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。项目设置</w:t>
            </w:r>
            <w:r>
              <w:rPr>
                <w:rFonts w:hint="eastAsia" w:ascii="Times New Roman" w:hAnsi="Times New Roman" w:eastAsia="宋体"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00m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事故水池，可满足事故废水收集暂存需要。</w:t>
            </w:r>
          </w:p>
          <w:p>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42" w:firstLineChars="200"/>
              <w:jc w:val="both"/>
              <w:textAlignment w:val="auto"/>
              <w:rPr>
                <w:rFonts w:hint="default" w:ascii="Times New Roman" w:hAnsi="Times New Roman" w:eastAsia="宋体" w:cs="Times New Roman"/>
                <w:b/>
                <w:bCs w:val="0"/>
                <w:color w:val="auto"/>
                <w:spacing w:val="-10"/>
                <w:sz w:val="24"/>
                <w:szCs w:val="24"/>
                <w:highlight w:val="none"/>
                <w:lang w:val="en-US" w:eastAsia="zh-CN"/>
              </w:rPr>
            </w:pPr>
            <w:r>
              <w:rPr>
                <w:rFonts w:hint="default" w:ascii="Times New Roman" w:hAnsi="Times New Roman" w:eastAsia="宋体" w:cs="Times New Roman"/>
                <w:b/>
                <w:bCs w:val="0"/>
                <w:color w:val="auto"/>
                <w:spacing w:val="-10"/>
                <w:sz w:val="24"/>
                <w:szCs w:val="24"/>
                <w:highlight w:val="none"/>
                <w:lang w:val="en-US" w:eastAsia="zh-CN"/>
              </w:rPr>
              <w:t>6.5风险评价结论</w:t>
            </w:r>
          </w:p>
          <w:p>
            <w:pPr>
              <w:spacing w:line="360" w:lineRule="auto"/>
              <w:ind w:firstLine="440" w:firstLineChars="200"/>
              <w:rPr>
                <w:rFonts w:hint="default" w:ascii="Times New Roman" w:hAnsi="Times New Roman" w:eastAsia="宋体" w:cs="Times New Roman"/>
                <w:b w:val="0"/>
                <w:bCs/>
                <w:color w:val="auto"/>
                <w:spacing w:val="-10"/>
                <w:sz w:val="24"/>
                <w:szCs w:val="24"/>
                <w:highlight w:val="none"/>
                <w:lang w:val="en-US" w:eastAsia="zh-CN"/>
              </w:rPr>
            </w:pPr>
            <w:r>
              <w:rPr>
                <w:rFonts w:hint="default" w:ascii="Times New Roman" w:hAnsi="Times New Roman" w:eastAsia="宋体" w:cs="Times New Roman"/>
                <w:b w:val="0"/>
                <w:bCs/>
                <w:color w:val="auto"/>
                <w:spacing w:val="-10"/>
                <w:sz w:val="24"/>
                <w:szCs w:val="24"/>
                <w:highlight w:val="none"/>
                <w:lang w:val="en-US" w:eastAsia="zh-CN"/>
              </w:rPr>
              <w:t>项目生产过程中无重大危险源，当事故出现时，要采取紧急的工程应急措施，如必然要采取社会应急措施，以减少事故对环境造成的危害；针对不同环节的事故风险，应从运输、贮存、生产全过程及末端治理进行全面的风险管理和防范；要备足、备全应急救援物资和设备。</w:t>
            </w:r>
          </w:p>
          <w:p>
            <w:pPr>
              <w:keepNext w:val="0"/>
              <w:keepLines w:val="0"/>
              <w:widowControl/>
              <w:suppressLineNumbers w:val="0"/>
              <w:spacing w:line="360" w:lineRule="auto"/>
              <w:jc w:val="left"/>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7、</w:t>
            </w:r>
            <w:r>
              <w:rPr>
                <w:rFonts w:hint="default" w:ascii="Times New Roman" w:hAnsi="Times New Roman" w:eastAsia="宋体" w:cs="Times New Roman"/>
                <w:b/>
                <w:bCs/>
                <w:color w:val="auto"/>
                <w:sz w:val="24"/>
                <w:highlight w:val="none"/>
                <w:lang w:val="en-US" w:eastAsia="zh-CN"/>
              </w:rPr>
              <w:t>排污口规范化管理</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7.1排污口标识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应完成废水排放源、噪声排放源、一般固体废物堆场及危险固体废物贮存、处置场所的规范化建设，其投资纳入项目总投资中，同时各项污染源排放口应设置专项图标，执行《环境保护图形标志-排放口（源）》（GB15562-1995），详见下表。</w:t>
            </w:r>
          </w:p>
          <w:p>
            <w:pPr>
              <w:pStyle w:val="52"/>
              <w:keepNext w:val="0"/>
              <w:keepLines w:val="0"/>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right="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4-</w:t>
            </w:r>
            <w:r>
              <w:rPr>
                <w:rFonts w:hint="eastAsia" w:ascii="Times New Roman" w:cs="Times New Roman"/>
                <w:b/>
                <w:bCs/>
                <w:color w:val="auto"/>
                <w:sz w:val="21"/>
                <w:szCs w:val="21"/>
                <w:highlight w:val="none"/>
                <w:lang w:val="en-US" w:eastAsia="zh-CN"/>
              </w:rPr>
              <w:t>23</w:t>
            </w:r>
            <w:r>
              <w:rPr>
                <w:rFonts w:hint="default" w:ascii="Times New Roman" w:hAnsi="Times New Roman" w:cs="Times New Roman"/>
                <w:b/>
                <w:bCs/>
                <w:color w:val="auto"/>
                <w:sz w:val="21"/>
                <w:szCs w:val="21"/>
                <w:highlight w:val="none"/>
              </w:rPr>
              <w:t xml:space="preserve">   各排污口（源）标志牌设置示意图表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000"/>
              <w:gridCol w:w="1355"/>
              <w:gridCol w:w="1354"/>
              <w:gridCol w:w="1355"/>
              <w:gridCol w:w="1354"/>
              <w:gridCol w:w="1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00" w:type="dxa"/>
                  <w:tcBorders>
                    <w:tl2br w:val="nil"/>
                    <w:tr2bl w:val="nil"/>
                  </w:tcBorders>
                  <w:noWrap w:val="0"/>
                  <w:vAlign w:val="center"/>
                </w:tcPr>
                <w:p>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right="0" w:firstLine="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名称</w:t>
                  </w:r>
                </w:p>
              </w:tc>
              <w:tc>
                <w:tcPr>
                  <w:tcW w:w="1355" w:type="dxa"/>
                  <w:tcBorders>
                    <w:tl2br w:val="nil"/>
                    <w:tr2bl w:val="nil"/>
                  </w:tcBorders>
                  <w:noWrap w:val="0"/>
                  <w:vAlign w:val="center"/>
                </w:tcPr>
                <w:p>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right="0" w:firstLine="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废气排放口</w:t>
                  </w:r>
                </w:p>
              </w:tc>
              <w:tc>
                <w:tcPr>
                  <w:tcW w:w="1354" w:type="dxa"/>
                  <w:tcBorders>
                    <w:tl2br w:val="nil"/>
                    <w:tr2bl w:val="nil"/>
                  </w:tcBorders>
                  <w:noWrap w:val="0"/>
                  <w:vAlign w:val="center"/>
                </w:tcPr>
                <w:p>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right="0" w:firstLine="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废水排放口</w:t>
                  </w:r>
                </w:p>
              </w:tc>
              <w:tc>
                <w:tcPr>
                  <w:tcW w:w="1355" w:type="dxa"/>
                  <w:tcBorders>
                    <w:tl2br w:val="nil"/>
                    <w:tr2bl w:val="nil"/>
                  </w:tcBorders>
                  <w:noWrap w:val="0"/>
                  <w:vAlign w:val="center"/>
                </w:tcPr>
                <w:p>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right="0" w:firstLine="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噪声排放源</w:t>
                  </w:r>
                </w:p>
              </w:tc>
              <w:tc>
                <w:tcPr>
                  <w:tcW w:w="1354" w:type="dxa"/>
                  <w:tcBorders>
                    <w:tl2br w:val="nil"/>
                    <w:tr2bl w:val="nil"/>
                  </w:tcBorders>
                  <w:noWrap w:val="0"/>
                  <w:vAlign w:val="center"/>
                </w:tcPr>
                <w:p>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right="0" w:firstLine="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一般固体废物</w:t>
                  </w:r>
                </w:p>
              </w:tc>
              <w:tc>
                <w:tcPr>
                  <w:tcW w:w="1439" w:type="dxa"/>
                  <w:tcBorders>
                    <w:tl2br w:val="nil"/>
                    <w:tr2bl w:val="nil"/>
                  </w:tcBorders>
                  <w:noWrap w:val="0"/>
                  <w:vAlign w:val="center"/>
                </w:tcPr>
                <w:p>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right="0" w:firstLine="0"/>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危险固体废物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00" w:type="dxa"/>
                  <w:tcBorders>
                    <w:tl2br w:val="nil"/>
                    <w:tr2bl w:val="nil"/>
                  </w:tcBorders>
                  <w:noWrap w:val="0"/>
                  <w:vAlign w:val="center"/>
                </w:tcPr>
                <w:p>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right="0"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提示</w:t>
                  </w:r>
                </w:p>
                <w:p>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right="0"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图形</w:t>
                  </w:r>
                </w:p>
                <w:p>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right="0"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符号</w:t>
                  </w:r>
                </w:p>
              </w:tc>
              <w:tc>
                <w:tcPr>
                  <w:tcW w:w="1355" w:type="dxa"/>
                  <w:tcBorders>
                    <w:tl2br w:val="nil"/>
                    <w:tr2bl w:val="nil"/>
                  </w:tcBorders>
                  <w:noWrap w:val="0"/>
                  <w:vAlign w:val="center"/>
                </w:tcPr>
                <w:p>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right="0"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drawing>
                      <wp:inline distT="0" distB="0" distL="114300" distR="114300">
                        <wp:extent cx="720090" cy="720090"/>
                        <wp:effectExtent l="0" t="0" r="3810" b="3810"/>
                        <wp:docPr id="2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11"/>
                                <pic:cNvPicPr>
                                  <a:picLocks noChangeAspect="1"/>
                                </pic:cNvPicPr>
                              </pic:nvPicPr>
                              <pic:blipFill>
                                <a:blip r:embed="rId33"/>
                                <a:stretch>
                                  <a:fillRect/>
                                </a:stretch>
                              </pic:blipFill>
                              <pic:spPr>
                                <a:xfrm>
                                  <a:off x="0" y="0"/>
                                  <a:ext cx="720090" cy="720090"/>
                                </a:xfrm>
                                <a:prstGeom prst="rect">
                                  <a:avLst/>
                                </a:prstGeom>
                                <a:noFill/>
                                <a:ln>
                                  <a:noFill/>
                                </a:ln>
                              </pic:spPr>
                            </pic:pic>
                          </a:graphicData>
                        </a:graphic>
                      </wp:inline>
                    </w:drawing>
                  </w:r>
                </w:p>
              </w:tc>
              <w:tc>
                <w:tcPr>
                  <w:tcW w:w="1354" w:type="dxa"/>
                  <w:tcBorders>
                    <w:tl2br w:val="nil"/>
                    <w:tr2bl w:val="nil"/>
                  </w:tcBorders>
                  <w:noWrap w:val="0"/>
                  <w:vAlign w:val="center"/>
                </w:tcPr>
                <w:p>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right="0"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drawing>
                      <wp:inline distT="0" distB="0" distL="114300" distR="114300">
                        <wp:extent cx="720090" cy="720090"/>
                        <wp:effectExtent l="0" t="0" r="3810" b="3810"/>
                        <wp:docPr id="2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7"/>
                                <pic:cNvPicPr>
                                  <a:picLocks noChangeAspect="1"/>
                                </pic:cNvPicPr>
                              </pic:nvPicPr>
                              <pic:blipFill>
                                <a:blip r:embed="rId34"/>
                                <a:stretch>
                                  <a:fillRect/>
                                </a:stretch>
                              </pic:blipFill>
                              <pic:spPr>
                                <a:xfrm>
                                  <a:off x="0" y="0"/>
                                  <a:ext cx="720090" cy="720090"/>
                                </a:xfrm>
                                <a:prstGeom prst="rect">
                                  <a:avLst/>
                                </a:prstGeom>
                                <a:noFill/>
                                <a:ln>
                                  <a:noFill/>
                                </a:ln>
                              </pic:spPr>
                            </pic:pic>
                          </a:graphicData>
                        </a:graphic>
                      </wp:inline>
                    </w:drawing>
                  </w:r>
                </w:p>
              </w:tc>
              <w:tc>
                <w:tcPr>
                  <w:tcW w:w="1355" w:type="dxa"/>
                  <w:tcBorders>
                    <w:tl2br w:val="nil"/>
                    <w:tr2bl w:val="nil"/>
                  </w:tcBorders>
                  <w:noWrap w:val="0"/>
                  <w:vAlign w:val="center"/>
                </w:tcPr>
                <w:p>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right="0"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drawing>
                      <wp:inline distT="0" distB="0" distL="114300" distR="114300">
                        <wp:extent cx="720090" cy="720090"/>
                        <wp:effectExtent l="0" t="0" r="3810" b="3810"/>
                        <wp:docPr id="2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8"/>
                                <pic:cNvPicPr>
                                  <a:picLocks noChangeAspect="1"/>
                                </pic:cNvPicPr>
                              </pic:nvPicPr>
                              <pic:blipFill>
                                <a:blip r:embed="rId35"/>
                                <a:stretch>
                                  <a:fillRect/>
                                </a:stretch>
                              </pic:blipFill>
                              <pic:spPr>
                                <a:xfrm>
                                  <a:off x="0" y="0"/>
                                  <a:ext cx="720090" cy="720090"/>
                                </a:xfrm>
                                <a:prstGeom prst="rect">
                                  <a:avLst/>
                                </a:prstGeom>
                                <a:noFill/>
                                <a:ln>
                                  <a:noFill/>
                                </a:ln>
                              </pic:spPr>
                            </pic:pic>
                          </a:graphicData>
                        </a:graphic>
                      </wp:inline>
                    </w:drawing>
                  </w:r>
                </w:p>
              </w:tc>
              <w:tc>
                <w:tcPr>
                  <w:tcW w:w="1354" w:type="dxa"/>
                  <w:tcBorders>
                    <w:tl2br w:val="nil"/>
                    <w:tr2bl w:val="nil"/>
                  </w:tcBorders>
                  <w:noWrap w:val="0"/>
                  <w:vAlign w:val="center"/>
                </w:tcPr>
                <w:p>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right="0"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drawing>
                      <wp:inline distT="0" distB="0" distL="114300" distR="114300">
                        <wp:extent cx="720090" cy="720090"/>
                        <wp:effectExtent l="0" t="0" r="3810" b="3810"/>
                        <wp:docPr id="2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9"/>
                                <pic:cNvPicPr>
                                  <a:picLocks noChangeAspect="1"/>
                                </pic:cNvPicPr>
                              </pic:nvPicPr>
                              <pic:blipFill>
                                <a:blip r:embed="rId36"/>
                                <a:stretch>
                                  <a:fillRect/>
                                </a:stretch>
                              </pic:blipFill>
                              <pic:spPr>
                                <a:xfrm>
                                  <a:off x="0" y="0"/>
                                  <a:ext cx="720090" cy="720090"/>
                                </a:xfrm>
                                <a:prstGeom prst="rect">
                                  <a:avLst/>
                                </a:prstGeom>
                                <a:noFill/>
                                <a:ln>
                                  <a:noFill/>
                                </a:ln>
                              </pic:spPr>
                            </pic:pic>
                          </a:graphicData>
                        </a:graphic>
                      </wp:inline>
                    </w:drawing>
                  </w:r>
                </w:p>
              </w:tc>
              <w:tc>
                <w:tcPr>
                  <w:tcW w:w="1439" w:type="dxa"/>
                  <w:tcBorders>
                    <w:tl2br w:val="nil"/>
                    <w:tr2bl w:val="nil"/>
                  </w:tcBorders>
                  <w:noWrap w:val="0"/>
                  <w:vAlign w:val="center"/>
                </w:tcPr>
                <w:p>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right="0" w:firstLine="0"/>
                    <w:textAlignment w:val="auto"/>
                    <w:rPr>
                      <w:rFonts w:hint="default" w:ascii="Times New Roman" w:hAnsi="Times New Roman" w:cs="Times New Roman"/>
                      <w:color w:val="auto"/>
                      <w:sz w:val="21"/>
                      <w:szCs w:val="21"/>
                      <w:highlight w:val="none"/>
                    </w:rPr>
                  </w:pPr>
                  <w:r>
                    <w:rPr>
                      <w:color w:val="auto"/>
                      <w:position w:val="-25"/>
                    </w:rPr>
                    <w:drawing>
                      <wp:inline distT="0" distB="0" distL="0" distR="0">
                        <wp:extent cx="767715" cy="798195"/>
                        <wp:effectExtent l="0" t="0" r="13335" b="1905"/>
                        <wp:docPr id="278" name="IM 40"/>
                        <wp:cNvGraphicFramePr/>
                        <a:graphic xmlns:a="http://schemas.openxmlformats.org/drawingml/2006/main">
                          <a:graphicData uri="http://schemas.openxmlformats.org/drawingml/2006/picture">
                            <pic:pic xmlns:pic="http://schemas.openxmlformats.org/drawingml/2006/picture">
                              <pic:nvPicPr>
                                <pic:cNvPr id="278" name="IM 40"/>
                                <pic:cNvPicPr/>
                              </pic:nvPicPr>
                              <pic:blipFill>
                                <a:blip r:embed="rId37"/>
                                <a:stretch>
                                  <a:fillRect/>
                                </a:stretch>
                              </pic:blipFill>
                              <pic:spPr>
                                <a:xfrm>
                                  <a:off x="0" y="0"/>
                                  <a:ext cx="768096" cy="798702"/>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00" w:type="dxa"/>
                  <w:tcBorders>
                    <w:tl2br w:val="nil"/>
                    <w:tr2bl w:val="nil"/>
                  </w:tcBorders>
                  <w:noWrap w:val="0"/>
                  <w:vAlign w:val="center"/>
                </w:tcPr>
                <w:p>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right="0"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功能</w:t>
                  </w:r>
                </w:p>
              </w:tc>
              <w:tc>
                <w:tcPr>
                  <w:tcW w:w="1355" w:type="dxa"/>
                  <w:tcBorders>
                    <w:tl2br w:val="nil"/>
                    <w:tr2bl w:val="nil"/>
                  </w:tcBorders>
                  <w:noWrap w:val="0"/>
                  <w:vAlign w:val="center"/>
                </w:tcPr>
                <w:p>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right="0"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表示废气向大气环境排放</w:t>
                  </w:r>
                </w:p>
              </w:tc>
              <w:tc>
                <w:tcPr>
                  <w:tcW w:w="1354" w:type="dxa"/>
                  <w:tcBorders>
                    <w:tl2br w:val="nil"/>
                    <w:tr2bl w:val="nil"/>
                  </w:tcBorders>
                  <w:noWrap w:val="0"/>
                  <w:vAlign w:val="center"/>
                </w:tcPr>
                <w:p>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right="0"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表示废水向水环境排放</w:t>
                  </w:r>
                </w:p>
              </w:tc>
              <w:tc>
                <w:tcPr>
                  <w:tcW w:w="1355" w:type="dxa"/>
                  <w:tcBorders>
                    <w:tl2br w:val="nil"/>
                    <w:tr2bl w:val="nil"/>
                  </w:tcBorders>
                  <w:noWrap w:val="0"/>
                  <w:vAlign w:val="center"/>
                </w:tcPr>
                <w:p>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right="0"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表示噪声向外环境排放</w:t>
                  </w:r>
                </w:p>
              </w:tc>
              <w:tc>
                <w:tcPr>
                  <w:tcW w:w="1354" w:type="dxa"/>
                  <w:tcBorders>
                    <w:tl2br w:val="nil"/>
                    <w:tr2bl w:val="nil"/>
                  </w:tcBorders>
                  <w:noWrap w:val="0"/>
                  <w:vAlign w:val="center"/>
                </w:tcPr>
                <w:p>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right="0"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表示一般固体废物贮存、处置场所</w:t>
                  </w:r>
                </w:p>
              </w:tc>
              <w:tc>
                <w:tcPr>
                  <w:tcW w:w="1439" w:type="dxa"/>
                  <w:tcBorders>
                    <w:tl2br w:val="nil"/>
                    <w:tr2bl w:val="nil"/>
                  </w:tcBorders>
                  <w:noWrap w:val="0"/>
                  <w:vAlign w:val="center"/>
                </w:tcPr>
                <w:p>
                  <w:pPr>
                    <w:pStyle w:val="52"/>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right="0" w:firstLine="0"/>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表示危险固体废物贮存、处置场所</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要求各排污口（源）提示标志形状采用正方形边框，背景颜色采用绿色，图形颜色采用白色，警告标志采用三角形边框，背景颜色采用黄色，图形颜色采用黑色，标志牌应设在与功能相应的醒目处，并保持清晰、完整。</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7.2排污口监测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废水排污口要求按照《污染源监测技术规范》设置采样点。</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7.3排污口管理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建设单位应在排污口设置标志牌，标志牌应注明污染物名称以警示周围群众，建设单位如实填写《中华人民共和国规范化排污口登记证》的有关内容，由环保主管部门签发登记证。建设单位应把有关排污情况及污染防治措施的运行情况建档管理，并报送环保主管部门备案。</w:t>
            </w:r>
          </w:p>
          <w:p>
            <w:pPr>
              <w:keepNext w:val="0"/>
              <w:keepLines w:val="0"/>
              <w:pageBreakBefore w:val="0"/>
              <w:widowControl w:val="0"/>
              <w:numPr>
                <w:ilvl w:val="0"/>
                <w:numId w:val="0"/>
              </w:numPr>
              <w:kinsoku/>
              <w:wordWrap w:val="0"/>
              <w:overflowPunct/>
              <w:topLinePunct w:val="0"/>
              <w:autoSpaceDE/>
              <w:autoSpaceDN/>
              <w:bidi w:val="0"/>
              <w:adjustRightInd/>
              <w:snapToGrid/>
              <w:spacing w:line="348" w:lineRule="auto"/>
              <w:textAlignment w:val="auto"/>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lang w:val="en-US" w:eastAsia="zh-CN"/>
              </w:rPr>
              <w:t>8、</w:t>
            </w:r>
            <w:r>
              <w:rPr>
                <w:rFonts w:hint="default" w:ascii="Times New Roman" w:hAnsi="Times New Roman" w:cs="Times New Roman"/>
                <w:b/>
                <w:bCs/>
                <w:color w:val="auto"/>
                <w:sz w:val="28"/>
                <w:szCs w:val="28"/>
                <w:highlight w:val="none"/>
              </w:rPr>
              <w:t>环保投资</w:t>
            </w:r>
          </w:p>
          <w:p>
            <w:pPr>
              <w:keepNext w:val="0"/>
              <w:keepLines w:val="0"/>
              <w:pageBreakBefore w:val="0"/>
              <w:widowControl w:val="0"/>
              <w:kinsoku/>
              <w:wordWrap w:val="0"/>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本次新建项目总投资12000万元，环保投资为754万元，占项目总投资的6.28%，具体投资见表4-</w:t>
            </w:r>
            <w:r>
              <w:rPr>
                <w:rFonts w:hint="eastAsia" w:cs="Times New Roman"/>
                <w:color w:val="auto"/>
                <w:kern w:val="2"/>
                <w:sz w:val="24"/>
                <w:szCs w:val="24"/>
                <w:highlight w:val="none"/>
                <w:lang w:val="en-US" w:eastAsia="zh-CN" w:bidi="ar-SA"/>
              </w:rPr>
              <w:t>24</w:t>
            </w:r>
            <w:r>
              <w:rPr>
                <w:rFonts w:hint="default" w:ascii="Times New Roman" w:hAnsi="Times New Roman" w:eastAsia="宋体" w:cs="Times New Roman"/>
                <w:color w:val="auto"/>
                <w:kern w:val="2"/>
                <w:sz w:val="24"/>
                <w:szCs w:val="24"/>
                <w:highlight w:val="none"/>
                <w:lang w:val="en-US" w:eastAsia="zh-CN" w:bidi="ar-SA"/>
              </w:rPr>
              <w:t>。</w:t>
            </w:r>
          </w:p>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4-</w:t>
            </w:r>
            <w:r>
              <w:rPr>
                <w:rFonts w:hint="eastAsia" w:cs="Times New Roman"/>
                <w:b/>
                <w:bCs/>
                <w:color w:val="auto"/>
                <w:sz w:val="21"/>
                <w:szCs w:val="21"/>
                <w:highlight w:val="none"/>
                <w:lang w:val="en-US" w:eastAsia="zh-CN"/>
              </w:rPr>
              <w:t>24</w:t>
            </w:r>
            <w:r>
              <w:rPr>
                <w:rFonts w:hint="default" w:ascii="Times New Roman" w:hAnsi="Times New Roman" w:cs="Times New Roman"/>
                <w:b/>
                <w:bCs/>
                <w:color w:val="auto"/>
                <w:sz w:val="21"/>
                <w:szCs w:val="21"/>
                <w:highlight w:val="none"/>
              </w:rPr>
              <w:t xml:space="preserve">   </w:t>
            </w:r>
            <w:bookmarkStart w:id="5" w:name="_Hlk24400886"/>
            <w:r>
              <w:rPr>
                <w:rFonts w:hint="default" w:ascii="Times New Roman" w:hAnsi="Times New Roman" w:cs="Times New Roman"/>
                <w:b/>
                <w:bCs/>
                <w:color w:val="auto"/>
                <w:sz w:val="21"/>
                <w:szCs w:val="21"/>
                <w:highlight w:val="none"/>
              </w:rPr>
              <w:t>工程环保设施与投资概算一览表</w:t>
            </w:r>
            <w:bookmarkEnd w:id="5"/>
          </w:p>
          <w:tbl>
            <w:tblPr>
              <w:tblStyle w:val="2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40"/>
              <w:gridCol w:w="1112"/>
              <w:gridCol w:w="4495"/>
              <w:gridCol w:w="168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0"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序号</w:t>
                  </w:r>
                </w:p>
              </w:tc>
              <w:tc>
                <w:tcPr>
                  <w:tcW w:w="1112"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项目</w:t>
                  </w:r>
                </w:p>
              </w:tc>
              <w:tc>
                <w:tcPr>
                  <w:tcW w:w="4495"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内  容</w:t>
                  </w:r>
                </w:p>
              </w:tc>
              <w:tc>
                <w:tcPr>
                  <w:tcW w:w="1680"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投资（万元）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2" w:hRule="atLeast"/>
                <w:jc w:val="center"/>
              </w:trPr>
              <w:tc>
                <w:tcPr>
                  <w:tcW w:w="640" w:type="dxa"/>
                  <w:vMerge w:val="restar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112" w:type="dxa"/>
                  <w:vMerge w:val="restar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废气治理</w:t>
                  </w:r>
                </w:p>
              </w:tc>
              <w:tc>
                <w:tcPr>
                  <w:tcW w:w="4495"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污水处理站等恶臭：喷洒除臭剂</w:t>
                  </w:r>
                  <w:r>
                    <w:rPr>
                      <w:rFonts w:hint="default" w:ascii="Times New Roman" w:hAnsi="Times New Roman" w:cs="Times New Roman"/>
                      <w:color w:val="auto"/>
                      <w:sz w:val="21"/>
                      <w:szCs w:val="21"/>
                      <w:highlight w:val="none"/>
                      <w:lang w:val="en-US" w:eastAsia="zh-CN"/>
                    </w:rPr>
                    <w:t>、敞口封闭</w:t>
                  </w:r>
                  <w:r>
                    <w:rPr>
                      <w:rFonts w:hint="default" w:ascii="Times New Roman" w:hAnsi="Times New Roman" w:eastAsia="宋体" w:cs="Times New Roman"/>
                      <w:color w:val="auto"/>
                      <w:sz w:val="21"/>
                      <w:szCs w:val="21"/>
                      <w:highlight w:val="none"/>
                      <w:lang w:val="en-US" w:eastAsia="zh-CN"/>
                    </w:rPr>
                    <w:t>等</w:t>
                  </w:r>
                </w:p>
              </w:tc>
              <w:tc>
                <w:tcPr>
                  <w:tcW w:w="1680" w:type="dxa"/>
                  <w:vMerge w:val="restar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2" w:hRule="atLeast"/>
                <w:jc w:val="center"/>
              </w:trPr>
              <w:tc>
                <w:tcPr>
                  <w:tcW w:w="640" w:type="dxa"/>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highlight w:val="none"/>
                    </w:rPr>
                  </w:pPr>
                </w:p>
              </w:tc>
              <w:tc>
                <w:tcPr>
                  <w:tcW w:w="1112" w:type="dxa"/>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highlight w:val="none"/>
                    </w:rPr>
                  </w:pPr>
                </w:p>
              </w:tc>
              <w:tc>
                <w:tcPr>
                  <w:tcW w:w="4495"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低氮燃烧器+烟气再循环装置</w:t>
                  </w:r>
                </w:p>
              </w:tc>
              <w:tc>
                <w:tcPr>
                  <w:tcW w:w="1680" w:type="dxa"/>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0"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112"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噪声治理</w:t>
                  </w:r>
                </w:p>
              </w:tc>
              <w:tc>
                <w:tcPr>
                  <w:tcW w:w="4495"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新增设备：选用低噪声设备、</w:t>
                  </w:r>
                  <w:r>
                    <w:rPr>
                      <w:rFonts w:hint="default" w:ascii="Times New Roman" w:hAnsi="Times New Roman" w:cs="Times New Roman"/>
                      <w:color w:val="auto"/>
                      <w:sz w:val="21"/>
                      <w:szCs w:val="21"/>
                      <w:highlight w:val="none"/>
                    </w:rPr>
                    <w:t>安装消声减震装置</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加强设备维护和保养</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厂房隔音</w:t>
                  </w:r>
                </w:p>
              </w:tc>
              <w:tc>
                <w:tcPr>
                  <w:tcW w:w="1680"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40"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1112"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废水治理</w:t>
                  </w:r>
                </w:p>
              </w:tc>
              <w:tc>
                <w:tcPr>
                  <w:tcW w:w="4495"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泥水分离器+污水处理设施</w:t>
                  </w:r>
                </w:p>
              </w:tc>
              <w:tc>
                <w:tcPr>
                  <w:tcW w:w="1680"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658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2" w:hRule="atLeast"/>
                <w:jc w:val="center"/>
              </w:trPr>
              <w:tc>
                <w:tcPr>
                  <w:tcW w:w="640" w:type="dxa"/>
                  <w:vMerge w:val="restar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1112" w:type="dxa"/>
                  <w:vMerge w:val="restar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固废治理</w:t>
                  </w:r>
                </w:p>
              </w:tc>
              <w:tc>
                <w:tcPr>
                  <w:tcW w:w="4495"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一般固废、</w:t>
                  </w:r>
                  <w:r>
                    <w:rPr>
                      <w:rFonts w:hint="default" w:ascii="Times New Roman" w:hAnsi="Times New Roman" w:cs="Times New Roman"/>
                      <w:color w:val="auto"/>
                      <w:highlight w:val="none"/>
                    </w:rPr>
                    <w:t>危险废物处置费</w:t>
                  </w:r>
                </w:p>
              </w:tc>
              <w:tc>
                <w:tcPr>
                  <w:tcW w:w="1680" w:type="dxa"/>
                  <w:vMerge w:val="restar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2" w:hRule="atLeast"/>
                <w:jc w:val="center"/>
              </w:trPr>
              <w:tc>
                <w:tcPr>
                  <w:tcW w:w="640" w:type="dxa"/>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highlight w:val="none"/>
                    </w:rPr>
                  </w:pPr>
                </w:p>
              </w:tc>
              <w:tc>
                <w:tcPr>
                  <w:tcW w:w="1112" w:type="dxa"/>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highlight w:val="none"/>
                    </w:rPr>
                  </w:pPr>
                </w:p>
              </w:tc>
              <w:tc>
                <w:tcPr>
                  <w:tcW w:w="4495"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危废暂存间</w:t>
                  </w:r>
                </w:p>
              </w:tc>
              <w:tc>
                <w:tcPr>
                  <w:tcW w:w="1680" w:type="dxa"/>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247" w:type="dxa"/>
                  <w:gridSpan w:val="3"/>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合计</w:t>
                  </w:r>
                </w:p>
              </w:tc>
              <w:tc>
                <w:tcPr>
                  <w:tcW w:w="1680" w:type="dxa"/>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754</w:t>
                  </w:r>
                </w:p>
              </w:tc>
            </w:tr>
          </w:tbl>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Cs/>
                <w:color w:val="auto"/>
                <w:spacing w:val="-10"/>
                <w:sz w:val="24"/>
                <w:szCs w:val="24"/>
                <w:highlight w:val="none"/>
                <w:lang w:val="en-US" w:eastAsia="zh-CN"/>
              </w:rPr>
            </w:pPr>
          </w:p>
        </w:tc>
      </w:tr>
    </w:tbl>
    <w:p>
      <w:pPr>
        <w:adjustRightInd w:val="0"/>
        <w:snapToGrid w:val="0"/>
        <w:spacing w:line="360" w:lineRule="auto"/>
        <w:rPr>
          <w:rFonts w:hint="eastAsia" w:ascii="宋体" w:cs="宋体"/>
          <w:b/>
          <w:color w:val="auto"/>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2"/>
        <w:jc w:val="center"/>
        <w:outlineLvl w:val="0"/>
        <w:rPr>
          <w:rFonts w:hint="default" w:ascii="Times New Roman" w:hAnsi="Times New Roman" w:eastAsia="宋体" w:cs="Times New Roman"/>
          <w:b/>
          <w:bCs/>
          <w:snapToGrid w:val="0"/>
          <w:color w:val="auto"/>
          <w:sz w:val="30"/>
          <w:szCs w:val="30"/>
          <w:highlight w:val="none"/>
        </w:rPr>
      </w:pPr>
      <w:r>
        <w:rPr>
          <w:rFonts w:hint="default" w:ascii="Times New Roman" w:hAnsi="Times New Roman" w:eastAsia="宋体" w:cs="Times New Roman"/>
          <w:b/>
          <w:bCs/>
          <w:snapToGrid w:val="0"/>
          <w:color w:val="auto"/>
          <w:sz w:val="30"/>
          <w:szCs w:val="30"/>
          <w:highlight w:val="none"/>
        </w:rPr>
        <w:t>五、</w:t>
      </w:r>
      <w:bookmarkStart w:id="6" w:name="_Hlk54167917"/>
      <w:r>
        <w:rPr>
          <w:rFonts w:hint="default" w:ascii="Times New Roman" w:hAnsi="Times New Roman" w:eastAsia="宋体" w:cs="Times New Roman"/>
          <w:b/>
          <w:bCs/>
          <w:snapToGrid w:val="0"/>
          <w:color w:val="auto"/>
          <w:sz w:val="30"/>
          <w:szCs w:val="30"/>
          <w:highlight w:val="none"/>
        </w:rPr>
        <w:t>环境保护措施监督检查清单</w:t>
      </w:r>
      <w:bookmarkEnd w:id="6"/>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755"/>
        <w:gridCol w:w="1755"/>
        <w:gridCol w:w="17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noWrap w:val="0"/>
            <w:vAlign w:val="top"/>
          </w:tcPr>
          <w:p>
            <w:pPr>
              <w:adjustRightInd w:val="0"/>
              <w:snapToGrid w:val="0"/>
              <w:ind w:firstLine="84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内容</w:t>
            </w:r>
          </w:p>
          <w:p>
            <w:pPr>
              <w:adjustRightInd w:val="0"/>
              <w:snapToGrid w:val="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要素</w:t>
            </w:r>
          </w:p>
        </w:tc>
        <w:tc>
          <w:tcPr>
            <w:tcW w:w="1755" w:type="dxa"/>
            <w:noWrap w:val="0"/>
            <w:vAlign w:val="center"/>
          </w:tcPr>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排放口</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编号、</w:t>
            </w:r>
          </w:p>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名称</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/污染源</w:t>
            </w:r>
          </w:p>
        </w:tc>
        <w:tc>
          <w:tcPr>
            <w:tcW w:w="1755" w:type="dxa"/>
            <w:noWrap w:val="0"/>
            <w:vAlign w:val="center"/>
          </w:tcPr>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污染物项目</w:t>
            </w:r>
          </w:p>
        </w:tc>
        <w:tc>
          <w:tcPr>
            <w:tcW w:w="1755" w:type="dxa"/>
            <w:noWrap w:val="0"/>
            <w:vAlign w:val="center"/>
          </w:tcPr>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环境保护措施</w:t>
            </w:r>
          </w:p>
        </w:tc>
        <w:tc>
          <w:tcPr>
            <w:tcW w:w="1757" w:type="dxa"/>
            <w:noWrap w:val="0"/>
            <w:vAlign w:val="center"/>
          </w:tcPr>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778" w:type="dxa"/>
            <w:vMerge w:val="restart"/>
            <w:noWrap w:val="0"/>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大气环境</w:t>
            </w:r>
          </w:p>
        </w:tc>
        <w:tc>
          <w:tcPr>
            <w:tcW w:w="1755" w:type="dxa"/>
            <w:vMerge w:val="restart"/>
            <w:noWrap w:val="0"/>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b w:val="0"/>
                <w:bCs w:val="0"/>
                <w:color w:val="auto"/>
                <w:sz w:val="24"/>
                <w:szCs w:val="24"/>
                <w:highlight w:val="none"/>
                <w:lang w:val="en-US" w:eastAsia="zh-CN"/>
              </w:rPr>
              <w:t>锅炉烟气</w:t>
            </w:r>
          </w:p>
        </w:tc>
        <w:tc>
          <w:tcPr>
            <w:tcW w:w="1755"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rPr>
            </w:pPr>
            <w:r>
              <w:rPr>
                <w:rFonts w:hint="eastAsia" w:ascii="Times New Roman" w:hAnsi="Times New Roman" w:eastAsia="宋体" w:cs="Times New Roman"/>
                <w:b w:val="0"/>
                <w:bCs w:val="0"/>
                <w:color w:val="auto"/>
                <w:sz w:val="24"/>
                <w:szCs w:val="24"/>
                <w:highlight w:val="none"/>
                <w:lang w:val="en-US" w:eastAsia="zh-CN"/>
              </w:rPr>
              <w:t>颗粒物、二氧化硫、</w:t>
            </w:r>
          </w:p>
        </w:tc>
        <w:tc>
          <w:tcPr>
            <w:tcW w:w="1755" w:type="dxa"/>
            <w:noWrap w:val="0"/>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w:t>
            </w:r>
          </w:p>
        </w:tc>
        <w:tc>
          <w:tcPr>
            <w:tcW w:w="1757" w:type="dxa"/>
            <w:noWrap w:val="0"/>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kern w:val="21"/>
                <w:sz w:val="24"/>
                <w:szCs w:val="24"/>
                <w:highlight w:val="none"/>
                <w:lang w:bidi="ar"/>
              </w:rPr>
              <w:t>《锅炉大气污染物排放标准》（GB13271-2014）表</w:t>
            </w:r>
            <w:r>
              <w:rPr>
                <w:rFonts w:hint="eastAsia" w:ascii="Times New Roman" w:hAnsi="Times New Roman" w:eastAsia="宋体" w:cs="Times New Roman"/>
                <w:color w:val="auto"/>
                <w:kern w:val="21"/>
                <w:sz w:val="24"/>
                <w:szCs w:val="24"/>
                <w:highlight w:val="none"/>
                <w:lang w:val="en-US" w:eastAsia="zh-CN" w:bidi="ar"/>
              </w:rPr>
              <w:t>3</w:t>
            </w:r>
            <w:r>
              <w:rPr>
                <w:rFonts w:hint="default" w:ascii="Times New Roman" w:hAnsi="Times New Roman" w:cs="Times New Roman"/>
                <w:bCs/>
                <w:color w:val="auto"/>
                <w:sz w:val="24"/>
                <w:szCs w:val="24"/>
                <w:highlight w:val="none"/>
              </w:rPr>
              <w:t>新建锅炉大气</w:t>
            </w:r>
            <w:r>
              <w:rPr>
                <w:rFonts w:hint="default" w:ascii="Times New Roman" w:hAnsi="Times New Roman" w:cs="Times New Roman"/>
                <w:bCs/>
                <w:color w:val="auto"/>
                <w:sz w:val="24"/>
                <w:szCs w:val="24"/>
                <w:highlight w:val="none"/>
                <w:lang w:val="en-US" w:eastAsia="zh-CN"/>
              </w:rPr>
              <w:t>污染物排放浓度</w:t>
            </w:r>
            <w:r>
              <w:rPr>
                <w:rFonts w:hint="default" w:ascii="Times New Roman" w:hAnsi="Times New Roman" w:cs="Times New Roman"/>
                <w:bCs/>
                <w:color w:val="auto"/>
                <w:sz w:val="24"/>
                <w:szCs w:val="24"/>
                <w:highlight w:val="none"/>
              </w:rPr>
              <w:t>限值</w:t>
            </w:r>
            <w:r>
              <w:rPr>
                <w:rFonts w:hint="default" w:ascii="Times New Roman" w:hAnsi="Times New Roman" w:cs="Times New Roman"/>
                <w:color w:val="auto"/>
                <w:kern w:val="21"/>
                <w:sz w:val="24"/>
                <w:szCs w:val="24"/>
                <w:highlight w:val="none"/>
                <w:lang w:bidi="ar"/>
              </w:rPr>
              <w:t>中燃</w:t>
            </w:r>
            <w:r>
              <w:rPr>
                <w:rFonts w:hint="default" w:ascii="Times New Roman" w:hAnsi="Times New Roman" w:cs="Times New Roman"/>
                <w:color w:val="auto"/>
                <w:kern w:val="21"/>
                <w:sz w:val="24"/>
                <w:szCs w:val="24"/>
                <w:highlight w:val="none"/>
                <w:lang w:eastAsia="zh-CN" w:bidi="ar"/>
              </w:rPr>
              <w:t>气</w:t>
            </w:r>
            <w:r>
              <w:rPr>
                <w:rFonts w:hint="default" w:ascii="Times New Roman" w:hAnsi="Times New Roman" w:cs="Times New Roman"/>
                <w:color w:val="auto"/>
                <w:kern w:val="21"/>
                <w:sz w:val="24"/>
                <w:szCs w:val="24"/>
                <w:highlight w:val="none"/>
                <w:lang w:bidi="ar"/>
              </w:rPr>
              <w:t>锅炉</w:t>
            </w:r>
            <w:r>
              <w:rPr>
                <w:rFonts w:hint="eastAsia" w:ascii="Times New Roman" w:hAnsi="Times New Roman" w:eastAsia="宋体" w:cs="Times New Roman"/>
                <w:color w:val="auto"/>
                <w:kern w:val="21"/>
                <w:sz w:val="24"/>
                <w:szCs w:val="24"/>
                <w:highlight w:val="none"/>
                <w:lang w:val="en-US" w:eastAsia="zh-CN" w:bidi="ar"/>
              </w:rPr>
              <w:t>特别</w:t>
            </w:r>
            <w:r>
              <w:rPr>
                <w:rFonts w:hint="default" w:ascii="Times New Roman" w:hAnsi="Times New Roman" w:cs="Times New Roman"/>
                <w:color w:val="auto"/>
                <w:kern w:val="21"/>
                <w:sz w:val="24"/>
                <w:szCs w:val="24"/>
                <w:highlight w:val="none"/>
                <w:lang w:bidi="ar"/>
              </w:rPr>
              <w:t>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778" w:type="dxa"/>
            <w:vMerge w:val="continue"/>
            <w:noWrap w:val="0"/>
            <w:vAlign w:val="center"/>
          </w:tcPr>
          <w:p>
            <w:pPr>
              <w:adjustRightInd w:val="0"/>
              <w:snapToGrid w:val="0"/>
              <w:jc w:val="center"/>
              <w:rPr>
                <w:color w:val="auto"/>
                <w:highlight w:val="none"/>
              </w:rPr>
            </w:pPr>
          </w:p>
        </w:tc>
        <w:tc>
          <w:tcPr>
            <w:tcW w:w="1755" w:type="dxa"/>
            <w:vMerge w:val="continue"/>
            <w:noWrap w:val="0"/>
            <w:vAlign w:val="center"/>
          </w:tcPr>
          <w:p>
            <w:pPr>
              <w:adjustRightInd w:val="0"/>
              <w:snapToGrid w:val="0"/>
              <w:jc w:val="center"/>
              <w:rPr>
                <w:color w:val="auto"/>
                <w:highlight w:val="none"/>
              </w:rPr>
            </w:pPr>
          </w:p>
        </w:tc>
        <w:tc>
          <w:tcPr>
            <w:tcW w:w="1755" w:type="dxa"/>
            <w:noWrap w:val="0"/>
            <w:vAlign w:val="center"/>
          </w:tcPr>
          <w:p>
            <w:pPr>
              <w:adjustRightInd w:val="0"/>
              <w:snapToGrid w:val="0"/>
              <w:jc w:val="center"/>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氮氧化物</w:t>
            </w:r>
          </w:p>
        </w:tc>
        <w:tc>
          <w:tcPr>
            <w:tcW w:w="1755" w:type="dxa"/>
            <w:noWrap w:val="0"/>
            <w:vAlign w:val="center"/>
          </w:tcPr>
          <w:p>
            <w:pPr>
              <w:adjustRightInd w:val="0"/>
              <w:snapToGrid w:val="0"/>
              <w:jc w:val="center"/>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低氮燃烧器+烟气再循环装置</w:t>
            </w:r>
          </w:p>
        </w:tc>
        <w:tc>
          <w:tcPr>
            <w:tcW w:w="1757" w:type="dxa"/>
            <w:noWrap w:val="0"/>
            <w:vAlign w:val="center"/>
          </w:tcPr>
          <w:p>
            <w:pPr>
              <w:adjustRightInd w:val="0"/>
              <w:snapToGrid w:val="0"/>
              <w:jc w:val="center"/>
              <w:rPr>
                <w:rFonts w:hint="eastAsia"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color w:val="auto"/>
                <w:sz w:val="24"/>
                <w:szCs w:val="24"/>
                <w:highlight w:val="none"/>
              </w:rPr>
              <w:t>《关于开展自治州202</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年度夏秋季大气污染防治“冬病夏治”有关工作的通知》</w:t>
            </w:r>
            <w:r>
              <w:rPr>
                <w:rFonts w:hint="default" w:ascii="Times New Roman" w:hAnsi="Times New Roman" w:cs="Times New Roman"/>
                <w:color w:val="auto"/>
                <w:spacing w:val="0"/>
                <w:w w:val="100"/>
                <w:kern w:val="2"/>
                <w:position w:val="0"/>
                <w:sz w:val="24"/>
                <w:szCs w:val="32"/>
                <w:highlight w:val="none"/>
                <w:lang w:eastAsia="zh-CN"/>
              </w:rPr>
              <w:t>中不高于50</w:t>
            </w:r>
            <w:r>
              <w:rPr>
                <w:rFonts w:hint="default" w:ascii="Times New Roman" w:hAnsi="Times New Roman" w:cs="Times New Roman"/>
                <w:b w:val="0"/>
                <w:bCs w:val="0"/>
                <w:color w:val="auto"/>
                <w:szCs w:val="21"/>
                <w:highlight w:val="none"/>
              </w:rPr>
              <w:t>mg/m</w:t>
            </w:r>
            <w:r>
              <w:rPr>
                <w:rFonts w:hint="default" w:ascii="Times New Roman" w:hAnsi="Times New Roman" w:cs="Times New Roman"/>
                <w:b w:val="0"/>
                <w:bCs w:val="0"/>
                <w:color w:val="auto"/>
                <w:szCs w:val="21"/>
                <w:highlight w:val="none"/>
                <w:vertAlign w:val="superscript"/>
              </w:rPr>
              <w:t>3</w:t>
            </w:r>
            <w:r>
              <w:rPr>
                <w:rFonts w:hint="default" w:ascii="Times New Roman" w:hAnsi="Times New Roman" w:eastAsia="宋体" w:cs="Times New Roman"/>
                <w:b w:val="0"/>
                <w:bCs w:val="0"/>
                <w:color w:val="auto"/>
                <w:sz w:val="24"/>
                <w:szCs w:val="24"/>
                <w:highlight w:val="none"/>
                <w:vertAlign w:val="baseline"/>
                <w:lang w:val="en-US" w:eastAsia="zh-CN"/>
              </w:rPr>
              <w:t>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pPr>
              <w:adjustRightInd w:val="0"/>
              <w:snapToGrid w:val="0"/>
              <w:jc w:val="center"/>
              <w:rPr>
                <w:rFonts w:hint="default" w:ascii="Times New Roman" w:hAnsi="Times New Roman" w:eastAsia="宋体" w:cs="Times New Roman"/>
                <w:color w:val="auto"/>
                <w:sz w:val="24"/>
                <w:szCs w:val="24"/>
                <w:highlight w:val="none"/>
              </w:rPr>
            </w:pPr>
          </w:p>
        </w:tc>
        <w:tc>
          <w:tcPr>
            <w:tcW w:w="1755" w:type="dxa"/>
            <w:vMerge w:val="restart"/>
            <w:noWrap w:val="0"/>
            <w:vAlign w:val="center"/>
          </w:tcPr>
          <w:p>
            <w:pPr>
              <w:adjustRightInd w:val="0"/>
              <w:snapToGrid w:val="0"/>
              <w:jc w:val="center"/>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污水处理站等恶臭</w:t>
            </w:r>
          </w:p>
        </w:tc>
        <w:tc>
          <w:tcPr>
            <w:tcW w:w="1755" w:type="dxa"/>
            <w:noWrap w:val="0"/>
            <w:vAlign w:val="center"/>
          </w:tcPr>
          <w:p>
            <w:pPr>
              <w:adjustRightInd w:val="0"/>
              <w:snapToGrid w:val="0"/>
              <w:jc w:val="center"/>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NH</w:t>
            </w:r>
            <w:r>
              <w:rPr>
                <w:rFonts w:hint="default" w:ascii="Times New Roman" w:hAnsi="Times New Roman" w:eastAsia="宋体" w:cs="Times New Roman"/>
                <w:b w:val="0"/>
                <w:bCs w:val="0"/>
                <w:color w:val="auto"/>
                <w:sz w:val="24"/>
                <w:szCs w:val="24"/>
                <w:highlight w:val="none"/>
                <w:vertAlign w:val="subscript"/>
                <w:lang w:val="en-US" w:eastAsia="zh-CN"/>
              </w:rPr>
              <w:t>3</w:t>
            </w:r>
          </w:p>
        </w:tc>
        <w:tc>
          <w:tcPr>
            <w:tcW w:w="1755" w:type="dxa"/>
            <w:vMerge w:val="restart"/>
            <w:noWrap w:val="0"/>
            <w:vAlign w:val="center"/>
          </w:tcPr>
          <w:p>
            <w:pPr>
              <w:adjustRightInd w:val="0"/>
              <w:snapToGrid w:val="0"/>
              <w:jc w:val="center"/>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喷洒除臭剂</w:t>
            </w:r>
            <w:r>
              <w:rPr>
                <w:rFonts w:hint="eastAsia" w:ascii="Times New Roman" w:hAnsi="Times New Roman" w:eastAsia="宋体" w:cs="Times New Roman"/>
                <w:b w:val="0"/>
                <w:bCs w:val="0"/>
                <w:color w:val="auto"/>
                <w:sz w:val="24"/>
                <w:szCs w:val="24"/>
                <w:highlight w:val="none"/>
                <w:lang w:eastAsia="zh-CN"/>
              </w:rPr>
              <w:t>、</w:t>
            </w:r>
            <w:r>
              <w:rPr>
                <w:rFonts w:hint="eastAsia" w:ascii="Times New Roman" w:hAnsi="Times New Roman" w:eastAsia="宋体" w:cs="Times New Roman"/>
                <w:b w:val="0"/>
                <w:bCs w:val="0"/>
                <w:color w:val="auto"/>
                <w:sz w:val="24"/>
                <w:szCs w:val="24"/>
                <w:highlight w:val="none"/>
                <w:lang w:val="en-US" w:eastAsia="zh-CN"/>
              </w:rPr>
              <w:t>绿化隔离带等</w:t>
            </w:r>
          </w:p>
        </w:tc>
        <w:tc>
          <w:tcPr>
            <w:tcW w:w="1757" w:type="dxa"/>
            <w:vMerge w:val="restart"/>
            <w:noWrap w:val="0"/>
            <w:vAlign w:val="center"/>
          </w:tcPr>
          <w:p>
            <w:pPr>
              <w:adjustRightInd w:val="0"/>
              <w:snapToGrid w:val="0"/>
              <w:jc w:val="center"/>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《恶臭污染物排放标准》（GB14554-1993）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pPr>
              <w:adjustRightInd w:val="0"/>
              <w:snapToGrid w:val="0"/>
              <w:jc w:val="center"/>
              <w:rPr>
                <w:rFonts w:hint="default" w:ascii="Times New Roman" w:hAnsi="Times New Roman" w:eastAsia="宋体" w:cs="Times New Roman"/>
                <w:color w:val="auto"/>
                <w:sz w:val="24"/>
                <w:szCs w:val="24"/>
                <w:highlight w:val="none"/>
              </w:rPr>
            </w:pPr>
          </w:p>
        </w:tc>
        <w:tc>
          <w:tcPr>
            <w:tcW w:w="1755" w:type="dxa"/>
            <w:vMerge w:val="continue"/>
            <w:noWrap w:val="0"/>
            <w:vAlign w:val="center"/>
          </w:tcPr>
          <w:p>
            <w:pPr>
              <w:adjustRightInd w:val="0"/>
              <w:snapToGrid w:val="0"/>
              <w:jc w:val="center"/>
              <w:rPr>
                <w:rFonts w:hint="default" w:ascii="Times New Roman" w:hAnsi="Times New Roman" w:eastAsia="宋体" w:cs="Times New Roman"/>
                <w:b w:val="0"/>
                <w:bCs w:val="0"/>
                <w:color w:val="auto"/>
                <w:sz w:val="24"/>
                <w:szCs w:val="24"/>
                <w:highlight w:val="none"/>
                <w:lang w:eastAsia="zh-CN"/>
              </w:rPr>
            </w:pPr>
          </w:p>
        </w:tc>
        <w:tc>
          <w:tcPr>
            <w:tcW w:w="1755" w:type="dxa"/>
            <w:noWrap w:val="0"/>
            <w:vAlign w:val="center"/>
          </w:tcPr>
          <w:p>
            <w:pPr>
              <w:adjustRightInd w:val="0"/>
              <w:snapToGrid w:val="0"/>
              <w:jc w:val="center"/>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H</w:t>
            </w:r>
            <w:r>
              <w:rPr>
                <w:rFonts w:hint="default" w:ascii="Times New Roman" w:hAnsi="Times New Roman" w:eastAsia="宋体" w:cs="Times New Roman"/>
                <w:b w:val="0"/>
                <w:bCs w:val="0"/>
                <w:color w:val="auto"/>
                <w:sz w:val="24"/>
                <w:szCs w:val="24"/>
                <w:highlight w:val="none"/>
                <w:vertAlign w:val="subscript"/>
                <w:lang w:val="en-US" w:eastAsia="zh-CN"/>
              </w:rPr>
              <w:t>2</w:t>
            </w:r>
            <w:r>
              <w:rPr>
                <w:rFonts w:hint="default" w:ascii="Times New Roman" w:hAnsi="Times New Roman" w:eastAsia="宋体" w:cs="Times New Roman"/>
                <w:b w:val="0"/>
                <w:bCs w:val="0"/>
                <w:color w:val="auto"/>
                <w:sz w:val="24"/>
                <w:szCs w:val="24"/>
                <w:highlight w:val="none"/>
                <w:lang w:val="en-US" w:eastAsia="zh-CN"/>
              </w:rPr>
              <w:t>S</w:t>
            </w:r>
          </w:p>
        </w:tc>
        <w:tc>
          <w:tcPr>
            <w:tcW w:w="1755" w:type="dxa"/>
            <w:vMerge w:val="continue"/>
            <w:noWrap w:val="0"/>
            <w:vAlign w:val="center"/>
          </w:tcPr>
          <w:p>
            <w:pPr>
              <w:adjustRightInd w:val="0"/>
              <w:snapToGrid w:val="0"/>
              <w:jc w:val="center"/>
              <w:rPr>
                <w:rFonts w:hint="default" w:ascii="Times New Roman" w:hAnsi="Times New Roman" w:eastAsia="宋体" w:cs="Times New Roman"/>
                <w:b w:val="0"/>
                <w:bCs w:val="0"/>
                <w:color w:val="auto"/>
                <w:sz w:val="24"/>
                <w:szCs w:val="24"/>
                <w:highlight w:val="none"/>
                <w:lang w:eastAsia="zh-CN"/>
              </w:rPr>
            </w:pPr>
          </w:p>
        </w:tc>
        <w:tc>
          <w:tcPr>
            <w:tcW w:w="1757" w:type="dxa"/>
            <w:vMerge w:val="continue"/>
            <w:noWrap w:val="0"/>
            <w:vAlign w:val="center"/>
          </w:tcPr>
          <w:p>
            <w:pPr>
              <w:adjustRightInd w:val="0"/>
              <w:snapToGrid w:val="0"/>
              <w:jc w:val="center"/>
              <w:rPr>
                <w:rFonts w:hint="default" w:ascii="Times New Roman" w:hAnsi="Times New Roman" w:eastAsia="宋体" w:cs="Times New Roman"/>
                <w:b w:val="0"/>
                <w:bCs w:val="0"/>
                <w:color w:val="auto"/>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pPr>
              <w:adjustRightInd w:val="0"/>
              <w:snapToGrid w:val="0"/>
              <w:jc w:val="center"/>
              <w:rPr>
                <w:rFonts w:hint="default" w:ascii="Times New Roman" w:hAnsi="Times New Roman" w:eastAsia="宋体" w:cs="Times New Roman"/>
                <w:color w:val="auto"/>
                <w:sz w:val="24"/>
                <w:szCs w:val="24"/>
                <w:highlight w:val="none"/>
              </w:rPr>
            </w:pPr>
          </w:p>
        </w:tc>
        <w:tc>
          <w:tcPr>
            <w:tcW w:w="1755" w:type="dxa"/>
            <w:vMerge w:val="continue"/>
            <w:noWrap w:val="0"/>
            <w:vAlign w:val="center"/>
          </w:tcPr>
          <w:p>
            <w:pPr>
              <w:adjustRightInd w:val="0"/>
              <w:snapToGrid w:val="0"/>
              <w:jc w:val="center"/>
              <w:rPr>
                <w:rFonts w:hint="default" w:ascii="Times New Roman" w:hAnsi="Times New Roman" w:eastAsia="宋体" w:cs="Times New Roman"/>
                <w:b w:val="0"/>
                <w:bCs w:val="0"/>
                <w:color w:val="auto"/>
                <w:sz w:val="24"/>
                <w:szCs w:val="24"/>
                <w:highlight w:val="none"/>
                <w:lang w:eastAsia="zh-CN"/>
              </w:rPr>
            </w:pPr>
          </w:p>
        </w:tc>
        <w:tc>
          <w:tcPr>
            <w:tcW w:w="1755" w:type="dxa"/>
            <w:noWrap w:val="0"/>
            <w:vAlign w:val="center"/>
          </w:tcPr>
          <w:p>
            <w:pPr>
              <w:adjustRightInd w:val="0"/>
              <w:snapToGrid w:val="0"/>
              <w:jc w:val="center"/>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臭气浓度</w:t>
            </w:r>
          </w:p>
        </w:tc>
        <w:tc>
          <w:tcPr>
            <w:tcW w:w="1755" w:type="dxa"/>
            <w:vMerge w:val="continue"/>
            <w:noWrap w:val="0"/>
            <w:vAlign w:val="center"/>
          </w:tcPr>
          <w:p>
            <w:pPr>
              <w:adjustRightInd w:val="0"/>
              <w:snapToGrid w:val="0"/>
              <w:jc w:val="center"/>
              <w:rPr>
                <w:rFonts w:hint="default" w:ascii="Times New Roman" w:hAnsi="Times New Roman" w:eastAsia="宋体" w:cs="Times New Roman"/>
                <w:b w:val="0"/>
                <w:bCs w:val="0"/>
                <w:color w:val="auto"/>
                <w:sz w:val="24"/>
                <w:szCs w:val="24"/>
                <w:highlight w:val="none"/>
                <w:lang w:eastAsia="zh-CN"/>
              </w:rPr>
            </w:pPr>
          </w:p>
        </w:tc>
        <w:tc>
          <w:tcPr>
            <w:tcW w:w="1757" w:type="dxa"/>
            <w:vMerge w:val="continue"/>
            <w:noWrap w:val="0"/>
            <w:vAlign w:val="center"/>
          </w:tcPr>
          <w:p>
            <w:pPr>
              <w:adjustRightInd w:val="0"/>
              <w:snapToGrid w:val="0"/>
              <w:jc w:val="center"/>
              <w:rPr>
                <w:rFonts w:hint="default" w:ascii="Times New Roman" w:hAnsi="Times New Roman" w:eastAsia="宋体" w:cs="Times New Roman"/>
                <w:b w:val="0"/>
                <w:bCs w:val="0"/>
                <w:color w:val="auto"/>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noWrap w:val="0"/>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地表水环境</w:t>
            </w:r>
          </w:p>
        </w:tc>
        <w:tc>
          <w:tcPr>
            <w:tcW w:w="1755" w:type="dxa"/>
            <w:noWrap w:val="0"/>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生活</w:t>
            </w:r>
            <w:r>
              <w:rPr>
                <w:rFonts w:hint="default" w:ascii="Times New Roman" w:hAnsi="Times New Roman" w:eastAsia="宋体" w:cs="Times New Roman"/>
                <w:b w:val="0"/>
                <w:bCs w:val="0"/>
                <w:color w:val="auto"/>
                <w:sz w:val="24"/>
                <w:szCs w:val="24"/>
                <w:highlight w:val="none"/>
                <w:lang w:val="en-US" w:eastAsia="zh-CN"/>
              </w:rPr>
              <w:t>污水</w:t>
            </w:r>
          </w:p>
        </w:tc>
        <w:tc>
          <w:tcPr>
            <w:tcW w:w="1755" w:type="dxa"/>
            <w:vMerge w:val="restart"/>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COD、氨氮、</w:t>
            </w:r>
            <w:r>
              <w:rPr>
                <w:rFonts w:hint="eastAsia" w:ascii="Times New Roman" w:hAnsi="Times New Roman" w:eastAsia="宋体" w:cs="Times New Roman"/>
                <w:b w:val="0"/>
                <w:bCs w:val="0"/>
                <w:color w:val="auto"/>
                <w:sz w:val="24"/>
                <w:szCs w:val="24"/>
                <w:highlight w:val="none"/>
                <w:vertAlign w:val="baseline"/>
                <w:lang w:val="en-US" w:eastAsia="zh-CN"/>
              </w:rPr>
              <w:t>总磷、总氮</w:t>
            </w:r>
          </w:p>
          <w:p>
            <w:pPr>
              <w:adjustRightInd w:val="0"/>
              <w:snapToGrid w:val="0"/>
              <w:jc w:val="center"/>
              <w:rPr>
                <w:rFonts w:hint="default" w:ascii="Times New Roman" w:hAnsi="Times New Roman" w:eastAsia="宋体" w:cs="Times New Roman"/>
                <w:color w:val="auto"/>
                <w:sz w:val="24"/>
                <w:szCs w:val="24"/>
                <w:highlight w:val="none"/>
              </w:rPr>
            </w:pPr>
          </w:p>
        </w:tc>
        <w:tc>
          <w:tcPr>
            <w:tcW w:w="1755" w:type="dxa"/>
            <w:vMerge w:val="restart"/>
            <w:noWrap w:val="0"/>
            <w:vAlign w:val="center"/>
          </w:tcPr>
          <w:p>
            <w:pPr>
              <w:adjustRightInd w:val="0"/>
              <w:snapToGrid w:val="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污水处理站</w:t>
            </w:r>
          </w:p>
        </w:tc>
        <w:tc>
          <w:tcPr>
            <w:tcW w:w="1757" w:type="dxa"/>
            <w:vMerge w:val="restart"/>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p>
            <w:pPr>
              <w:adjustRightInd w:val="0"/>
              <w:snapToGrid w:val="0"/>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b w:val="0"/>
                <w:bCs/>
                <w:color w:val="auto"/>
                <w:sz w:val="24"/>
                <w:szCs w:val="24"/>
                <w:highlight w:val="none"/>
                <w:lang w:val="en-US" w:eastAsia="zh-CN"/>
              </w:rPr>
              <w:t>《城市污水再生利用 绿地灌溉用水水质》(GB/T25499-2010)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continue"/>
            <w:noWrap w:val="0"/>
            <w:vAlign w:val="center"/>
          </w:tcPr>
          <w:p>
            <w:pPr>
              <w:adjustRightInd w:val="0"/>
              <w:snapToGrid w:val="0"/>
              <w:jc w:val="center"/>
              <w:rPr>
                <w:rFonts w:hint="default" w:ascii="Times New Roman" w:hAnsi="Times New Roman" w:eastAsia="宋体" w:cs="Times New Roman"/>
                <w:color w:val="auto"/>
                <w:sz w:val="24"/>
                <w:szCs w:val="24"/>
                <w:highlight w:val="none"/>
              </w:rPr>
            </w:pPr>
          </w:p>
        </w:tc>
        <w:tc>
          <w:tcPr>
            <w:tcW w:w="1755"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生产废水</w:t>
            </w:r>
          </w:p>
        </w:tc>
        <w:tc>
          <w:tcPr>
            <w:tcW w:w="1755" w:type="dxa"/>
            <w:vMerge w:val="continue"/>
            <w:noWrap w:val="0"/>
            <w:vAlign w:val="center"/>
          </w:tcPr>
          <w:p>
            <w:pPr>
              <w:adjustRightInd w:val="0"/>
              <w:snapToGrid w:val="0"/>
              <w:jc w:val="center"/>
              <w:rPr>
                <w:rFonts w:hint="default" w:ascii="Times New Roman" w:hAnsi="Times New Roman" w:eastAsia="宋体" w:cs="Times New Roman"/>
                <w:color w:val="auto"/>
                <w:sz w:val="24"/>
                <w:szCs w:val="24"/>
                <w:highlight w:val="none"/>
              </w:rPr>
            </w:pPr>
          </w:p>
        </w:tc>
        <w:tc>
          <w:tcPr>
            <w:tcW w:w="1755" w:type="dxa"/>
            <w:vMerge w:val="continue"/>
            <w:noWrap w:val="0"/>
            <w:vAlign w:val="center"/>
          </w:tcPr>
          <w:p>
            <w:pPr>
              <w:adjustRightInd w:val="0"/>
              <w:snapToGrid w:val="0"/>
              <w:jc w:val="center"/>
              <w:rPr>
                <w:rFonts w:hint="default" w:ascii="Times New Roman" w:hAnsi="Times New Roman" w:eastAsia="宋体" w:cs="Times New Roman"/>
                <w:color w:val="auto"/>
                <w:sz w:val="24"/>
                <w:szCs w:val="24"/>
                <w:highlight w:val="none"/>
                <w:lang w:eastAsia="zh-CN"/>
              </w:rPr>
            </w:pPr>
          </w:p>
        </w:tc>
        <w:tc>
          <w:tcPr>
            <w:tcW w:w="1757" w:type="dxa"/>
            <w:vMerge w:val="continue"/>
            <w:noWrap w:val="0"/>
            <w:vAlign w:val="center"/>
          </w:tcPr>
          <w:p>
            <w:pPr>
              <w:adjustRightInd w:val="0"/>
              <w:snapToGrid w:val="0"/>
              <w:jc w:val="center"/>
              <w:rPr>
                <w:rFonts w:hint="default" w:ascii="Times New Roman" w:hAnsi="Times New Roman" w:eastAsia="宋体" w:cs="Times New Roman"/>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pPr>
              <w:adjustRightInd w:val="0"/>
              <w:snapToGrid w:val="0"/>
              <w:jc w:val="center"/>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声环境</w:t>
            </w:r>
          </w:p>
        </w:tc>
        <w:tc>
          <w:tcPr>
            <w:tcW w:w="1755" w:type="dxa"/>
            <w:noWrap w:val="0"/>
            <w:vAlign w:val="center"/>
          </w:tcPr>
          <w:p>
            <w:pPr>
              <w:adjustRightInd w:val="0"/>
              <w:snapToGrid w:val="0"/>
              <w:jc w:val="center"/>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val="en-US" w:eastAsia="zh-CN"/>
              </w:rPr>
              <w:t>清洗挑选机、冷却塔等</w:t>
            </w:r>
          </w:p>
        </w:tc>
        <w:tc>
          <w:tcPr>
            <w:tcW w:w="1755" w:type="dxa"/>
            <w:noWrap w:val="0"/>
            <w:vAlign w:val="center"/>
          </w:tcPr>
          <w:p>
            <w:pPr>
              <w:adjustRightInd w:val="0"/>
              <w:snapToGrid w:val="0"/>
              <w:jc w:val="center"/>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val="en-US" w:eastAsia="zh-CN"/>
              </w:rPr>
              <w:t>噪声</w:t>
            </w:r>
          </w:p>
        </w:tc>
        <w:tc>
          <w:tcPr>
            <w:tcW w:w="1755" w:type="dxa"/>
            <w:noWrap w:val="0"/>
            <w:vAlign w:val="center"/>
          </w:tcPr>
          <w:p>
            <w:pPr>
              <w:adjustRightInd w:val="0"/>
              <w:snapToGrid w:val="0"/>
              <w:jc w:val="center"/>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选用低噪声设备、减振、隔声等</w:t>
            </w:r>
          </w:p>
        </w:tc>
        <w:tc>
          <w:tcPr>
            <w:tcW w:w="1757" w:type="dxa"/>
            <w:noWrap w:val="0"/>
            <w:vAlign w:val="center"/>
          </w:tcPr>
          <w:p>
            <w:pPr>
              <w:adjustRightInd w:val="0"/>
              <w:snapToGrid w:val="0"/>
              <w:jc w:val="center"/>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《工业企业厂界环境噪声排放标准》（GB12348-2008）</w:t>
            </w:r>
            <w:r>
              <w:rPr>
                <w:rFonts w:hint="eastAsia"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eastAsia="zh-CN"/>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电磁辐射</w:t>
            </w:r>
          </w:p>
        </w:tc>
        <w:tc>
          <w:tcPr>
            <w:tcW w:w="1755" w:type="dxa"/>
            <w:noWrap w:val="0"/>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w:t>
            </w:r>
          </w:p>
        </w:tc>
        <w:tc>
          <w:tcPr>
            <w:tcW w:w="1755" w:type="dxa"/>
            <w:noWrap w:val="0"/>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w:t>
            </w:r>
          </w:p>
        </w:tc>
        <w:tc>
          <w:tcPr>
            <w:tcW w:w="1755" w:type="dxa"/>
            <w:noWrap w:val="0"/>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w:t>
            </w:r>
          </w:p>
        </w:tc>
        <w:tc>
          <w:tcPr>
            <w:tcW w:w="1757" w:type="dxa"/>
            <w:noWrap w:val="0"/>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778" w:type="dxa"/>
            <w:vMerge w:val="restart"/>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固体废物</w:t>
            </w:r>
          </w:p>
        </w:tc>
        <w:tc>
          <w:tcPr>
            <w:tcW w:w="175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办公、生活区</w:t>
            </w:r>
          </w:p>
        </w:tc>
        <w:tc>
          <w:tcPr>
            <w:tcW w:w="175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生活垃圾</w:t>
            </w:r>
          </w:p>
        </w:tc>
        <w:tc>
          <w:tcPr>
            <w:tcW w:w="351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由环卫部门清运处置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77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color w:val="auto"/>
              </w:rPr>
            </w:pPr>
          </w:p>
        </w:tc>
        <w:tc>
          <w:tcPr>
            <w:tcW w:w="175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eastAsia" w:cs="Times New Roman"/>
                <w:b w:val="0"/>
                <w:bCs w:val="0"/>
                <w:color w:val="auto"/>
                <w:sz w:val="24"/>
                <w:szCs w:val="24"/>
                <w:highlight w:val="none"/>
                <w:vertAlign w:val="baseline"/>
                <w:lang w:val="en-US" w:eastAsia="zh-CN"/>
              </w:rPr>
              <w:t>污水处理站</w:t>
            </w:r>
          </w:p>
        </w:tc>
        <w:tc>
          <w:tcPr>
            <w:tcW w:w="175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eastAsia" w:cs="Times New Roman"/>
                <w:b w:val="0"/>
                <w:bCs w:val="0"/>
                <w:color w:val="auto"/>
                <w:sz w:val="24"/>
                <w:szCs w:val="24"/>
                <w:highlight w:val="none"/>
                <w:vertAlign w:val="baseline"/>
                <w:lang w:val="en-US" w:eastAsia="zh-CN"/>
              </w:rPr>
              <w:t>污泥</w:t>
            </w:r>
          </w:p>
        </w:tc>
        <w:tc>
          <w:tcPr>
            <w:tcW w:w="351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lang w:val="en-US" w:eastAsia="zh-CN"/>
              </w:rPr>
              <w:t>外售给当地农民，沤肥后回田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77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color w:val="auto"/>
              </w:rPr>
            </w:pPr>
          </w:p>
        </w:tc>
        <w:tc>
          <w:tcPr>
            <w:tcW w:w="175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cs="Times New Roman"/>
                <w:b w:val="0"/>
                <w:bCs w:val="0"/>
                <w:color w:val="auto"/>
                <w:sz w:val="24"/>
                <w:szCs w:val="24"/>
                <w:highlight w:val="none"/>
                <w:vertAlign w:val="baseline"/>
                <w:lang w:val="en-US" w:eastAsia="zh-CN"/>
              </w:rPr>
            </w:pPr>
            <w:r>
              <w:rPr>
                <w:rFonts w:hint="eastAsia" w:cs="Times New Roman"/>
                <w:b w:val="0"/>
                <w:bCs w:val="0"/>
                <w:color w:val="auto"/>
                <w:sz w:val="24"/>
                <w:szCs w:val="24"/>
                <w:highlight w:val="none"/>
                <w:vertAlign w:val="baseline"/>
                <w:lang w:val="en-US" w:eastAsia="zh-CN"/>
              </w:rPr>
              <w:t>锅炉</w:t>
            </w:r>
          </w:p>
        </w:tc>
        <w:tc>
          <w:tcPr>
            <w:tcW w:w="175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bidi="ar"/>
              </w:rPr>
              <w:t>废离子交换树脂</w:t>
            </w:r>
          </w:p>
        </w:tc>
        <w:tc>
          <w:tcPr>
            <w:tcW w:w="351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Cs/>
                <w:color w:val="auto"/>
                <w:spacing w:val="4"/>
                <w:kern w:val="2"/>
                <w:sz w:val="21"/>
                <w:szCs w:val="21"/>
                <w:highlight w:val="none"/>
                <w:lang w:val="en-US" w:eastAsia="zh-CN" w:bidi="ar-SA"/>
              </w:rPr>
              <w:t>厂家回收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177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color w:val="auto"/>
              </w:rPr>
            </w:pPr>
          </w:p>
        </w:tc>
        <w:tc>
          <w:tcPr>
            <w:tcW w:w="175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eastAsia" w:cs="Times New Roman"/>
                <w:b w:val="0"/>
                <w:bCs w:val="0"/>
                <w:color w:val="auto"/>
                <w:sz w:val="24"/>
                <w:szCs w:val="24"/>
                <w:highlight w:val="none"/>
                <w:vertAlign w:val="baseline"/>
                <w:lang w:val="en-US" w:eastAsia="zh-CN"/>
              </w:rPr>
              <w:t>卸料、流送、提升喷洗</w:t>
            </w:r>
          </w:p>
        </w:tc>
        <w:tc>
          <w:tcPr>
            <w:tcW w:w="175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皮渣、生烂番茄、栅渣</w:t>
            </w:r>
          </w:p>
        </w:tc>
        <w:tc>
          <w:tcPr>
            <w:tcW w:w="351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作为牲畜饲料外售当地农户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noWrap w:val="0"/>
            <w:vAlign w:val="center"/>
          </w:tcPr>
          <w:p>
            <w:pPr>
              <w:adjustRightInd w:val="0"/>
              <w:snapToGrid w:val="0"/>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危险废物</w:t>
            </w:r>
          </w:p>
        </w:tc>
        <w:tc>
          <w:tcPr>
            <w:tcW w:w="175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vertAlign w:val="baseline"/>
                <w:lang w:val="en-US" w:eastAsia="zh-CN"/>
              </w:rPr>
              <w:t>实验室</w:t>
            </w:r>
          </w:p>
        </w:tc>
        <w:tc>
          <w:tcPr>
            <w:tcW w:w="1755" w:type="dxa"/>
            <w:noWrap w:val="0"/>
            <w:vAlign w:val="center"/>
          </w:tcPr>
          <w:p>
            <w:pPr>
              <w:adjustRightInd w:val="0"/>
              <w:snapToGrid w:val="0"/>
              <w:spacing w:line="240" w:lineRule="auto"/>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vertAlign w:val="baseline"/>
                <w:lang w:val="en-US" w:eastAsia="zh-CN"/>
              </w:rPr>
              <w:t>实验室废液</w:t>
            </w:r>
          </w:p>
        </w:tc>
        <w:tc>
          <w:tcPr>
            <w:tcW w:w="175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收集后暂存于危废暂存间内，定期委托有资质的单位进行回收处理</w:t>
            </w:r>
          </w:p>
        </w:tc>
        <w:tc>
          <w:tcPr>
            <w:tcW w:w="1757" w:type="dxa"/>
            <w:noWrap w:val="0"/>
            <w:vAlign w:val="center"/>
          </w:tcPr>
          <w:p>
            <w:pPr>
              <w:adjustRightInd w:val="0"/>
              <w:snapToGrid w:val="0"/>
              <w:jc w:val="center"/>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bidi="ar"/>
              </w:rPr>
              <w:t>《危险废物贮存污染控制标准》（GB18579-2023）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土壤及地下水</w:t>
            </w:r>
          </w:p>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污染防治措施</w:t>
            </w:r>
          </w:p>
        </w:tc>
        <w:tc>
          <w:tcPr>
            <w:tcW w:w="7022" w:type="dxa"/>
            <w:gridSpan w:val="4"/>
            <w:noWrap w:val="0"/>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采取分区防渗：</w:t>
            </w:r>
            <w:r>
              <w:rPr>
                <w:rFonts w:hint="default" w:ascii="Times New Roman" w:hAnsi="Times New Roman" w:eastAsia="宋体" w:cs="Times New Roman"/>
                <w:b w:val="0"/>
                <w:bCs w:val="0"/>
                <w:color w:val="auto"/>
                <w:sz w:val="24"/>
                <w:szCs w:val="24"/>
                <w:highlight w:val="none"/>
                <w:lang w:val="en-US" w:eastAsia="zh-CN"/>
              </w:rPr>
              <w:t>危废暂存间、污水处理站</w:t>
            </w:r>
            <w:r>
              <w:rPr>
                <w:rFonts w:hint="default" w:ascii="Times New Roman" w:hAnsi="Times New Roman" w:eastAsia="宋体" w:cs="Times New Roman"/>
                <w:b w:val="0"/>
                <w:bCs w:val="0"/>
                <w:color w:val="auto"/>
                <w:sz w:val="24"/>
                <w:szCs w:val="24"/>
                <w:highlight w:val="none"/>
                <w:lang w:eastAsia="zh-CN"/>
              </w:rPr>
              <w:t>为</w:t>
            </w:r>
            <w:r>
              <w:rPr>
                <w:rFonts w:hint="default" w:ascii="Times New Roman" w:hAnsi="Times New Roman" w:eastAsia="宋体" w:cs="Times New Roman"/>
                <w:b w:val="0"/>
                <w:bCs w:val="0"/>
                <w:color w:val="auto"/>
                <w:sz w:val="24"/>
                <w:szCs w:val="24"/>
                <w:highlight w:val="none"/>
              </w:rPr>
              <w:t>重点防渗区</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Cs/>
                <w:color w:val="auto"/>
                <w:spacing w:val="-10"/>
                <w:sz w:val="24"/>
                <w:szCs w:val="24"/>
                <w:highlight w:val="none"/>
                <w:vertAlign w:val="baseline"/>
                <w:lang w:val="en-US" w:eastAsia="zh-CN"/>
              </w:rPr>
              <w:t>防渗层为至少1m厚</w:t>
            </w:r>
            <w:r>
              <w:rPr>
                <w:rFonts w:hint="eastAsia" w:cs="Times New Roman"/>
                <w:bCs/>
                <w:color w:val="auto"/>
                <w:spacing w:val="-10"/>
                <w:sz w:val="24"/>
                <w:szCs w:val="24"/>
                <w:highlight w:val="none"/>
                <w:vertAlign w:val="baseline"/>
                <w:lang w:val="en-US" w:eastAsia="zh-CN"/>
              </w:rPr>
              <w:t>黏土</w:t>
            </w:r>
            <w:r>
              <w:rPr>
                <w:rFonts w:hint="default" w:ascii="Times New Roman" w:hAnsi="Times New Roman" w:eastAsia="宋体" w:cs="Times New Roman"/>
                <w:bCs/>
                <w:color w:val="auto"/>
                <w:spacing w:val="-10"/>
                <w:sz w:val="24"/>
                <w:szCs w:val="24"/>
                <w:highlight w:val="none"/>
                <w:vertAlign w:val="baseline"/>
                <w:lang w:val="en-US" w:eastAsia="zh-CN"/>
              </w:rPr>
              <w:t>层（渗透系数≤10</w:t>
            </w:r>
            <w:r>
              <w:rPr>
                <w:rFonts w:hint="eastAsia" w:ascii="Times New Roman" w:hAnsi="Times New Roman" w:eastAsia="宋体" w:cs="Times New Roman"/>
                <w:bCs/>
                <w:color w:val="auto"/>
                <w:spacing w:val="-10"/>
                <w:sz w:val="24"/>
                <w:szCs w:val="24"/>
                <w:highlight w:val="none"/>
                <w:vertAlign w:val="superscript"/>
                <w:lang w:val="en-US" w:eastAsia="zh-CN"/>
              </w:rPr>
              <w:t>-</w:t>
            </w:r>
            <w:r>
              <w:rPr>
                <w:rFonts w:hint="default" w:ascii="Times New Roman" w:hAnsi="Times New Roman" w:eastAsia="宋体" w:cs="Times New Roman"/>
                <w:bCs/>
                <w:color w:val="auto"/>
                <w:spacing w:val="-10"/>
                <w:sz w:val="24"/>
                <w:szCs w:val="24"/>
                <w:highlight w:val="none"/>
                <w:vertAlign w:val="superscript"/>
                <w:lang w:val="en-US" w:eastAsia="zh-CN"/>
              </w:rPr>
              <w:t>7</w:t>
            </w:r>
            <w:r>
              <w:rPr>
                <w:rFonts w:hint="default" w:ascii="Times New Roman" w:hAnsi="Times New Roman" w:eastAsia="宋体" w:cs="Times New Roman"/>
                <w:bCs/>
                <w:color w:val="auto"/>
                <w:spacing w:val="-10"/>
                <w:sz w:val="24"/>
                <w:szCs w:val="24"/>
                <w:highlight w:val="none"/>
                <w:vertAlign w:val="baseline"/>
                <w:lang w:val="en-US" w:eastAsia="zh-CN"/>
              </w:rPr>
              <w:t>cm/s），或2mm厚高密度聚乙烯，或至少2mm厚的其他人工材料，渗透系</w:t>
            </w:r>
            <w:r>
              <w:rPr>
                <w:rFonts w:hint="eastAsia" w:ascii="Times New Roman" w:hAnsi="Times New Roman" w:eastAsia="宋体" w:cs="Times New Roman"/>
                <w:bCs/>
                <w:color w:val="auto"/>
                <w:spacing w:val="-10"/>
                <w:sz w:val="24"/>
                <w:szCs w:val="24"/>
                <w:highlight w:val="none"/>
                <w:vertAlign w:val="baseline"/>
                <w:lang w:val="en-US" w:eastAsia="zh-CN"/>
              </w:rPr>
              <w:t>数</w:t>
            </w:r>
            <w:r>
              <w:rPr>
                <w:rFonts w:hint="default" w:ascii="Times New Roman" w:hAnsi="Times New Roman" w:eastAsia="宋体" w:cs="Times New Roman"/>
                <w:bCs/>
                <w:color w:val="auto"/>
                <w:spacing w:val="-10"/>
                <w:sz w:val="24"/>
                <w:szCs w:val="24"/>
                <w:highlight w:val="none"/>
                <w:vertAlign w:val="baseline"/>
                <w:lang w:val="en-US" w:eastAsia="zh-CN"/>
              </w:rPr>
              <w:t>≤10</w:t>
            </w:r>
            <w:r>
              <w:rPr>
                <w:rFonts w:hint="eastAsia" w:ascii="Times New Roman" w:hAnsi="Times New Roman" w:eastAsia="宋体" w:cs="Times New Roman"/>
                <w:bCs/>
                <w:color w:val="auto"/>
                <w:spacing w:val="-10"/>
                <w:sz w:val="24"/>
                <w:szCs w:val="24"/>
                <w:highlight w:val="none"/>
                <w:vertAlign w:val="superscript"/>
                <w:lang w:val="en-US" w:eastAsia="zh-CN"/>
              </w:rPr>
              <w:t>-</w:t>
            </w:r>
            <w:r>
              <w:rPr>
                <w:rFonts w:hint="default" w:ascii="Times New Roman" w:hAnsi="Times New Roman" w:eastAsia="宋体" w:cs="Times New Roman"/>
                <w:bCs/>
                <w:color w:val="auto"/>
                <w:spacing w:val="-10"/>
                <w:sz w:val="24"/>
                <w:szCs w:val="24"/>
                <w:highlight w:val="none"/>
                <w:vertAlign w:val="superscript"/>
                <w:lang w:val="en-US" w:eastAsia="zh-CN"/>
              </w:rPr>
              <w:t>10</w:t>
            </w:r>
            <w:r>
              <w:rPr>
                <w:rFonts w:hint="default" w:ascii="Times New Roman" w:hAnsi="Times New Roman" w:eastAsia="宋体" w:cs="Times New Roman"/>
                <w:bCs/>
                <w:color w:val="auto"/>
                <w:spacing w:val="-10"/>
                <w:sz w:val="24"/>
                <w:szCs w:val="24"/>
                <w:highlight w:val="none"/>
                <w:vertAlign w:val="baseline"/>
                <w:lang w:val="en-US" w:eastAsia="zh-CN"/>
              </w:rPr>
              <w:t>cm/s</w:t>
            </w:r>
            <w:r>
              <w:rPr>
                <w:rFonts w:hint="eastAsia" w:ascii="Times New Roman" w:hAnsi="Times New Roman" w:eastAsia="宋体" w:cs="Times New Roman"/>
                <w:bCs/>
                <w:color w:val="auto"/>
                <w:spacing w:val="-10"/>
                <w:sz w:val="24"/>
                <w:szCs w:val="24"/>
                <w:highlight w:val="none"/>
                <w:vertAlign w:val="baseline"/>
                <w:lang w:val="en-US" w:eastAsia="zh-CN"/>
              </w:rPr>
              <w:t>。</w:t>
            </w:r>
            <w:r>
              <w:rPr>
                <w:rFonts w:hint="default" w:ascii="Times New Roman" w:hAnsi="Times New Roman" w:eastAsia="宋体" w:cs="Times New Roman"/>
                <w:b w:val="0"/>
                <w:bCs w:val="0"/>
                <w:color w:val="auto"/>
                <w:sz w:val="24"/>
                <w:szCs w:val="24"/>
                <w:highlight w:val="none"/>
                <w:shd w:val="clear" w:color="auto" w:fill="FFFFFF"/>
                <w:lang w:eastAsia="zh-CN"/>
              </w:rPr>
              <w:t>生产区、厂区食堂、卸料池</w:t>
            </w:r>
            <w:r>
              <w:rPr>
                <w:rFonts w:hint="default" w:ascii="Times New Roman" w:hAnsi="Times New Roman" w:eastAsia="宋体" w:cs="Times New Roman"/>
                <w:b w:val="0"/>
                <w:bCs w:val="0"/>
                <w:color w:val="auto"/>
                <w:sz w:val="24"/>
                <w:szCs w:val="24"/>
                <w:highlight w:val="none"/>
                <w:shd w:val="clear" w:color="auto" w:fill="FFFFFF"/>
                <w:lang w:val="en-US" w:eastAsia="zh-CN"/>
              </w:rPr>
              <w:t>为一般防渗区，</w:t>
            </w:r>
            <w:r>
              <w:rPr>
                <w:rFonts w:hint="default" w:ascii="Times New Roman" w:hAnsi="Times New Roman" w:eastAsia="宋体" w:cs="Times New Roman"/>
                <w:color w:val="auto"/>
                <w:kern w:val="0"/>
                <w:sz w:val="24"/>
                <w:szCs w:val="24"/>
                <w:highlight w:val="none"/>
                <w:lang w:val="en-US" w:eastAsia="zh-CN" w:bidi="ar"/>
              </w:rPr>
              <w:t>等效黏土防渗</w:t>
            </w:r>
            <w:r>
              <w:rPr>
                <w:rFonts w:hint="default" w:ascii="Times New Roman" w:hAnsi="Times New Roman" w:eastAsia="宋体" w:cs="Times New Roman"/>
                <w:color w:val="auto"/>
                <w:sz w:val="24"/>
                <w:szCs w:val="24"/>
                <w:highlight w:val="none"/>
                <w:shd w:val="clear" w:color="auto" w:fill="FFFFFF"/>
                <w:lang w:eastAsia="zh-CN"/>
              </w:rPr>
              <w:t>；</w:t>
            </w:r>
            <w:r>
              <w:rPr>
                <w:rFonts w:hint="default" w:ascii="Times New Roman" w:hAnsi="Times New Roman" w:eastAsia="宋体" w:cs="Times New Roman"/>
                <w:color w:val="auto"/>
                <w:sz w:val="24"/>
                <w:szCs w:val="24"/>
                <w:highlight w:val="none"/>
                <w:shd w:val="clear" w:color="auto" w:fill="FFFFFF"/>
                <w:lang w:val="en-US" w:eastAsia="zh-CN"/>
              </w:rPr>
              <w:t>办公生活区、道路</w:t>
            </w:r>
            <w:r>
              <w:rPr>
                <w:rFonts w:hint="default" w:ascii="Times New Roman" w:hAnsi="Times New Roman" w:eastAsia="宋体" w:cs="Times New Roman"/>
                <w:b w:val="0"/>
                <w:bCs w:val="0"/>
                <w:color w:val="auto"/>
                <w:sz w:val="24"/>
                <w:szCs w:val="24"/>
                <w:highlight w:val="none"/>
                <w:lang w:eastAsia="zh-CN"/>
              </w:rPr>
              <w:t>为</w:t>
            </w:r>
            <w:r>
              <w:rPr>
                <w:rFonts w:hint="default" w:ascii="Times New Roman" w:hAnsi="Times New Roman" w:eastAsia="宋体" w:cs="Times New Roman"/>
                <w:b w:val="0"/>
                <w:bCs w:val="0"/>
                <w:color w:val="auto"/>
                <w:sz w:val="24"/>
                <w:szCs w:val="24"/>
                <w:highlight w:val="none"/>
              </w:rPr>
              <w:t>简单防渗区</w:t>
            </w:r>
            <w:r>
              <w:rPr>
                <w:rFonts w:hint="default" w:ascii="Times New Roman" w:hAnsi="Times New Roman" w:eastAsia="宋体" w:cs="Times New Roman"/>
                <w:b w:val="0"/>
                <w:bCs w:val="0"/>
                <w:color w:val="auto"/>
                <w:sz w:val="24"/>
                <w:szCs w:val="24"/>
                <w:highlight w:val="none"/>
                <w:lang w:eastAsia="zh-CN"/>
              </w:rPr>
              <w:t>，进行</w:t>
            </w:r>
            <w:r>
              <w:rPr>
                <w:rFonts w:hint="default" w:ascii="Times New Roman" w:hAnsi="Times New Roman" w:eastAsia="宋体" w:cs="Times New Roman"/>
                <w:b w:val="0"/>
                <w:bCs w:val="0"/>
                <w:color w:val="auto"/>
                <w:sz w:val="24"/>
                <w:szCs w:val="24"/>
                <w:highlight w:val="none"/>
              </w:rPr>
              <w:t>一般地面硬化</w:t>
            </w:r>
            <w:r>
              <w:rPr>
                <w:rFonts w:hint="default" w:ascii="Times New Roman" w:hAnsi="Times New Roman" w:eastAsia="宋体" w:cs="Times New Roman"/>
                <w:b w:val="0"/>
                <w:bCs w:val="0"/>
                <w:color w:val="auto"/>
                <w:sz w:val="24"/>
                <w:szCs w:val="24"/>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生态保护措施</w:t>
            </w:r>
          </w:p>
        </w:tc>
        <w:tc>
          <w:tcPr>
            <w:tcW w:w="7022" w:type="dxa"/>
            <w:gridSpan w:val="4"/>
            <w:noWrap w:val="0"/>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78" w:type="dxa"/>
            <w:noWrap w:val="0"/>
            <w:vAlign w:val="center"/>
          </w:tcPr>
          <w:p>
            <w:pPr>
              <w:adjustRightInd w:val="0"/>
              <w:snapToGrid w:val="0"/>
              <w:jc w:val="center"/>
              <w:rPr>
                <w:rFonts w:hint="default" w:ascii="Times New Roman" w:hAnsi="Times New Roman" w:eastAsia="宋体" w:cs="Times New Roman"/>
                <w:color w:val="auto"/>
                <w:spacing w:val="-8"/>
                <w:sz w:val="24"/>
                <w:szCs w:val="24"/>
                <w:highlight w:val="none"/>
              </w:rPr>
            </w:pPr>
            <w:r>
              <w:rPr>
                <w:rFonts w:hint="default" w:ascii="Times New Roman" w:hAnsi="Times New Roman" w:eastAsia="宋体" w:cs="Times New Roman"/>
                <w:color w:val="auto"/>
                <w:spacing w:val="-8"/>
                <w:sz w:val="24"/>
                <w:szCs w:val="24"/>
                <w:highlight w:val="none"/>
              </w:rPr>
              <w:t>环境风险</w:t>
            </w:r>
          </w:p>
          <w:p>
            <w:pPr>
              <w:adjustRightInd w:val="0"/>
              <w:snapToGrid w:val="0"/>
              <w:jc w:val="center"/>
              <w:rPr>
                <w:rFonts w:hint="default" w:ascii="Times New Roman" w:hAnsi="Times New Roman" w:eastAsia="宋体" w:cs="Times New Roman"/>
                <w:color w:val="auto"/>
                <w:spacing w:val="-8"/>
                <w:sz w:val="24"/>
                <w:szCs w:val="24"/>
                <w:highlight w:val="none"/>
              </w:rPr>
            </w:pPr>
            <w:r>
              <w:rPr>
                <w:rFonts w:hint="default" w:ascii="Times New Roman" w:hAnsi="Times New Roman" w:eastAsia="宋体" w:cs="Times New Roman"/>
                <w:color w:val="auto"/>
                <w:spacing w:val="-8"/>
                <w:sz w:val="24"/>
                <w:szCs w:val="24"/>
                <w:highlight w:val="none"/>
              </w:rPr>
              <w:t>防范措施</w:t>
            </w:r>
          </w:p>
        </w:tc>
        <w:tc>
          <w:tcPr>
            <w:tcW w:w="7022" w:type="dxa"/>
            <w:gridSpan w:val="4"/>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82" w:firstLineChars="200"/>
              <w:jc w:val="left"/>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根据本项目特点，为防范环境风险，针对化</w:t>
            </w:r>
            <w:r>
              <w:rPr>
                <w:rFonts w:hint="eastAsia" w:ascii="Times New Roman" w:hAnsi="Times New Roman" w:eastAsia="宋体" w:cs="Times New Roman"/>
                <w:b/>
                <w:bCs/>
                <w:color w:val="auto"/>
                <w:sz w:val="24"/>
                <w:szCs w:val="24"/>
                <w:highlight w:val="none"/>
                <w:lang w:val="en-US" w:eastAsia="zh-CN"/>
              </w:rPr>
              <w:t>实验室</w:t>
            </w:r>
            <w:r>
              <w:rPr>
                <w:rFonts w:hint="default" w:ascii="Times New Roman" w:hAnsi="Times New Roman" w:eastAsia="宋体" w:cs="Times New Roman"/>
                <w:b/>
                <w:bCs/>
                <w:color w:val="auto"/>
                <w:sz w:val="24"/>
                <w:szCs w:val="24"/>
                <w:highlight w:val="none"/>
                <w:lang w:val="en-US" w:eastAsia="zh-CN"/>
              </w:rPr>
              <w:t>废液提出如下措施：</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①</w:t>
            </w:r>
            <w:r>
              <w:rPr>
                <w:rFonts w:hint="default" w:ascii="Times New Roman" w:hAnsi="Times New Roman" w:eastAsia="宋体" w:cs="Times New Roman"/>
                <w:color w:val="auto"/>
                <w:kern w:val="0"/>
                <w:sz w:val="24"/>
                <w:szCs w:val="24"/>
                <w:highlight w:val="none"/>
                <w:lang w:val="en-US" w:eastAsia="zh-CN" w:bidi="ar"/>
              </w:rPr>
              <w:t>建立危险废物管理制度，建立管理台账，明确危险废物管理责任人；</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②</w:t>
            </w:r>
            <w:r>
              <w:rPr>
                <w:rFonts w:hint="default" w:ascii="Times New Roman" w:hAnsi="Times New Roman" w:eastAsia="宋体" w:cs="Times New Roman"/>
                <w:color w:val="auto"/>
                <w:kern w:val="0"/>
                <w:sz w:val="24"/>
                <w:szCs w:val="24"/>
                <w:highlight w:val="none"/>
                <w:lang w:val="en-US" w:eastAsia="zh-CN" w:bidi="ar"/>
              </w:rPr>
              <w:t>与具备处置能力的企业签订处置利用合同，与具备危险废物运输资质的企业签订运输合同（产废方负责运输的情况下）；</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③</w:t>
            </w:r>
            <w:r>
              <w:rPr>
                <w:rFonts w:hint="default" w:ascii="Times New Roman" w:hAnsi="Times New Roman" w:eastAsia="宋体" w:cs="Times New Roman"/>
                <w:color w:val="auto"/>
                <w:kern w:val="0"/>
                <w:sz w:val="24"/>
                <w:szCs w:val="24"/>
                <w:highlight w:val="none"/>
                <w:lang w:val="en-US" w:eastAsia="zh-CN" w:bidi="ar"/>
              </w:rPr>
              <w:t>每年按照当地环境保护部门要求进行年度管理计划申报；</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④</w:t>
            </w:r>
            <w:r>
              <w:rPr>
                <w:rFonts w:hint="default" w:ascii="Times New Roman" w:hAnsi="Times New Roman" w:eastAsia="宋体" w:cs="Times New Roman"/>
                <w:color w:val="auto"/>
                <w:kern w:val="0"/>
                <w:sz w:val="24"/>
                <w:szCs w:val="24"/>
                <w:highlight w:val="none"/>
                <w:lang w:val="en-US" w:eastAsia="zh-CN" w:bidi="ar"/>
              </w:rPr>
              <w:t>按照环境保护相关规范将产生的危险废物包装、称重、贴标签、入库，做好出入库纸质台账登记，并按照当地环境保护部门要求做好网上登记备案；</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⑤</w:t>
            </w:r>
            <w:r>
              <w:rPr>
                <w:rFonts w:hint="default" w:ascii="Times New Roman" w:hAnsi="Times New Roman" w:eastAsia="宋体" w:cs="Times New Roman"/>
                <w:color w:val="auto"/>
                <w:kern w:val="0"/>
                <w:sz w:val="24"/>
                <w:szCs w:val="24"/>
                <w:highlight w:val="none"/>
                <w:lang w:val="en-US" w:eastAsia="zh-CN" w:bidi="ar"/>
              </w:rPr>
              <w:t>根据实际产生量联系运输、处置利用企业定期转移，同时做好转移联单填报、出入库台账填报工作。</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color w:val="auto"/>
                <w:sz w:val="24"/>
                <w:szCs w:val="24"/>
                <w:highlight w:val="none"/>
              </w:rPr>
            </w:pPr>
            <w:r>
              <w:rPr>
                <w:rFonts w:hint="eastAsia" w:ascii="宋体" w:hAnsi="宋体" w:eastAsia="宋体" w:cs="宋体"/>
                <w:color w:val="auto"/>
                <w:kern w:val="0"/>
                <w:sz w:val="24"/>
                <w:szCs w:val="24"/>
                <w:highlight w:val="none"/>
                <w:lang w:val="en-US" w:eastAsia="zh-CN" w:bidi="ar"/>
              </w:rPr>
              <w:t>⑥</w:t>
            </w:r>
            <w:r>
              <w:rPr>
                <w:rFonts w:hint="default" w:ascii="Times New Roman" w:hAnsi="Times New Roman" w:eastAsia="宋体" w:cs="Times New Roman"/>
                <w:color w:val="auto"/>
                <w:kern w:val="0"/>
                <w:sz w:val="24"/>
                <w:szCs w:val="24"/>
                <w:highlight w:val="none"/>
                <w:lang w:val="en-US" w:eastAsia="zh-CN" w:bidi="ar"/>
              </w:rPr>
              <w:t>设置符合环保要求的危险废物暂存间</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危废暂存间设置灭火器等消防设施。消防设施定期检查、维护，电器线路定期检查、维修、保养。同时对项目员工进行消防器材使用培训，确保危废暂存间发生火灾事故时可得到有效应急处置。</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color w:val="auto"/>
                <w:sz w:val="24"/>
                <w:szCs w:val="24"/>
                <w:highlight w:val="none"/>
                <w:lang w:eastAsia="zh-CN"/>
              </w:rPr>
            </w:pPr>
            <w:r>
              <w:rPr>
                <w:rFonts w:hint="eastAsia" w:ascii="宋体" w:hAnsi="宋体" w:eastAsia="宋体" w:cs="宋体"/>
                <w:color w:val="auto"/>
                <w:kern w:val="0"/>
                <w:sz w:val="24"/>
                <w:szCs w:val="24"/>
                <w:highlight w:val="none"/>
                <w:lang w:val="en-US" w:eastAsia="zh-CN" w:bidi="ar"/>
              </w:rPr>
              <w:t>⑦</w:t>
            </w:r>
            <w:r>
              <w:rPr>
                <w:rFonts w:hint="default" w:ascii="Times New Roman" w:hAnsi="Times New Roman" w:eastAsia="宋体" w:cs="Times New Roman"/>
                <w:color w:val="auto"/>
                <w:kern w:val="0"/>
                <w:sz w:val="24"/>
                <w:szCs w:val="24"/>
                <w:highlight w:val="none"/>
                <w:lang w:val="en-US" w:eastAsia="zh-CN" w:bidi="ar"/>
              </w:rPr>
              <w:t>对危废暂存间进行重点防渗，</w:t>
            </w:r>
            <w:r>
              <w:rPr>
                <w:rFonts w:hint="default" w:ascii="Times New Roman" w:hAnsi="Times New Roman" w:eastAsia="宋体" w:cs="Times New Roman"/>
                <w:color w:val="auto"/>
                <w:sz w:val="24"/>
                <w:szCs w:val="24"/>
                <w:highlight w:val="none"/>
              </w:rPr>
              <w:t>等效粘土防渗层Mb≥6m</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K≤1</w:t>
            </w:r>
            <w:r>
              <w:rPr>
                <w:rFonts w:hint="default" w:ascii="Times New Roman" w:hAnsi="Times New Roman" w:eastAsia="宋体" w:cs="Times New Roman"/>
                <w:color w:val="auto"/>
                <w:sz w:val="24"/>
                <w:szCs w:val="24"/>
                <w:highlight w:val="none"/>
                <w:shd w:val="clear" w:color="auto" w:fill="FFFFFF"/>
              </w:rPr>
              <w:t>×10</w:t>
            </w:r>
            <w:r>
              <w:rPr>
                <w:rFonts w:hint="eastAsia" w:ascii="Times New Roman" w:hAnsi="Times New Roman" w:eastAsia="宋体" w:cs="Times New Roman"/>
                <w:color w:val="auto"/>
                <w:sz w:val="24"/>
                <w:szCs w:val="24"/>
                <w:highlight w:val="none"/>
                <w:shd w:val="clear" w:color="auto" w:fill="FFFFFF"/>
                <w:lang w:eastAsia="zh-CN"/>
              </w:rPr>
              <w:t>—</w:t>
            </w:r>
            <w:r>
              <w:rPr>
                <w:rFonts w:hint="default" w:ascii="Times New Roman" w:hAnsi="Times New Roman" w:eastAsia="宋体" w:cs="Times New Roman"/>
                <w:color w:val="auto"/>
                <w:sz w:val="24"/>
                <w:szCs w:val="24"/>
                <w:highlight w:val="none"/>
                <w:shd w:val="clear" w:color="auto" w:fill="FFFFFF"/>
                <w:vertAlign w:val="superscript"/>
              </w:rPr>
              <w:t>7</w:t>
            </w:r>
            <w:r>
              <w:rPr>
                <w:rFonts w:hint="default" w:ascii="Times New Roman" w:hAnsi="Times New Roman" w:eastAsia="宋体" w:cs="Times New Roman"/>
                <w:color w:val="auto"/>
                <w:sz w:val="24"/>
                <w:szCs w:val="24"/>
                <w:highlight w:val="none"/>
                <w:shd w:val="clear" w:color="auto" w:fill="FFFFFF"/>
              </w:rPr>
              <w:t>cm/s，或者参照GB16889执行</w:t>
            </w:r>
            <w:r>
              <w:rPr>
                <w:rFonts w:hint="default" w:ascii="Times New Roman" w:hAnsi="Times New Roman" w:eastAsia="宋体" w:cs="Times New Roman"/>
                <w:color w:val="auto"/>
                <w:sz w:val="24"/>
                <w:szCs w:val="24"/>
                <w:highlight w:val="none"/>
                <w:shd w:val="clear" w:color="auto" w:fill="FFFFFF"/>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lang w:eastAsia="zh-CN"/>
              </w:rPr>
            </w:pPr>
            <w:r>
              <w:rPr>
                <w:rFonts w:hint="eastAsia" w:ascii="宋体" w:hAnsi="宋体" w:eastAsia="宋体" w:cs="宋体"/>
                <w:color w:val="auto"/>
                <w:sz w:val="24"/>
                <w:szCs w:val="24"/>
                <w:highlight w:val="none"/>
              </w:rPr>
              <w:t>⑧</w:t>
            </w:r>
            <w:r>
              <w:rPr>
                <w:rFonts w:hint="default" w:ascii="Times New Roman" w:hAnsi="Times New Roman" w:eastAsia="宋体" w:cs="Times New Roman"/>
                <w:color w:val="auto"/>
                <w:sz w:val="24"/>
                <w:szCs w:val="24"/>
                <w:highlight w:val="none"/>
              </w:rPr>
              <w:t>危险废物暂存地点地面及裙角应做耐腐蚀硬化、防渗漏处理，且表面无裂隙，所使用的材料要与危险废物相容</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危险废物应储存</w:t>
            </w:r>
            <w:r>
              <w:rPr>
                <w:rFonts w:hint="default" w:ascii="Times New Roman" w:hAnsi="Times New Roman" w:eastAsia="宋体" w:cs="Times New Roman"/>
                <w:color w:val="auto"/>
                <w:sz w:val="24"/>
                <w:szCs w:val="24"/>
                <w:highlight w:val="none"/>
                <w:lang w:eastAsia="zh-CN"/>
              </w:rPr>
              <w:t>于</w:t>
            </w:r>
            <w:r>
              <w:rPr>
                <w:rFonts w:hint="default" w:ascii="Times New Roman" w:hAnsi="Times New Roman" w:eastAsia="宋体" w:cs="Times New Roman"/>
                <w:color w:val="auto"/>
                <w:sz w:val="24"/>
                <w:szCs w:val="24"/>
                <w:highlight w:val="none"/>
              </w:rPr>
              <w:t>专用密闭容器中，并在容器外表设置环境保护图形标志和警示标志</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⑨</w:t>
            </w:r>
            <w:r>
              <w:rPr>
                <w:rFonts w:hint="default" w:ascii="Times New Roman" w:hAnsi="Times New Roman" w:eastAsia="宋体" w:cs="Times New Roman"/>
                <w:color w:val="auto"/>
                <w:kern w:val="0"/>
                <w:sz w:val="24"/>
                <w:szCs w:val="24"/>
                <w:highlight w:val="none"/>
                <w:lang w:val="en-US" w:eastAsia="zh-CN" w:bidi="ar"/>
              </w:rPr>
              <w:t>危废暂存间外设置相应风险标识牌，标识牌应体现危险物质种类、储存量、风险识别结果、风险应对方法、应急电话和负责人等信息。</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rPr>
            </w:pPr>
            <w:r>
              <w:rPr>
                <w:rFonts w:hint="eastAsia" w:ascii="宋体" w:hAnsi="宋体" w:eastAsia="宋体" w:cs="宋体"/>
                <w:color w:val="auto"/>
                <w:sz w:val="24"/>
                <w:szCs w:val="24"/>
                <w:highlight w:val="none"/>
                <w:lang w:val="en-US" w:eastAsia="zh-CN"/>
              </w:rPr>
              <w:t>⑩</w:t>
            </w:r>
            <w:r>
              <w:rPr>
                <w:rFonts w:hint="default" w:ascii="Times New Roman" w:hAnsi="Times New Roman" w:cs="Times New Roman"/>
                <w:color w:val="auto"/>
                <w:sz w:val="24"/>
                <w:szCs w:val="24"/>
                <w:highlight w:val="none"/>
                <w:lang w:val="en-US" w:eastAsia="zh-CN"/>
              </w:rPr>
              <w:t>设置液体危险废物泄漏导排沟和事故收集池，防止</w:t>
            </w:r>
            <w:r>
              <w:rPr>
                <w:rFonts w:hint="eastAsia" w:ascii="Times New Roman" w:hAnsi="Times New Roman" w:cs="Times New Roman"/>
                <w:color w:val="auto"/>
                <w:sz w:val="24"/>
                <w:szCs w:val="24"/>
                <w:highlight w:val="none"/>
                <w:lang w:val="en-US" w:eastAsia="zh-CN"/>
              </w:rPr>
              <w:t>实验室废液</w:t>
            </w:r>
            <w:r>
              <w:rPr>
                <w:rFonts w:hint="default" w:ascii="Times New Roman" w:hAnsi="Times New Roman" w:cs="Times New Roman"/>
                <w:color w:val="auto"/>
                <w:sz w:val="24"/>
                <w:szCs w:val="24"/>
                <w:highlight w:val="none"/>
                <w:lang w:val="en-US" w:eastAsia="zh-CN"/>
              </w:rPr>
              <w:t>泄漏至外环境。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noWrap w:val="0"/>
            <w:vAlign w:val="center"/>
          </w:tcPr>
          <w:p>
            <w:pPr>
              <w:adjustRightInd w:val="0"/>
              <w:snapToGrid w:val="0"/>
              <w:jc w:val="center"/>
              <w:rPr>
                <w:rFonts w:hint="default" w:ascii="Times New Roman" w:hAnsi="Times New Roman" w:eastAsia="宋体" w:cs="Times New Roman"/>
                <w:color w:val="auto"/>
                <w:spacing w:val="-8"/>
                <w:sz w:val="24"/>
                <w:szCs w:val="24"/>
                <w:highlight w:val="none"/>
              </w:rPr>
            </w:pPr>
            <w:r>
              <w:rPr>
                <w:rFonts w:hint="default" w:ascii="Times New Roman" w:hAnsi="Times New Roman" w:eastAsia="宋体" w:cs="Times New Roman"/>
                <w:color w:val="auto"/>
                <w:spacing w:val="-8"/>
                <w:sz w:val="24"/>
                <w:szCs w:val="24"/>
                <w:highlight w:val="none"/>
              </w:rPr>
              <w:t>其他环境</w:t>
            </w:r>
          </w:p>
          <w:p>
            <w:pPr>
              <w:adjustRightInd w:val="0"/>
              <w:snapToGrid w:val="0"/>
              <w:jc w:val="center"/>
              <w:rPr>
                <w:rFonts w:hint="default" w:ascii="Times New Roman" w:hAnsi="Times New Roman" w:eastAsia="宋体" w:cs="Times New Roman"/>
                <w:color w:val="auto"/>
                <w:spacing w:val="-8"/>
                <w:sz w:val="24"/>
                <w:szCs w:val="24"/>
                <w:highlight w:val="none"/>
              </w:rPr>
            </w:pPr>
            <w:r>
              <w:rPr>
                <w:rFonts w:hint="default" w:ascii="Times New Roman" w:hAnsi="Times New Roman" w:eastAsia="宋体" w:cs="Times New Roman"/>
                <w:color w:val="auto"/>
                <w:spacing w:val="-8"/>
                <w:sz w:val="24"/>
                <w:szCs w:val="24"/>
                <w:highlight w:val="none"/>
              </w:rPr>
              <w:t>管理要求</w:t>
            </w:r>
          </w:p>
        </w:tc>
        <w:tc>
          <w:tcPr>
            <w:tcW w:w="7022" w:type="dxa"/>
            <w:gridSpan w:val="4"/>
            <w:noWrap w:val="0"/>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本项目建成后将进行自主验收，并按要求申报排污许可</w:t>
            </w:r>
            <w:r>
              <w:rPr>
                <w:rFonts w:hint="eastAsia" w:ascii="Times New Roman" w:hAnsi="Times New Roman" w:eastAsia="宋体" w:cs="Times New Roman"/>
                <w:color w:val="auto"/>
                <w:sz w:val="24"/>
                <w:szCs w:val="24"/>
                <w:highlight w:val="none"/>
                <w:lang w:val="en-US" w:eastAsia="zh-CN"/>
              </w:rPr>
              <w:t>。</w:t>
            </w:r>
          </w:p>
        </w:tc>
      </w:tr>
    </w:tbl>
    <w:p>
      <w:pPr>
        <w:pStyle w:val="22"/>
        <w:jc w:val="center"/>
        <w:outlineLvl w:val="0"/>
        <w:rPr>
          <w:rFonts w:ascii="黑体" w:hAnsi="黑体" w:eastAsia="黑体"/>
          <w:snapToGrid w:val="0"/>
          <w:color w:val="auto"/>
          <w:sz w:val="30"/>
          <w:szCs w:val="30"/>
          <w:highlight w:val="none"/>
        </w:rPr>
      </w:pPr>
      <w:r>
        <w:rPr>
          <w:snapToGrid w:val="0"/>
          <w:color w:val="auto"/>
          <w:highlight w:val="none"/>
        </w:rPr>
        <w:br w:type="page"/>
      </w:r>
      <w:r>
        <w:rPr>
          <w:rFonts w:hint="default" w:ascii="Times New Roman" w:hAnsi="Times New Roman" w:eastAsia="宋体" w:cs="Times New Roman"/>
          <w:b/>
          <w:bCs/>
          <w:snapToGrid w:val="0"/>
          <w:color w:val="auto"/>
          <w:sz w:val="30"/>
          <w:szCs w:val="30"/>
          <w:highlight w:val="none"/>
        </w:rPr>
        <w:t>六、结论</w:t>
      </w:r>
    </w:p>
    <w:tbl>
      <w:tblPr>
        <w:tblStyle w:val="2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本项目符合国家产业政策，选址合理。项目</w:t>
            </w:r>
            <w:r>
              <w:rPr>
                <w:rFonts w:hint="default" w:ascii="Times New Roman" w:hAnsi="Times New Roman" w:cs="Times New Roman"/>
                <w:color w:val="auto"/>
                <w:sz w:val="24"/>
                <w:highlight w:val="none"/>
                <w:lang w:eastAsia="zh-CN"/>
              </w:rPr>
              <w:t>建成</w:t>
            </w:r>
            <w:r>
              <w:rPr>
                <w:rFonts w:hint="default" w:ascii="Times New Roman" w:hAnsi="Times New Roman" w:cs="Times New Roman"/>
                <w:color w:val="auto"/>
                <w:sz w:val="24"/>
                <w:highlight w:val="none"/>
              </w:rPr>
              <w:t>正常运营后，在认真管理、严格落实各项污染治理措施后，各污染物均可做到达标排放</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严格执行环保“三同时”制度，落实各项环保措施，加强管理，工程投产后，对周围环境不会带来明显的不利影响。因此，从环保角度讲，该建设项目是可行的。</w:t>
            </w:r>
          </w:p>
        </w:tc>
      </w:tr>
    </w:tbl>
    <w:p>
      <w:pPr>
        <w:rPr>
          <w:rFonts w:ascii="宋体"/>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2"/>
        <w:adjustRightInd w:val="0"/>
        <w:snapToGrid w:val="0"/>
        <w:spacing w:before="0" w:beforeAutospacing="0" w:after="0" w:afterAutospacing="0" w:line="360" w:lineRule="auto"/>
        <w:outlineLvl w:val="0"/>
        <w:rPr>
          <w:rFonts w:hint="default" w:ascii="Times New Roman" w:hAnsi="Times New Roman" w:eastAsia="宋体" w:cs="Times New Roman"/>
          <w:snapToGrid w:val="0"/>
          <w:color w:val="auto"/>
          <w:sz w:val="32"/>
          <w:szCs w:val="32"/>
          <w:highlight w:val="none"/>
        </w:rPr>
      </w:pPr>
      <w:r>
        <w:rPr>
          <w:rFonts w:hint="default" w:ascii="Times New Roman" w:hAnsi="Times New Roman" w:eastAsia="宋体" w:cs="Times New Roman"/>
          <w:snapToGrid w:val="0"/>
          <w:color w:val="auto"/>
          <w:sz w:val="32"/>
          <w:szCs w:val="32"/>
          <w:highlight w:val="none"/>
        </w:rPr>
        <w:t>附表</w:t>
      </w:r>
    </w:p>
    <w:p>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hint="default" w:ascii="Times New Roman" w:hAnsi="Times New Roman" w:eastAsia="宋体" w:cs="Times New Roman"/>
          <w:snapToGrid w:val="0"/>
          <w:color w:val="auto"/>
          <w:sz w:val="38"/>
          <w:szCs w:val="38"/>
          <w:highlight w:val="none"/>
        </w:rPr>
      </w:pPr>
      <w:r>
        <w:rPr>
          <w:rFonts w:hint="default" w:ascii="Times New Roman" w:hAnsi="Times New Roman" w:eastAsia="宋体" w:cs="Times New Roman"/>
          <w:snapToGrid w:val="0"/>
          <w:color w:val="auto"/>
          <w:sz w:val="38"/>
          <w:szCs w:val="38"/>
          <w:highlight w:val="none"/>
        </w:rPr>
        <w:t>建设项目污染物排放量汇总表</w:t>
      </w:r>
    </w:p>
    <w:tbl>
      <w:tblPr>
        <w:tblStyle w:val="80"/>
        <w:tblW w:w="5271"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top w:w="0" w:type="dxa"/>
          <w:left w:w="0" w:type="dxa"/>
          <w:bottom w:w="0" w:type="dxa"/>
          <w:right w:w="0" w:type="dxa"/>
        </w:tblCellMar>
      </w:tblPr>
      <w:tblGrid>
        <w:gridCol w:w="1138"/>
        <w:gridCol w:w="1917"/>
        <w:gridCol w:w="1937"/>
        <w:gridCol w:w="1210"/>
        <w:gridCol w:w="1650"/>
        <w:gridCol w:w="1812"/>
        <w:gridCol w:w="1673"/>
        <w:gridCol w:w="1596"/>
        <w:gridCol w:w="1252"/>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1" w:type="pct"/>
            <w:tcBorders>
              <w:top w:val="single" w:color="000000" w:sz="8" w:space="0"/>
              <w:left w:val="single" w:color="000000" w:sz="8" w:space="0"/>
              <w:bottom w:val="single" w:color="000000" w:sz="8" w:space="0"/>
              <w:right w:val="single" w:color="000000" w:sz="8" w:space="0"/>
              <w:tl2br w:val="single" w:color="000000" w:sz="8" w:space="0"/>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420" w:leftChars="20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w:t>
            </w:r>
          </w:p>
          <w:p>
            <w:pPr>
              <w:keepNext w:val="0"/>
              <w:keepLines w:val="0"/>
              <w:pageBreakBefore w:val="0"/>
              <w:widowControl/>
              <w:kinsoku w:val="0"/>
              <w:wordWrap/>
              <w:overflowPunct/>
              <w:topLinePunct w:val="0"/>
              <w:autoSpaceDE w:val="0"/>
              <w:autoSpaceDN w:val="0"/>
              <w:bidi w:val="0"/>
              <w:adjustRightInd w:val="0"/>
              <w:snapToGrid w:val="0"/>
              <w:spacing w:line="240" w:lineRule="auto"/>
              <w:ind w:left="210" w:leftChars="100" w:right="0" w:firstLine="0"/>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3"/>
                <w:sz w:val="21"/>
                <w:szCs w:val="21"/>
                <w:highlight w:val="none"/>
              </w:rPr>
              <w:t>分</w:t>
            </w:r>
            <w:r>
              <w:rPr>
                <w:rFonts w:hint="default" w:ascii="Times New Roman" w:hAnsi="Times New Roman" w:eastAsia="宋体" w:cs="Times New Roman"/>
                <w:b/>
                <w:bCs/>
                <w:color w:val="auto"/>
                <w:spacing w:val="-2"/>
                <w:sz w:val="21"/>
                <w:szCs w:val="21"/>
                <w:highlight w:val="none"/>
              </w:rPr>
              <w:t>类</w:t>
            </w:r>
          </w:p>
        </w:tc>
        <w:tc>
          <w:tcPr>
            <w:tcW w:w="675" w:type="pct"/>
            <w:tcBorders>
              <w:left w:val="single" w:color="000000" w:sz="8" w:space="0"/>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3"/>
                <w:sz w:val="21"/>
                <w:szCs w:val="21"/>
                <w:highlight w:val="none"/>
              </w:rPr>
              <w:t>污</w:t>
            </w:r>
            <w:r>
              <w:rPr>
                <w:rFonts w:hint="default" w:ascii="Times New Roman" w:hAnsi="Times New Roman" w:eastAsia="宋体" w:cs="Times New Roman"/>
                <w:b/>
                <w:bCs/>
                <w:color w:val="auto"/>
                <w:spacing w:val="-2"/>
                <w:sz w:val="21"/>
                <w:szCs w:val="21"/>
                <w:highlight w:val="none"/>
              </w:rPr>
              <w:t>染物名称</w:t>
            </w:r>
          </w:p>
        </w:tc>
        <w:tc>
          <w:tcPr>
            <w:tcW w:w="68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1"/>
                <w:sz w:val="21"/>
                <w:szCs w:val="21"/>
                <w:highlight w:val="none"/>
              </w:rPr>
              <w:t>现有工程</w:t>
            </w:r>
            <w:r>
              <w:rPr>
                <w:rFonts w:hint="default" w:ascii="Times New Roman" w:hAnsi="Times New Roman" w:eastAsia="宋体" w:cs="Times New Roman"/>
                <w:b/>
                <w:bCs/>
                <w:color w:val="auto"/>
                <w:spacing w:val="-2"/>
                <w:sz w:val="21"/>
                <w:szCs w:val="21"/>
                <w:highlight w:val="none"/>
              </w:rPr>
              <w:t>排放</w:t>
            </w:r>
            <w:r>
              <w:rPr>
                <w:rFonts w:hint="default" w:ascii="Times New Roman" w:hAnsi="Times New Roman" w:eastAsia="宋体" w:cs="Times New Roman"/>
                <w:b/>
                <w:bCs/>
                <w:color w:val="auto"/>
                <w:spacing w:val="-1"/>
                <w:sz w:val="21"/>
                <w:szCs w:val="21"/>
                <w:highlight w:val="none"/>
              </w:rPr>
              <w:t>量</w:t>
            </w:r>
            <w:r>
              <w:rPr>
                <w:rFonts w:hint="default" w:ascii="Times New Roman" w:hAnsi="Times New Roman" w:eastAsia="宋体" w:cs="Times New Roman"/>
                <w:b/>
                <w:bCs/>
                <w:color w:val="auto"/>
                <w:spacing w:val="-1"/>
                <w:sz w:val="21"/>
                <w:szCs w:val="21"/>
                <w:highlight w:val="none"/>
                <w:lang w:eastAsia="zh-CN"/>
              </w:rPr>
              <w:t>（</w:t>
            </w:r>
            <w:r>
              <w:rPr>
                <w:rFonts w:hint="default" w:ascii="Times New Roman" w:hAnsi="Times New Roman" w:eastAsia="宋体" w:cs="Times New Roman"/>
                <w:b/>
                <w:bCs/>
                <w:color w:val="auto"/>
                <w:spacing w:val="-1"/>
                <w:sz w:val="21"/>
                <w:szCs w:val="21"/>
                <w:highlight w:val="none"/>
              </w:rPr>
              <w:t>固体废物产生量</w:t>
            </w:r>
            <w:r>
              <w:rPr>
                <w:rFonts w:hint="default" w:ascii="Times New Roman" w:hAnsi="Times New Roman" w:eastAsia="宋体" w:cs="Times New Roman"/>
                <w:b/>
                <w:bCs/>
                <w:color w:val="auto"/>
                <w:spacing w:val="-1"/>
                <w:sz w:val="21"/>
                <w:szCs w:val="21"/>
                <w:highlight w:val="none"/>
                <w:lang w:eastAsia="zh-CN"/>
              </w:rPr>
              <w:t>）</w:t>
            </w:r>
            <w:r>
              <w:rPr>
                <w:rFonts w:hint="default" w:ascii="Times New Roman" w:hAnsi="Times New Roman" w:eastAsia="宋体" w:cs="Times New Roman"/>
                <w:b/>
                <w:bCs/>
                <w:color w:val="auto"/>
                <w:spacing w:val="-1"/>
                <w:sz w:val="21"/>
                <w:szCs w:val="21"/>
                <w:highlight w:val="none"/>
              </w:rPr>
              <w:t>①</w:t>
            </w:r>
          </w:p>
        </w:tc>
        <w:tc>
          <w:tcPr>
            <w:tcW w:w="4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1"/>
                <w:sz w:val="21"/>
                <w:szCs w:val="21"/>
                <w:highlight w:val="none"/>
              </w:rPr>
              <w:t>现有工程</w:t>
            </w:r>
            <w:r>
              <w:rPr>
                <w:rFonts w:hint="default" w:ascii="Times New Roman" w:hAnsi="Times New Roman" w:eastAsia="宋体" w:cs="Times New Roman"/>
                <w:b/>
                <w:bCs/>
                <w:color w:val="auto"/>
                <w:spacing w:val="-2"/>
                <w:sz w:val="21"/>
                <w:szCs w:val="21"/>
                <w:highlight w:val="none"/>
              </w:rPr>
              <w:t>许可</w:t>
            </w:r>
            <w:r>
              <w:rPr>
                <w:rFonts w:hint="default" w:ascii="Times New Roman" w:hAnsi="Times New Roman" w:eastAsia="宋体" w:cs="Times New Roman"/>
                <w:b/>
                <w:bCs/>
                <w:color w:val="auto"/>
                <w:spacing w:val="-1"/>
                <w:sz w:val="21"/>
                <w:szCs w:val="21"/>
                <w:highlight w:val="none"/>
              </w:rPr>
              <w:t>排放量</w:t>
            </w:r>
            <w:r>
              <w:rPr>
                <w:rFonts w:hint="default" w:ascii="Times New Roman" w:hAnsi="Times New Roman" w:eastAsia="宋体" w:cs="Times New Roman"/>
                <w:b/>
                <w:bCs/>
                <w:color w:val="auto"/>
                <w:sz w:val="21"/>
                <w:szCs w:val="21"/>
                <w:highlight w:val="none"/>
              </w:rPr>
              <w:t>②</w:t>
            </w:r>
          </w:p>
        </w:tc>
        <w:tc>
          <w:tcPr>
            <w:tcW w:w="58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1"/>
                <w:sz w:val="21"/>
                <w:szCs w:val="21"/>
                <w:highlight w:val="none"/>
              </w:rPr>
              <w:t>在建</w:t>
            </w:r>
            <w:r>
              <w:rPr>
                <w:rFonts w:hint="default" w:ascii="Times New Roman" w:hAnsi="Times New Roman" w:eastAsia="宋体" w:cs="Times New Roman"/>
                <w:b/>
                <w:bCs/>
                <w:color w:val="auto"/>
                <w:sz w:val="21"/>
                <w:szCs w:val="21"/>
                <w:highlight w:val="none"/>
              </w:rPr>
              <w:t>工程</w:t>
            </w:r>
            <w:r>
              <w:rPr>
                <w:rFonts w:hint="default" w:ascii="Times New Roman" w:hAnsi="Times New Roman" w:eastAsia="宋体" w:cs="Times New Roman"/>
                <w:b/>
                <w:bCs/>
                <w:color w:val="auto"/>
                <w:spacing w:val="-2"/>
                <w:sz w:val="21"/>
                <w:szCs w:val="21"/>
                <w:highlight w:val="none"/>
              </w:rPr>
              <w:t>排放</w:t>
            </w:r>
            <w:r>
              <w:rPr>
                <w:rFonts w:hint="default" w:ascii="Times New Roman" w:hAnsi="Times New Roman" w:eastAsia="宋体" w:cs="Times New Roman"/>
                <w:b/>
                <w:bCs/>
                <w:color w:val="auto"/>
                <w:spacing w:val="-1"/>
                <w:sz w:val="21"/>
                <w:szCs w:val="21"/>
                <w:highlight w:val="none"/>
              </w:rPr>
              <w:t>量</w:t>
            </w:r>
            <w:r>
              <w:rPr>
                <w:rFonts w:hint="default" w:ascii="Times New Roman" w:hAnsi="Times New Roman" w:eastAsia="宋体" w:cs="Times New Roman"/>
                <w:b/>
                <w:bCs/>
                <w:color w:val="auto"/>
                <w:spacing w:val="-1"/>
                <w:sz w:val="21"/>
                <w:szCs w:val="21"/>
                <w:highlight w:val="none"/>
                <w:lang w:eastAsia="zh-CN"/>
              </w:rPr>
              <w:t>（</w:t>
            </w:r>
            <w:r>
              <w:rPr>
                <w:rFonts w:hint="default" w:ascii="Times New Roman" w:hAnsi="Times New Roman" w:eastAsia="宋体" w:cs="Times New Roman"/>
                <w:b/>
                <w:bCs/>
                <w:color w:val="auto"/>
                <w:spacing w:val="-1"/>
                <w:sz w:val="21"/>
                <w:szCs w:val="21"/>
                <w:highlight w:val="none"/>
              </w:rPr>
              <w:t>固体废物产生量</w:t>
            </w:r>
            <w:r>
              <w:rPr>
                <w:rFonts w:hint="default" w:ascii="Times New Roman" w:hAnsi="Times New Roman" w:eastAsia="宋体" w:cs="Times New Roman"/>
                <w:b/>
                <w:bCs/>
                <w:color w:val="auto"/>
                <w:spacing w:val="-1"/>
                <w:sz w:val="21"/>
                <w:szCs w:val="21"/>
                <w:highlight w:val="none"/>
                <w:lang w:eastAsia="zh-CN"/>
              </w:rPr>
              <w:t>）</w:t>
            </w:r>
            <w:r>
              <w:rPr>
                <w:rFonts w:hint="default" w:ascii="Times New Roman" w:hAnsi="Times New Roman" w:eastAsia="宋体" w:cs="Times New Roman"/>
                <w:b/>
                <w:bCs/>
                <w:color w:val="auto"/>
                <w:spacing w:val="-1"/>
                <w:sz w:val="21"/>
                <w:szCs w:val="21"/>
                <w:highlight w:val="none"/>
              </w:rPr>
              <w:t>③</w:t>
            </w:r>
          </w:p>
        </w:tc>
        <w:tc>
          <w:tcPr>
            <w:tcW w:w="638"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2"/>
                <w:sz w:val="21"/>
                <w:szCs w:val="21"/>
                <w:highlight w:val="none"/>
              </w:rPr>
              <w:t>本</w:t>
            </w:r>
            <w:r>
              <w:rPr>
                <w:rFonts w:hint="default" w:ascii="Times New Roman" w:hAnsi="Times New Roman" w:eastAsia="宋体" w:cs="Times New Roman"/>
                <w:b/>
                <w:bCs/>
                <w:color w:val="auto"/>
                <w:spacing w:val="-1"/>
                <w:sz w:val="21"/>
                <w:szCs w:val="21"/>
                <w:highlight w:val="none"/>
              </w:rPr>
              <w:t>项目</w:t>
            </w:r>
            <w:r>
              <w:rPr>
                <w:rFonts w:hint="default" w:ascii="Times New Roman" w:hAnsi="Times New Roman" w:eastAsia="宋体" w:cs="Times New Roman"/>
                <w:b/>
                <w:bCs/>
                <w:color w:val="auto"/>
                <w:spacing w:val="1"/>
                <w:sz w:val="21"/>
                <w:szCs w:val="21"/>
                <w:highlight w:val="none"/>
              </w:rPr>
              <w:t>排放量</w:t>
            </w:r>
            <w:r>
              <w:rPr>
                <w:rFonts w:hint="default" w:ascii="Times New Roman" w:hAnsi="Times New Roman" w:eastAsia="宋体" w:cs="Times New Roman"/>
                <w:b/>
                <w:bCs/>
                <w:color w:val="auto"/>
                <w:spacing w:val="1"/>
                <w:sz w:val="21"/>
                <w:szCs w:val="21"/>
                <w:highlight w:val="none"/>
                <w:lang w:eastAsia="zh-CN"/>
              </w:rPr>
              <w:t>（</w:t>
            </w:r>
            <w:r>
              <w:rPr>
                <w:rFonts w:hint="default" w:ascii="Times New Roman" w:hAnsi="Times New Roman" w:eastAsia="宋体" w:cs="Times New Roman"/>
                <w:b/>
                <w:bCs/>
                <w:color w:val="auto"/>
                <w:spacing w:val="1"/>
                <w:sz w:val="21"/>
                <w:szCs w:val="21"/>
                <w:highlight w:val="none"/>
              </w:rPr>
              <w:t>固体废物</w:t>
            </w:r>
            <w:r>
              <w:rPr>
                <w:rFonts w:hint="default" w:ascii="Times New Roman" w:hAnsi="Times New Roman" w:eastAsia="宋体" w:cs="Times New Roman"/>
                <w:b/>
                <w:bCs/>
                <w:color w:val="auto"/>
                <w:spacing w:val="-1"/>
                <w:sz w:val="21"/>
                <w:szCs w:val="21"/>
                <w:highlight w:val="none"/>
              </w:rPr>
              <w:t>产生量</w:t>
            </w:r>
            <w:r>
              <w:rPr>
                <w:rFonts w:hint="default" w:ascii="Times New Roman" w:hAnsi="Times New Roman" w:eastAsia="宋体" w:cs="Times New Roman"/>
                <w:b/>
                <w:bCs/>
                <w:color w:val="auto"/>
                <w:spacing w:val="-1"/>
                <w:sz w:val="21"/>
                <w:szCs w:val="21"/>
                <w:highlight w:val="none"/>
                <w:lang w:eastAsia="zh-CN"/>
              </w:rPr>
              <w:t>）</w:t>
            </w:r>
            <w:r>
              <w:rPr>
                <w:rFonts w:hint="default" w:ascii="Times New Roman" w:hAnsi="Times New Roman" w:eastAsia="宋体" w:cs="Times New Roman"/>
                <w:b/>
                <w:bCs/>
                <w:color w:val="auto"/>
                <w:spacing w:val="-1"/>
                <w:sz w:val="21"/>
                <w:szCs w:val="21"/>
                <w:highlight w:val="none"/>
              </w:rPr>
              <w:t>④</w:t>
            </w:r>
          </w:p>
        </w:tc>
        <w:tc>
          <w:tcPr>
            <w:tcW w:w="589"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25"/>
                <w:sz w:val="21"/>
                <w:szCs w:val="21"/>
                <w:highlight w:val="none"/>
              </w:rPr>
              <w:t>以</w:t>
            </w:r>
            <w:r>
              <w:rPr>
                <w:rFonts w:hint="default" w:ascii="Times New Roman" w:hAnsi="Times New Roman" w:eastAsia="宋体" w:cs="Times New Roman"/>
                <w:b/>
                <w:bCs/>
                <w:color w:val="auto"/>
                <w:spacing w:val="-20"/>
                <w:sz w:val="21"/>
                <w:szCs w:val="21"/>
                <w:highlight w:val="none"/>
              </w:rPr>
              <w:t>新带老削减量</w:t>
            </w:r>
            <w:r>
              <w:rPr>
                <w:rFonts w:hint="default" w:ascii="Times New Roman" w:hAnsi="Times New Roman" w:eastAsia="宋体" w:cs="Times New Roman"/>
                <w:b/>
                <w:bCs/>
                <w:color w:val="auto"/>
                <w:spacing w:val="-11"/>
                <w:sz w:val="21"/>
                <w:szCs w:val="21"/>
                <w:highlight w:val="none"/>
                <w:lang w:eastAsia="zh-CN"/>
              </w:rPr>
              <w:t>（</w:t>
            </w:r>
            <w:r>
              <w:rPr>
                <w:rFonts w:hint="default" w:ascii="Times New Roman" w:hAnsi="Times New Roman" w:eastAsia="宋体" w:cs="Times New Roman"/>
                <w:b/>
                <w:bCs/>
                <w:color w:val="auto"/>
                <w:spacing w:val="-9"/>
                <w:sz w:val="21"/>
                <w:szCs w:val="21"/>
                <w:highlight w:val="none"/>
              </w:rPr>
              <w:t>新建项目不填</w:t>
            </w:r>
            <w:r>
              <w:rPr>
                <w:rFonts w:hint="default" w:ascii="Times New Roman" w:hAnsi="Times New Roman" w:eastAsia="宋体" w:cs="Times New Roman"/>
                <w:b/>
                <w:bCs/>
                <w:color w:val="auto"/>
                <w:spacing w:val="-9"/>
                <w:sz w:val="21"/>
                <w:szCs w:val="21"/>
                <w:highlight w:val="none"/>
                <w:lang w:eastAsia="zh-CN"/>
              </w:rPr>
              <w:t>）</w:t>
            </w:r>
            <w:r>
              <w:rPr>
                <w:rFonts w:hint="default" w:ascii="Times New Roman" w:hAnsi="Times New Roman" w:eastAsia="宋体" w:cs="Times New Roman"/>
                <w:b/>
                <w:bCs/>
                <w:color w:val="auto"/>
                <w:spacing w:val="-9"/>
                <w:sz w:val="21"/>
                <w:szCs w:val="21"/>
                <w:highlight w:val="none"/>
              </w:rPr>
              <w:t>⑤</w:t>
            </w:r>
          </w:p>
        </w:tc>
        <w:tc>
          <w:tcPr>
            <w:tcW w:w="56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18"/>
                <w:sz w:val="21"/>
                <w:szCs w:val="21"/>
                <w:highlight w:val="none"/>
              </w:rPr>
              <w:t>本</w:t>
            </w:r>
            <w:r>
              <w:rPr>
                <w:rFonts w:hint="default" w:ascii="Times New Roman" w:hAnsi="Times New Roman" w:eastAsia="宋体" w:cs="Times New Roman"/>
                <w:b/>
                <w:bCs/>
                <w:color w:val="auto"/>
                <w:spacing w:val="-14"/>
                <w:sz w:val="21"/>
                <w:szCs w:val="21"/>
                <w:highlight w:val="none"/>
              </w:rPr>
              <w:t>项目建成后</w:t>
            </w:r>
            <w:r>
              <w:rPr>
                <w:rFonts w:hint="default" w:ascii="Times New Roman" w:hAnsi="Times New Roman" w:eastAsia="宋体" w:cs="Times New Roman"/>
                <w:b/>
                <w:bCs/>
                <w:color w:val="auto"/>
                <w:spacing w:val="-18"/>
                <w:sz w:val="21"/>
                <w:szCs w:val="21"/>
                <w:highlight w:val="none"/>
              </w:rPr>
              <w:t>全</w:t>
            </w:r>
            <w:r>
              <w:rPr>
                <w:rFonts w:hint="default" w:ascii="Times New Roman" w:hAnsi="Times New Roman" w:eastAsia="宋体" w:cs="Times New Roman"/>
                <w:b/>
                <w:bCs/>
                <w:color w:val="auto"/>
                <w:spacing w:val="-17"/>
                <w:sz w:val="21"/>
                <w:szCs w:val="21"/>
                <w:highlight w:val="none"/>
              </w:rPr>
              <w:t>厂排放量</w:t>
            </w:r>
            <w:r>
              <w:rPr>
                <w:rFonts w:hint="default" w:ascii="Times New Roman" w:hAnsi="Times New Roman" w:eastAsia="宋体" w:cs="Times New Roman"/>
                <w:b/>
                <w:bCs/>
                <w:color w:val="auto"/>
                <w:spacing w:val="-17"/>
                <w:sz w:val="21"/>
                <w:szCs w:val="21"/>
                <w:highlight w:val="none"/>
                <w:lang w:eastAsia="zh-CN"/>
              </w:rPr>
              <w:t>（</w:t>
            </w:r>
            <w:r>
              <w:rPr>
                <w:rFonts w:hint="default" w:ascii="Times New Roman" w:hAnsi="Times New Roman" w:eastAsia="宋体" w:cs="Times New Roman"/>
                <w:b/>
                <w:bCs/>
                <w:color w:val="auto"/>
                <w:spacing w:val="-17"/>
                <w:sz w:val="21"/>
                <w:szCs w:val="21"/>
                <w:highlight w:val="none"/>
              </w:rPr>
              <w:t>固体废物产</w:t>
            </w:r>
            <w:r>
              <w:rPr>
                <w:rFonts w:hint="default" w:ascii="Times New Roman" w:hAnsi="Times New Roman" w:eastAsia="宋体" w:cs="Times New Roman"/>
                <w:b/>
                <w:bCs/>
                <w:color w:val="auto"/>
                <w:spacing w:val="-13"/>
                <w:sz w:val="21"/>
                <w:szCs w:val="21"/>
                <w:highlight w:val="none"/>
              </w:rPr>
              <w:t>生量</w:t>
            </w:r>
            <w:r>
              <w:rPr>
                <w:rFonts w:hint="default" w:ascii="Times New Roman" w:hAnsi="Times New Roman" w:eastAsia="宋体" w:cs="Times New Roman"/>
                <w:b/>
                <w:bCs/>
                <w:color w:val="auto"/>
                <w:spacing w:val="-13"/>
                <w:sz w:val="21"/>
                <w:szCs w:val="21"/>
                <w:highlight w:val="none"/>
                <w:lang w:eastAsia="zh-CN"/>
              </w:rPr>
              <w:t>）</w:t>
            </w:r>
            <w:r>
              <w:rPr>
                <w:rFonts w:hint="default" w:ascii="Times New Roman" w:hAnsi="Times New Roman" w:eastAsia="宋体" w:cs="Times New Roman"/>
                <w:b/>
                <w:bCs/>
                <w:color w:val="auto"/>
                <w:spacing w:val="-13"/>
                <w:sz w:val="21"/>
                <w:szCs w:val="21"/>
                <w:highlight w:val="none"/>
              </w:rPr>
              <w:t>⑥</w:t>
            </w:r>
          </w:p>
        </w:tc>
        <w:tc>
          <w:tcPr>
            <w:tcW w:w="44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4"/>
                <w:sz w:val="21"/>
                <w:szCs w:val="21"/>
                <w:highlight w:val="none"/>
              </w:rPr>
              <w:t>变</w:t>
            </w:r>
            <w:r>
              <w:rPr>
                <w:rFonts w:hint="default" w:ascii="Times New Roman" w:hAnsi="Times New Roman" w:eastAsia="宋体" w:cs="Times New Roman"/>
                <w:b/>
                <w:bCs/>
                <w:color w:val="auto"/>
                <w:spacing w:val="-2"/>
                <w:sz w:val="21"/>
                <w:szCs w:val="21"/>
                <w:highlight w:val="none"/>
              </w:rPr>
              <w:t>化量</w:t>
            </w:r>
            <w:r>
              <w:rPr>
                <w:rFonts w:hint="default" w:ascii="Times New Roman" w:hAnsi="Times New Roman" w:eastAsia="宋体" w:cs="Times New Roman"/>
                <w:b/>
                <w:bCs/>
                <w:color w:val="auto"/>
                <w:sz w:val="21"/>
                <w:szCs w:val="21"/>
                <w:highlight w:val="none"/>
              </w:rPr>
              <w:t>⑦</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1" w:type="pct"/>
            <w:vMerge w:val="restar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color w:val="auto"/>
                <w:spacing w:val="5"/>
                <w:sz w:val="21"/>
                <w:szCs w:val="21"/>
                <w:highlight w:val="none"/>
                <w:lang w:val="en-US" w:eastAsia="zh-CN"/>
              </w:rPr>
            </w:pPr>
            <w:r>
              <w:rPr>
                <w:rFonts w:hint="eastAsia" w:ascii="Times New Roman" w:hAnsi="Times New Roman" w:eastAsia="宋体" w:cs="Times New Roman"/>
                <w:color w:val="auto"/>
                <w:spacing w:val="5"/>
                <w:sz w:val="21"/>
                <w:szCs w:val="21"/>
                <w:highlight w:val="none"/>
                <w:lang w:val="en-US" w:eastAsia="zh-CN"/>
              </w:rPr>
              <w:t>废气</w:t>
            </w:r>
          </w:p>
        </w:tc>
        <w:tc>
          <w:tcPr>
            <w:tcW w:w="67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w:t>
            </w:r>
          </w:p>
        </w:tc>
        <w:tc>
          <w:tcPr>
            <w:tcW w:w="68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4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8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38"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0.77t/a</w:t>
            </w:r>
          </w:p>
        </w:tc>
        <w:tc>
          <w:tcPr>
            <w:tcW w:w="589"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56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0.77t/a</w:t>
            </w:r>
          </w:p>
        </w:tc>
        <w:tc>
          <w:tcPr>
            <w:tcW w:w="44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0.77t/a</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1" w:type="pct"/>
            <w:vMerge w:val="continue"/>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5"/>
                <w:sz w:val="21"/>
                <w:szCs w:val="21"/>
                <w:highlight w:val="none"/>
              </w:rPr>
            </w:pPr>
          </w:p>
        </w:tc>
        <w:tc>
          <w:tcPr>
            <w:tcW w:w="67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SO</w:t>
            </w:r>
            <w:r>
              <w:rPr>
                <w:rFonts w:hint="eastAsia" w:ascii="Times New Roman" w:hAnsi="Times New Roman" w:eastAsia="宋体" w:cs="Times New Roman"/>
                <w:color w:val="auto"/>
                <w:sz w:val="21"/>
                <w:szCs w:val="21"/>
                <w:highlight w:val="none"/>
                <w:vertAlign w:val="subscript"/>
                <w:lang w:val="en-US" w:eastAsia="zh-CN"/>
              </w:rPr>
              <w:t>2</w:t>
            </w:r>
          </w:p>
        </w:tc>
        <w:tc>
          <w:tcPr>
            <w:tcW w:w="68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4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8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38"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0.1t/a</w:t>
            </w:r>
          </w:p>
        </w:tc>
        <w:tc>
          <w:tcPr>
            <w:tcW w:w="589"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56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0.1t/a</w:t>
            </w:r>
          </w:p>
        </w:tc>
        <w:tc>
          <w:tcPr>
            <w:tcW w:w="44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0.1t/a</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1" w:type="pct"/>
            <w:vMerge w:val="continue"/>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5"/>
                <w:sz w:val="21"/>
                <w:szCs w:val="21"/>
                <w:highlight w:val="none"/>
              </w:rPr>
            </w:pPr>
          </w:p>
        </w:tc>
        <w:tc>
          <w:tcPr>
            <w:tcW w:w="67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NOx</w:t>
            </w:r>
          </w:p>
        </w:tc>
        <w:tc>
          <w:tcPr>
            <w:tcW w:w="68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4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8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38"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0.94t/a</w:t>
            </w:r>
          </w:p>
        </w:tc>
        <w:tc>
          <w:tcPr>
            <w:tcW w:w="589"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56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0.94t/a</w:t>
            </w:r>
          </w:p>
        </w:tc>
        <w:tc>
          <w:tcPr>
            <w:tcW w:w="44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+0.94t/a</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1" w:type="pct"/>
            <w:vMerge w:val="restart"/>
            <w:tcBorders>
              <w:top w:val="single" w:color="000000" w:sz="8" w:space="0"/>
              <w:bottom w:val="single" w:color="000000" w:sz="8" w:space="0"/>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废水</w:t>
            </w:r>
          </w:p>
        </w:tc>
        <w:tc>
          <w:tcPr>
            <w:tcW w:w="675" w:type="pct"/>
            <w:tcBorders>
              <w:tl2br w:val="nil"/>
              <w:tr2bl w:val="nil"/>
            </w:tcBorders>
            <w:noWrap w:val="0"/>
            <w:vAlign w:val="center"/>
          </w:tcPr>
          <w:p>
            <w:pPr>
              <w:pStyle w:val="52"/>
              <w:pageBreakBefore w:val="0"/>
              <w:wordWrap/>
              <w:bidi w:val="0"/>
              <w:adjustRightInd w:val="0"/>
              <w:snapToGrid w:val="0"/>
              <w:ind w:left="0" w:leftChars="0" w:firstLine="0" w:firstLineChars="0"/>
              <w:jc w:val="center"/>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color w:val="auto"/>
                <w:sz w:val="21"/>
                <w:szCs w:val="21"/>
                <w:highlight w:val="none"/>
              </w:rPr>
              <w:t>COD</w:t>
            </w:r>
            <w:r>
              <w:rPr>
                <w:rFonts w:hint="default" w:ascii="Times New Roman" w:hAnsi="Times New Roman" w:eastAsia="宋体" w:cs="Times New Roman"/>
                <w:color w:val="auto"/>
                <w:sz w:val="21"/>
                <w:szCs w:val="21"/>
                <w:highlight w:val="none"/>
                <w:vertAlign w:val="subscript"/>
              </w:rPr>
              <w:t>Cr</w:t>
            </w:r>
          </w:p>
        </w:tc>
        <w:tc>
          <w:tcPr>
            <w:tcW w:w="68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w:t>
            </w:r>
          </w:p>
        </w:tc>
        <w:tc>
          <w:tcPr>
            <w:tcW w:w="4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58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638"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5.22</w:t>
            </w:r>
            <w:r>
              <w:rPr>
                <w:rFonts w:hint="default" w:ascii="Times New Roman" w:hAnsi="Times New Roman" w:eastAsia="宋体" w:cs="Times New Roman"/>
                <w:color w:val="auto"/>
                <w:sz w:val="21"/>
                <w:szCs w:val="21"/>
                <w:highlight w:val="none"/>
                <w:lang w:val="en-US" w:eastAsia="zh-CN"/>
              </w:rPr>
              <w:t>t/a</w:t>
            </w:r>
          </w:p>
        </w:tc>
        <w:tc>
          <w:tcPr>
            <w:tcW w:w="589"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t>
            </w:r>
          </w:p>
        </w:tc>
        <w:tc>
          <w:tcPr>
            <w:tcW w:w="56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6.1</w:t>
            </w:r>
            <w:r>
              <w:rPr>
                <w:rFonts w:hint="default" w:ascii="Times New Roman" w:hAnsi="Times New Roman" w:eastAsia="宋体" w:cs="Times New Roman"/>
                <w:color w:val="auto"/>
                <w:sz w:val="21"/>
                <w:szCs w:val="21"/>
                <w:highlight w:val="none"/>
                <w:lang w:val="en-US" w:eastAsia="zh-CN"/>
              </w:rPr>
              <w:t>t/a</w:t>
            </w:r>
          </w:p>
        </w:tc>
        <w:tc>
          <w:tcPr>
            <w:tcW w:w="44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+5.22</w:t>
            </w:r>
            <w:r>
              <w:rPr>
                <w:rFonts w:hint="default" w:ascii="Times New Roman" w:hAnsi="Times New Roman" w:eastAsia="宋体" w:cs="Times New Roman"/>
                <w:color w:val="auto"/>
                <w:sz w:val="21"/>
                <w:szCs w:val="21"/>
                <w:highlight w:val="none"/>
                <w:lang w:val="en-US" w:eastAsia="zh-CN"/>
              </w:rPr>
              <w:t>t/a</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1" w:type="pct"/>
            <w:vMerge w:val="continue"/>
            <w:tcBorders>
              <w:top w:val="single" w:color="000000" w:sz="8" w:space="0"/>
              <w:bottom w:val="single" w:color="000000" w:sz="8" w:space="0"/>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5"/>
                <w:sz w:val="21"/>
                <w:szCs w:val="21"/>
                <w:highlight w:val="none"/>
              </w:rPr>
            </w:pPr>
          </w:p>
        </w:tc>
        <w:tc>
          <w:tcPr>
            <w:tcW w:w="675" w:type="pct"/>
            <w:tcBorders>
              <w:tl2br w:val="nil"/>
              <w:tr2bl w:val="nil"/>
            </w:tcBorders>
            <w:noWrap w:val="0"/>
            <w:vAlign w:val="center"/>
          </w:tcPr>
          <w:p>
            <w:pPr>
              <w:pStyle w:val="52"/>
              <w:pageBreakBefore w:val="0"/>
              <w:wordWrap/>
              <w:bidi w:val="0"/>
              <w:adjustRightInd w:val="0"/>
              <w:snapToGrid w:val="0"/>
              <w:ind w:left="0" w:leftChars="0" w:firstLine="0" w:firstLineChars="0"/>
              <w:jc w:val="center"/>
              <w:rPr>
                <w:rFonts w:hint="eastAsia" w:ascii="Times New Roman" w:hAnsi="Times New Roman" w:eastAsia="宋体" w:cs="Times New Roman"/>
                <w:snapToGrid w:val="0"/>
                <w:color w:val="auto"/>
                <w:kern w:val="0"/>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氨氮</w:t>
            </w:r>
          </w:p>
        </w:tc>
        <w:tc>
          <w:tcPr>
            <w:tcW w:w="68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4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8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38"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0.76</w:t>
            </w:r>
            <w:r>
              <w:rPr>
                <w:rFonts w:hint="default" w:ascii="Times New Roman" w:hAnsi="Times New Roman" w:eastAsia="宋体" w:cs="Times New Roman"/>
                <w:color w:val="auto"/>
                <w:sz w:val="21"/>
                <w:szCs w:val="21"/>
                <w:highlight w:val="none"/>
                <w:lang w:val="en-US" w:eastAsia="zh-CN"/>
              </w:rPr>
              <w:t>t/a</w:t>
            </w:r>
          </w:p>
        </w:tc>
        <w:tc>
          <w:tcPr>
            <w:tcW w:w="589"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56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0.76</w:t>
            </w:r>
            <w:r>
              <w:rPr>
                <w:rFonts w:hint="default" w:ascii="Times New Roman" w:hAnsi="Times New Roman" w:eastAsia="宋体" w:cs="Times New Roman"/>
                <w:color w:val="auto"/>
                <w:sz w:val="21"/>
                <w:szCs w:val="21"/>
                <w:highlight w:val="none"/>
                <w:lang w:val="en-US" w:eastAsia="zh-CN"/>
              </w:rPr>
              <w:t>t/a</w:t>
            </w:r>
          </w:p>
        </w:tc>
        <w:tc>
          <w:tcPr>
            <w:tcW w:w="44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76</w:t>
            </w:r>
            <w:r>
              <w:rPr>
                <w:rFonts w:hint="default" w:ascii="Times New Roman" w:hAnsi="Times New Roman" w:eastAsia="宋体" w:cs="Times New Roman"/>
                <w:color w:val="auto"/>
                <w:sz w:val="21"/>
                <w:szCs w:val="21"/>
                <w:highlight w:val="none"/>
                <w:lang w:val="en-US" w:eastAsia="zh-CN"/>
              </w:rPr>
              <w:t>t/a</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1" w:type="pct"/>
            <w:vMerge w:val="continue"/>
            <w:tcBorders>
              <w:top w:val="single" w:color="000000" w:sz="8" w:space="0"/>
              <w:bottom w:val="single" w:color="000000" w:sz="8" w:space="0"/>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5"/>
                <w:sz w:val="21"/>
                <w:szCs w:val="21"/>
                <w:highlight w:val="none"/>
              </w:rPr>
            </w:pPr>
          </w:p>
        </w:tc>
        <w:tc>
          <w:tcPr>
            <w:tcW w:w="675" w:type="pct"/>
            <w:tcBorders>
              <w:tl2br w:val="nil"/>
              <w:tr2bl w:val="nil"/>
            </w:tcBorders>
            <w:noWrap w:val="0"/>
            <w:vAlign w:val="center"/>
          </w:tcPr>
          <w:p>
            <w:pPr>
              <w:pStyle w:val="52"/>
              <w:pageBreakBefore w:val="0"/>
              <w:wordWrap/>
              <w:bidi w:val="0"/>
              <w:adjustRightInd w:val="0"/>
              <w:snapToGrid w:val="0"/>
              <w:ind w:left="0" w:leftChars="0" w:firstLine="0" w:firstLineChars="0"/>
              <w:jc w:val="center"/>
              <w:rPr>
                <w:rFonts w:hint="eastAsia" w:ascii="Times New Roman" w:hAnsi="Times New Roman" w:eastAsia="宋体" w:cs="Times New Roman"/>
                <w:snapToGrid w:val="0"/>
                <w:color w:val="auto"/>
                <w:kern w:val="0"/>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总磷</w:t>
            </w:r>
          </w:p>
        </w:tc>
        <w:tc>
          <w:tcPr>
            <w:tcW w:w="68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4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8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38"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0.27</w:t>
            </w:r>
            <w:r>
              <w:rPr>
                <w:rFonts w:hint="default" w:ascii="Times New Roman" w:hAnsi="Times New Roman" w:eastAsia="宋体" w:cs="Times New Roman"/>
                <w:color w:val="auto"/>
                <w:sz w:val="21"/>
                <w:szCs w:val="21"/>
                <w:highlight w:val="none"/>
                <w:lang w:val="en-US" w:eastAsia="zh-CN"/>
              </w:rPr>
              <w:t>t/a</w:t>
            </w:r>
          </w:p>
        </w:tc>
        <w:tc>
          <w:tcPr>
            <w:tcW w:w="589"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56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0.27</w:t>
            </w:r>
            <w:r>
              <w:rPr>
                <w:rFonts w:hint="default" w:ascii="Times New Roman" w:hAnsi="Times New Roman" w:eastAsia="宋体" w:cs="Times New Roman"/>
                <w:color w:val="auto"/>
                <w:sz w:val="21"/>
                <w:szCs w:val="21"/>
                <w:highlight w:val="none"/>
                <w:lang w:val="en-US" w:eastAsia="zh-CN"/>
              </w:rPr>
              <w:t>t/a</w:t>
            </w:r>
          </w:p>
        </w:tc>
        <w:tc>
          <w:tcPr>
            <w:tcW w:w="44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+0.27</w:t>
            </w:r>
            <w:r>
              <w:rPr>
                <w:rFonts w:hint="default" w:ascii="Times New Roman" w:hAnsi="Times New Roman" w:eastAsia="宋体" w:cs="Times New Roman"/>
                <w:color w:val="auto"/>
                <w:sz w:val="21"/>
                <w:szCs w:val="21"/>
                <w:highlight w:val="none"/>
                <w:lang w:val="en-US" w:eastAsia="zh-CN"/>
              </w:rPr>
              <w:t>t/a</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1" w:type="pct"/>
            <w:vMerge w:val="continue"/>
            <w:tcBorders>
              <w:top w:val="single" w:color="000000" w:sz="8" w:space="0"/>
              <w:bottom w:val="single" w:color="000000" w:sz="8" w:space="0"/>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5"/>
                <w:sz w:val="21"/>
                <w:szCs w:val="21"/>
                <w:highlight w:val="none"/>
              </w:rPr>
            </w:pPr>
          </w:p>
        </w:tc>
        <w:tc>
          <w:tcPr>
            <w:tcW w:w="675" w:type="pct"/>
            <w:tcBorders>
              <w:tl2br w:val="nil"/>
              <w:tr2bl w:val="nil"/>
            </w:tcBorders>
            <w:noWrap w:val="0"/>
            <w:vAlign w:val="center"/>
          </w:tcPr>
          <w:p>
            <w:pPr>
              <w:pStyle w:val="52"/>
              <w:pageBreakBefore w:val="0"/>
              <w:wordWrap/>
              <w:bidi w:val="0"/>
              <w:adjustRightInd w:val="0"/>
              <w:snapToGrid w:val="0"/>
              <w:ind w:left="0" w:leftChars="0" w:firstLine="0" w:firstLineChars="0"/>
              <w:jc w:val="center"/>
              <w:rPr>
                <w:rFonts w:hint="eastAsia" w:ascii="Times New Roman" w:hAnsi="Times New Roman" w:eastAsia="宋体" w:cs="Times New Roman"/>
                <w:snapToGrid w:val="0"/>
                <w:color w:val="auto"/>
                <w:kern w:val="0"/>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总氮</w:t>
            </w:r>
          </w:p>
        </w:tc>
        <w:tc>
          <w:tcPr>
            <w:tcW w:w="68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4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p>
        </w:tc>
        <w:tc>
          <w:tcPr>
            <w:tcW w:w="58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38"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2.47</w:t>
            </w:r>
            <w:r>
              <w:rPr>
                <w:rFonts w:hint="default" w:ascii="Times New Roman" w:hAnsi="Times New Roman" w:eastAsia="宋体" w:cs="Times New Roman"/>
                <w:color w:val="auto"/>
                <w:sz w:val="21"/>
                <w:szCs w:val="21"/>
                <w:highlight w:val="none"/>
                <w:lang w:val="en-US" w:eastAsia="zh-CN"/>
              </w:rPr>
              <w:t>t/a</w:t>
            </w:r>
          </w:p>
        </w:tc>
        <w:tc>
          <w:tcPr>
            <w:tcW w:w="589"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56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2.47</w:t>
            </w:r>
            <w:r>
              <w:rPr>
                <w:rFonts w:hint="default" w:ascii="Times New Roman" w:hAnsi="Times New Roman" w:eastAsia="宋体" w:cs="Times New Roman"/>
                <w:color w:val="auto"/>
                <w:sz w:val="21"/>
                <w:szCs w:val="21"/>
                <w:highlight w:val="none"/>
                <w:lang w:val="en-US" w:eastAsia="zh-CN"/>
              </w:rPr>
              <w:t>t/a</w:t>
            </w:r>
          </w:p>
        </w:tc>
        <w:tc>
          <w:tcPr>
            <w:tcW w:w="44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+2.47</w:t>
            </w:r>
            <w:r>
              <w:rPr>
                <w:rFonts w:hint="default" w:ascii="Times New Roman" w:hAnsi="Times New Roman" w:eastAsia="宋体" w:cs="Times New Roman"/>
                <w:color w:val="auto"/>
                <w:sz w:val="21"/>
                <w:szCs w:val="21"/>
                <w:highlight w:val="none"/>
                <w:lang w:val="en-US" w:eastAsia="zh-CN"/>
              </w:rPr>
              <w:t>t/a</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1" w:type="pct"/>
            <w:tcBorders>
              <w:top w:val="single" w:color="000000" w:sz="8" w:space="0"/>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宋体" w:cs="Times New Roman"/>
                <w:color w:val="auto"/>
                <w:spacing w:val="3"/>
                <w:sz w:val="21"/>
                <w:szCs w:val="21"/>
                <w:highlight w:val="none"/>
                <w:lang w:val="en-US" w:eastAsia="zh-CN"/>
              </w:rPr>
              <w:t>生活垃圾</w:t>
            </w:r>
          </w:p>
        </w:tc>
        <w:tc>
          <w:tcPr>
            <w:tcW w:w="67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68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4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58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38"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1.9</w:t>
            </w:r>
            <w:r>
              <w:rPr>
                <w:rFonts w:hint="default" w:ascii="Times New Roman" w:hAnsi="Times New Roman" w:eastAsia="宋体" w:cs="Times New Roman"/>
                <w:snapToGrid w:val="0"/>
                <w:color w:val="auto"/>
                <w:kern w:val="0"/>
                <w:sz w:val="21"/>
                <w:szCs w:val="21"/>
                <w:highlight w:val="none"/>
                <w:lang w:val="en-US" w:eastAsia="zh-CN"/>
              </w:rPr>
              <w:t>t/a</w:t>
            </w:r>
          </w:p>
        </w:tc>
        <w:tc>
          <w:tcPr>
            <w:tcW w:w="589"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56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snapToGrid w:val="0"/>
                <w:color w:val="auto"/>
                <w:kern w:val="0"/>
                <w:sz w:val="21"/>
                <w:szCs w:val="21"/>
                <w:highlight w:val="none"/>
                <w:lang w:val="en-US" w:eastAsia="zh-CN"/>
              </w:rPr>
              <w:t>1.9</w:t>
            </w:r>
            <w:r>
              <w:rPr>
                <w:rFonts w:hint="default" w:ascii="Times New Roman" w:hAnsi="Times New Roman" w:eastAsia="宋体" w:cs="Times New Roman"/>
                <w:snapToGrid w:val="0"/>
                <w:color w:val="auto"/>
                <w:kern w:val="0"/>
                <w:sz w:val="21"/>
                <w:szCs w:val="21"/>
                <w:highlight w:val="none"/>
                <w:lang w:val="en-US" w:eastAsia="zh-CN"/>
              </w:rPr>
              <w:t>t/a</w:t>
            </w:r>
          </w:p>
        </w:tc>
        <w:tc>
          <w:tcPr>
            <w:tcW w:w="44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w:t>
            </w:r>
            <w:r>
              <w:rPr>
                <w:rFonts w:hint="eastAsia" w:ascii="Times New Roman" w:hAnsi="Times New Roman" w:eastAsia="宋体" w:cs="Times New Roman"/>
                <w:snapToGrid w:val="0"/>
                <w:color w:val="auto"/>
                <w:kern w:val="0"/>
                <w:sz w:val="21"/>
                <w:szCs w:val="21"/>
                <w:highlight w:val="none"/>
                <w:lang w:val="en-US" w:eastAsia="zh-CN"/>
              </w:rPr>
              <w:t>1.9</w:t>
            </w:r>
            <w:r>
              <w:rPr>
                <w:rFonts w:hint="default" w:ascii="Times New Roman" w:hAnsi="Times New Roman" w:eastAsia="宋体" w:cs="Times New Roman"/>
                <w:snapToGrid w:val="0"/>
                <w:color w:val="auto"/>
                <w:kern w:val="0"/>
                <w:sz w:val="21"/>
                <w:szCs w:val="21"/>
                <w:highlight w:val="none"/>
                <w:lang w:val="en-US" w:eastAsia="zh-CN"/>
              </w:rPr>
              <w:t>t/a</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401" w:type="pct"/>
            <w:vMerge w:val="restar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position w:val="4"/>
                <w:sz w:val="21"/>
                <w:szCs w:val="21"/>
                <w:highlight w:val="none"/>
              </w:rPr>
              <w:t>一</w:t>
            </w:r>
            <w:r>
              <w:rPr>
                <w:rFonts w:hint="default" w:ascii="Times New Roman" w:hAnsi="Times New Roman" w:eastAsia="宋体" w:cs="Times New Roman"/>
                <w:color w:val="auto"/>
                <w:spacing w:val="6"/>
                <w:position w:val="4"/>
                <w:sz w:val="21"/>
                <w:szCs w:val="21"/>
                <w:highlight w:val="none"/>
              </w:rPr>
              <w:t>般工业</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固体废</w:t>
            </w:r>
            <w:r>
              <w:rPr>
                <w:rFonts w:hint="default" w:ascii="Times New Roman" w:hAnsi="Times New Roman" w:eastAsia="宋体" w:cs="Times New Roman"/>
                <w:color w:val="auto"/>
                <w:spacing w:val="2"/>
                <w:sz w:val="21"/>
                <w:szCs w:val="21"/>
                <w:highlight w:val="none"/>
              </w:rPr>
              <w:t>物</w:t>
            </w:r>
          </w:p>
        </w:tc>
        <w:tc>
          <w:tcPr>
            <w:tcW w:w="67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皮渣、生烂番茄、栅渣</w:t>
            </w:r>
          </w:p>
        </w:tc>
        <w:tc>
          <w:tcPr>
            <w:tcW w:w="68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rPr>
            </w:pPr>
            <w:r>
              <w:rPr>
                <w:rFonts w:hint="eastAsia" w:ascii="Times New Roman" w:hAnsi="Times New Roman" w:eastAsia="宋体" w:cs="Times New Roman"/>
                <w:color w:val="auto"/>
                <w:sz w:val="21"/>
                <w:szCs w:val="21"/>
                <w:highlight w:val="none"/>
                <w:lang w:val="en-US" w:eastAsia="zh-CN"/>
              </w:rPr>
              <w:t>/</w:t>
            </w:r>
          </w:p>
        </w:tc>
        <w:tc>
          <w:tcPr>
            <w:tcW w:w="4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58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638"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2980.02</w:t>
            </w:r>
            <w:r>
              <w:rPr>
                <w:rFonts w:hint="default" w:ascii="Times New Roman" w:hAnsi="Times New Roman" w:eastAsia="宋体" w:cs="Times New Roman"/>
                <w:snapToGrid w:val="0"/>
                <w:color w:val="auto"/>
                <w:kern w:val="0"/>
                <w:sz w:val="21"/>
                <w:szCs w:val="21"/>
                <w:highlight w:val="none"/>
                <w:lang w:val="en-US" w:eastAsia="zh-CN"/>
              </w:rPr>
              <w:t>t/a</w:t>
            </w:r>
          </w:p>
        </w:tc>
        <w:tc>
          <w:tcPr>
            <w:tcW w:w="589"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rPr>
            </w:pPr>
            <w:r>
              <w:rPr>
                <w:rFonts w:hint="eastAsia" w:ascii="Times New Roman" w:hAnsi="Times New Roman" w:eastAsia="宋体" w:cs="Times New Roman"/>
                <w:color w:val="auto"/>
                <w:sz w:val="21"/>
                <w:szCs w:val="21"/>
                <w:highlight w:val="none"/>
                <w:lang w:val="en-US" w:eastAsia="zh-CN"/>
              </w:rPr>
              <w:t>/</w:t>
            </w:r>
          </w:p>
        </w:tc>
        <w:tc>
          <w:tcPr>
            <w:tcW w:w="56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eastAsia" w:cs="Times New Roman"/>
                <w:snapToGrid w:val="0"/>
                <w:color w:val="auto"/>
                <w:kern w:val="0"/>
                <w:sz w:val="21"/>
                <w:szCs w:val="21"/>
                <w:highlight w:val="none"/>
                <w:lang w:val="en-US" w:eastAsia="zh-CN"/>
              </w:rPr>
              <w:t>2980.02t</w:t>
            </w:r>
            <w:r>
              <w:rPr>
                <w:rFonts w:hint="default" w:ascii="Times New Roman" w:hAnsi="Times New Roman" w:eastAsia="宋体" w:cs="Times New Roman"/>
                <w:snapToGrid w:val="0"/>
                <w:color w:val="auto"/>
                <w:kern w:val="0"/>
                <w:sz w:val="21"/>
                <w:szCs w:val="21"/>
                <w:highlight w:val="none"/>
                <w:lang w:val="en-US" w:eastAsia="zh-CN"/>
              </w:rPr>
              <w:t>/a</w:t>
            </w:r>
          </w:p>
        </w:tc>
        <w:tc>
          <w:tcPr>
            <w:tcW w:w="44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rPr>
              <w:t>+</w:t>
            </w:r>
            <w:r>
              <w:rPr>
                <w:rFonts w:hint="eastAsia" w:cs="Times New Roman"/>
                <w:snapToGrid w:val="0"/>
                <w:color w:val="auto"/>
                <w:kern w:val="0"/>
                <w:sz w:val="21"/>
                <w:szCs w:val="21"/>
                <w:highlight w:val="none"/>
                <w:lang w:val="en-US" w:eastAsia="zh-CN"/>
              </w:rPr>
              <w:t>2980.02</w:t>
            </w:r>
            <w:r>
              <w:rPr>
                <w:rFonts w:hint="default" w:ascii="Times New Roman" w:hAnsi="Times New Roman" w:eastAsia="宋体" w:cs="Times New Roman"/>
                <w:snapToGrid w:val="0"/>
                <w:color w:val="auto"/>
                <w:kern w:val="0"/>
                <w:sz w:val="21"/>
                <w:szCs w:val="21"/>
                <w:highlight w:val="none"/>
                <w:lang w:val="en-US" w:eastAsia="zh-CN"/>
              </w:rPr>
              <w:t>t/a</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401" w:type="pct"/>
            <w:vMerge w:val="continue"/>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color w:val="auto"/>
              </w:rPr>
            </w:pPr>
          </w:p>
        </w:tc>
        <w:tc>
          <w:tcPr>
            <w:tcW w:w="67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污泥</w:t>
            </w:r>
          </w:p>
        </w:tc>
        <w:tc>
          <w:tcPr>
            <w:tcW w:w="68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c>
          <w:tcPr>
            <w:tcW w:w="4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c>
          <w:tcPr>
            <w:tcW w:w="58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c>
          <w:tcPr>
            <w:tcW w:w="638"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17.98t/a</w:t>
            </w:r>
          </w:p>
        </w:tc>
        <w:tc>
          <w:tcPr>
            <w:tcW w:w="589"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w:t>
            </w:r>
          </w:p>
        </w:tc>
        <w:tc>
          <w:tcPr>
            <w:tcW w:w="56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17.98t/a</w:t>
            </w:r>
          </w:p>
        </w:tc>
        <w:tc>
          <w:tcPr>
            <w:tcW w:w="44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+17.98t/a</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1" w:type="pct"/>
            <w:vMerge w:val="continue"/>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p>
        </w:tc>
        <w:tc>
          <w:tcPr>
            <w:tcW w:w="67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
              </w:rPr>
              <w:t>废离子交换树脂</w:t>
            </w:r>
          </w:p>
        </w:tc>
        <w:tc>
          <w:tcPr>
            <w:tcW w:w="68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58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38"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1.5t/5a</w:t>
            </w:r>
          </w:p>
        </w:tc>
        <w:tc>
          <w:tcPr>
            <w:tcW w:w="589"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56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1.5t/5a</w:t>
            </w:r>
          </w:p>
        </w:tc>
        <w:tc>
          <w:tcPr>
            <w:tcW w:w="44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+1.5t/5a</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0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危</w:t>
            </w:r>
            <w:r>
              <w:rPr>
                <w:rFonts w:hint="default" w:ascii="Times New Roman" w:hAnsi="Times New Roman" w:eastAsia="宋体" w:cs="Times New Roman"/>
                <w:color w:val="auto"/>
                <w:spacing w:val="6"/>
                <w:sz w:val="21"/>
                <w:szCs w:val="21"/>
                <w:highlight w:val="none"/>
              </w:rPr>
              <w:t>险废物</w:t>
            </w:r>
          </w:p>
        </w:tc>
        <w:tc>
          <w:tcPr>
            <w:tcW w:w="675"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实验室废液</w:t>
            </w:r>
          </w:p>
        </w:tc>
        <w:tc>
          <w:tcPr>
            <w:tcW w:w="68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426"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58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638"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w:t>
            </w:r>
            <w:r>
              <w:rPr>
                <w:rFonts w:hint="default" w:ascii="Times New Roman" w:hAnsi="Times New Roman" w:eastAsia="宋体" w:cs="Times New Roman"/>
                <w:color w:val="auto"/>
                <w:sz w:val="21"/>
                <w:szCs w:val="21"/>
                <w:highlight w:val="none"/>
                <w:lang w:val="en-US" w:eastAsia="zh-CN"/>
              </w:rPr>
              <w:t>t/a</w:t>
            </w:r>
          </w:p>
        </w:tc>
        <w:tc>
          <w:tcPr>
            <w:tcW w:w="589"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t>
            </w:r>
          </w:p>
        </w:tc>
        <w:tc>
          <w:tcPr>
            <w:tcW w:w="562"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w:t>
            </w:r>
            <w:r>
              <w:rPr>
                <w:rFonts w:hint="default" w:ascii="Times New Roman" w:hAnsi="Times New Roman" w:eastAsia="宋体" w:cs="Times New Roman"/>
                <w:color w:val="auto"/>
                <w:sz w:val="21"/>
                <w:szCs w:val="21"/>
                <w:highlight w:val="none"/>
                <w:lang w:val="en-US" w:eastAsia="zh-CN"/>
              </w:rPr>
              <w:t>t/a</w:t>
            </w:r>
          </w:p>
        </w:tc>
        <w:tc>
          <w:tcPr>
            <w:tcW w:w="441" w:type="pct"/>
            <w:tcBorders>
              <w:tl2br w:val="nil"/>
              <w:tr2bl w:val="nil"/>
            </w:tcBorders>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0.1</w:t>
            </w:r>
            <w:r>
              <w:rPr>
                <w:rFonts w:hint="default" w:ascii="Times New Roman" w:hAnsi="Times New Roman" w:eastAsia="宋体" w:cs="Times New Roman"/>
                <w:color w:val="auto"/>
                <w:sz w:val="21"/>
                <w:szCs w:val="21"/>
                <w:highlight w:val="none"/>
                <w:lang w:val="en-US" w:eastAsia="zh-CN"/>
              </w:rPr>
              <w:t>t/a</w:t>
            </w:r>
          </w:p>
        </w:tc>
      </w:tr>
    </w:tbl>
    <w:p>
      <w:pPr>
        <w:pStyle w:val="52"/>
        <w:spacing w:before="192" w:beforeLines="80" w:after="24"/>
        <w:jc w:val="left"/>
        <w:rPr>
          <w:rFonts w:hint="default" w:ascii="Times New Roman" w:hAnsi="Times New Roman" w:eastAsia="宋体" w:cs="Times New Roman"/>
          <w:snapToGrid w:val="0"/>
          <w:color w:val="auto"/>
          <w:spacing w:val="-6"/>
          <w:kern w:val="21"/>
          <w:szCs w:val="21"/>
          <w:highlight w:val="none"/>
        </w:rPr>
        <w:sectPr>
          <w:footerReference r:id="rId7"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宋体" w:cs="Times New Roman"/>
          <w:snapToGrid w:val="0"/>
          <w:color w:val="auto"/>
          <w:kern w:val="21"/>
          <w:szCs w:val="21"/>
          <w:highlight w:val="none"/>
        </w:rPr>
        <w:t>注：</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③</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④</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⑤</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⑦</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cs="Times New Roman"/>
          <w:b/>
          <w:bCs/>
          <w:color w:val="auto"/>
          <w:sz w:val="28"/>
          <w:szCs w:val="36"/>
          <w:highlight w:val="none"/>
        </w:rPr>
      </w:pPr>
      <w:r>
        <w:rPr>
          <w:rFonts w:hint="default" w:ascii="Times New Roman" w:hAnsi="Times New Roman" w:cs="Times New Roman"/>
          <w:b/>
          <w:bCs/>
          <w:color w:val="auto"/>
          <w:sz w:val="28"/>
          <w:szCs w:val="36"/>
          <w:highlight w:val="none"/>
        </w:rPr>
        <w:t>附图：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color w:val="auto"/>
          <w:sz w:val="24"/>
          <w:szCs w:val="32"/>
          <w:highlight w:val="none"/>
        </w:rPr>
      </w:pPr>
      <w:r>
        <w:rPr>
          <w:rFonts w:hint="default" w:ascii="Times New Roman" w:hAnsi="Times New Roman" w:cs="Times New Roman"/>
          <w:b w:val="0"/>
          <w:bCs/>
          <w:color w:val="auto"/>
          <w:sz w:val="24"/>
          <w:szCs w:val="32"/>
          <w:highlight w:val="none"/>
        </w:rPr>
        <w:t>附图</w:t>
      </w:r>
      <w:r>
        <w:rPr>
          <w:rFonts w:hint="eastAsia" w:ascii="Times New Roman" w:hAnsi="Times New Roman" w:cs="Times New Roman"/>
          <w:b w:val="0"/>
          <w:bCs/>
          <w:color w:val="auto"/>
          <w:sz w:val="24"/>
          <w:szCs w:val="32"/>
          <w:highlight w:val="none"/>
          <w:lang w:val="en-US" w:eastAsia="zh-CN"/>
        </w:rPr>
        <w:t>1</w:t>
      </w:r>
      <w:r>
        <w:rPr>
          <w:rFonts w:hint="default" w:ascii="Times New Roman" w:hAnsi="Times New Roman" w:cs="Times New Roman"/>
          <w:b w:val="0"/>
          <w:bCs/>
          <w:color w:val="auto"/>
          <w:sz w:val="24"/>
          <w:szCs w:val="32"/>
          <w:highlight w:val="none"/>
        </w:rPr>
        <w:t>：项目地理位置图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color w:val="auto"/>
          <w:sz w:val="24"/>
          <w:szCs w:val="32"/>
          <w:highlight w:val="none"/>
          <w:lang w:val="en-US" w:eastAsia="zh-CN"/>
        </w:rPr>
      </w:pPr>
      <w:r>
        <w:rPr>
          <w:rFonts w:hint="default" w:ascii="Times New Roman" w:hAnsi="Times New Roman" w:cs="Times New Roman"/>
          <w:b w:val="0"/>
          <w:bCs/>
          <w:color w:val="auto"/>
          <w:sz w:val="24"/>
          <w:szCs w:val="32"/>
          <w:highlight w:val="none"/>
        </w:rPr>
        <w:t>附图</w:t>
      </w:r>
      <w:r>
        <w:rPr>
          <w:rFonts w:hint="eastAsia" w:ascii="Times New Roman" w:hAnsi="Times New Roman" w:cs="Times New Roman"/>
          <w:b w:val="0"/>
          <w:bCs/>
          <w:color w:val="auto"/>
          <w:sz w:val="24"/>
          <w:szCs w:val="32"/>
          <w:highlight w:val="none"/>
          <w:lang w:val="en-US" w:eastAsia="zh-CN"/>
        </w:rPr>
        <w:t>2</w:t>
      </w:r>
      <w:r>
        <w:rPr>
          <w:rFonts w:hint="default" w:ascii="Times New Roman" w:hAnsi="Times New Roman" w:cs="Times New Roman"/>
          <w:b w:val="0"/>
          <w:bCs/>
          <w:color w:val="auto"/>
          <w:sz w:val="24"/>
          <w:szCs w:val="32"/>
          <w:highlight w:val="none"/>
        </w:rPr>
        <w:t>：</w:t>
      </w:r>
      <w:r>
        <w:rPr>
          <w:rFonts w:hint="eastAsia" w:cs="Times New Roman"/>
          <w:b w:val="0"/>
          <w:bCs/>
          <w:color w:val="auto"/>
          <w:sz w:val="24"/>
          <w:szCs w:val="32"/>
          <w:highlight w:val="none"/>
          <w:lang w:val="en-US" w:eastAsia="zh-CN"/>
        </w:rPr>
        <w:t>项目区周边关系图</w:t>
      </w:r>
    </w:p>
    <w:p>
      <w:pPr>
        <w:pStyle w:val="25"/>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default" w:ascii="Times New Roman" w:hAnsi="Times New Roman" w:cs="Times New Roman"/>
          <w:b w:val="0"/>
          <w:bCs/>
          <w:color w:val="auto"/>
          <w:sz w:val="24"/>
          <w:szCs w:val="32"/>
          <w:highlight w:val="none"/>
        </w:rPr>
      </w:pPr>
      <w:r>
        <w:rPr>
          <w:rFonts w:hint="default" w:ascii="Times New Roman" w:hAnsi="Times New Roman" w:cs="Times New Roman"/>
          <w:b w:val="0"/>
          <w:bCs/>
          <w:color w:val="auto"/>
          <w:sz w:val="24"/>
          <w:szCs w:val="32"/>
          <w:highlight w:val="none"/>
        </w:rPr>
        <w:t>附图</w:t>
      </w:r>
      <w:r>
        <w:rPr>
          <w:rFonts w:hint="eastAsia" w:ascii="Times New Roman" w:hAnsi="Times New Roman" w:cs="Times New Roman"/>
          <w:b w:val="0"/>
          <w:bCs/>
          <w:color w:val="auto"/>
          <w:sz w:val="24"/>
          <w:szCs w:val="32"/>
          <w:highlight w:val="none"/>
          <w:lang w:val="en-US" w:eastAsia="zh-CN"/>
        </w:rPr>
        <w:t>3</w:t>
      </w:r>
      <w:r>
        <w:rPr>
          <w:rFonts w:hint="default" w:ascii="Times New Roman" w:hAnsi="Times New Roman" w:cs="Times New Roman"/>
          <w:b w:val="0"/>
          <w:bCs/>
          <w:color w:val="auto"/>
          <w:sz w:val="24"/>
          <w:szCs w:val="32"/>
          <w:highlight w:val="none"/>
        </w:rPr>
        <w:t>：平面布置图</w:t>
      </w:r>
    </w:p>
    <w:p>
      <w:pPr>
        <w:pStyle w:val="25"/>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default" w:ascii="Times New Roman" w:hAnsi="Times New Roman" w:cs="Times New Roman"/>
          <w:b w:val="0"/>
          <w:bCs/>
          <w:color w:val="auto"/>
          <w:sz w:val="24"/>
          <w:szCs w:val="32"/>
          <w:highlight w:val="none"/>
          <w:lang w:val="en-US" w:eastAsia="zh-CN"/>
        </w:rPr>
      </w:pPr>
      <w:r>
        <w:rPr>
          <w:rFonts w:hint="eastAsia" w:ascii="Times New Roman" w:hAnsi="Times New Roman" w:cs="Times New Roman"/>
          <w:b w:val="0"/>
          <w:bCs/>
          <w:color w:val="auto"/>
          <w:sz w:val="24"/>
          <w:szCs w:val="32"/>
          <w:highlight w:val="none"/>
          <w:lang w:val="en-US" w:eastAsia="zh-CN"/>
        </w:rPr>
        <w:t>附图4：环境目标保护图</w:t>
      </w:r>
    </w:p>
    <w:p>
      <w:pPr>
        <w:pStyle w:val="25"/>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default" w:ascii="Times New Roman" w:hAnsi="Times New Roman" w:cs="Times New Roman"/>
          <w:b w:val="0"/>
          <w:bCs/>
          <w:color w:val="auto"/>
          <w:sz w:val="24"/>
          <w:szCs w:val="32"/>
          <w:highlight w:val="none"/>
          <w:lang w:val="en-US" w:eastAsia="zh-CN"/>
        </w:rPr>
      </w:pPr>
      <w:r>
        <w:rPr>
          <w:rFonts w:hint="eastAsia" w:ascii="Times New Roman" w:hAnsi="Times New Roman" w:cs="Times New Roman"/>
          <w:b w:val="0"/>
          <w:bCs/>
          <w:color w:val="auto"/>
          <w:sz w:val="24"/>
          <w:szCs w:val="32"/>
          <w:highlight w:val="none"/>
          <w:lang w:val="en-US" w:eastAsia="zh-CN"/>
        </w:rPr>
        <w:t>附图5：生态林所在区域</w:t>
      </w:r>
    </w:p>
    <w:p>
      <w:pPr>
        <w:pStyle w:val="25"/>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default" w:ascii="Times New Roman" w:hAnsi="Times New Roman" w:cs="Times New Roman"/>
          <w:b w:val="0"/>
          <w:bCs/>
          <w:color w:val="auto"/>
          <w:sz w:val="24"/>
          <w:szCs w:val="32"/>
          <w:highlight w:val="none"/>
          <w:lang w:val="en-US" w:eastAsia="zh-CN"/>
        </w:rPr>
      </w:pPr>
      <w:r>
        <w:rPr>
          <w:rFonts w:hint="eastAsia" w:ascii="Times New Roman" w:hAnsi="Times New Roman" w:cs="Times New Roman"/>
          <w:b w:val="0"/>
          <w:bCs/>
          <w:color w:val="auto"/>
          <w:sz w:val="24"/>
          <w:szCs w:val="32"/>
          <w:highlight w:val="none"/>
          <w:lang w:val="en-US" w:eastAsia="zh-CN"/>
        </w:rPr>
        <w:t>附图6：监测布点图</w:t>
      </w:r>
    </w:p>
    <w:p>
      <w:pPr>
        <w:pStyle w:val="21"/>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b/>
          <w:bCs/>
          <w:color w:val="auto"/>
          <w:sz w:val="28"/>
          <w:szCs w:val="36"/>
          <w:highlight w:val="none"/>
        </w:rPr>
      </w:pPr>
    </w:p>
    <w:p>
      <w:pPr>
        <w:pStyle w:val="21"/>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b/>
          <w:bCs/>
          <w:color w:val="auto"/>
          <w:sz w:val="28"/>
          <w:szCs w:val="36"/>
          <w:highlight w:val="none"/>
        </w:rPr>
      </w:pPr>
    </w:p>
    <w:p>
      <w:pPr>
        <w:pStyle w:val="21"/>
        <w:keepNext w:val="0"/>
        <w:keepLines w:val="0"/>
        <w:pageBreakBefore w:val="0"/>
        <w:widowControl w:val="0"/>
        <w:kinsoku/>
        <w:wordWrap/>
        <w:overflowPunct/>
        <w:topLinePunct w:val="0"/>
        <w:autoSpaceDE/>
        <w:autoSpaceDN/>
        <w:bidi w:val="0"/>
        <w:adjustRightInd/>
        <w:snapToGrid/>
        <w:ind w:firstLine="0" w:firstLineChars="0"/>
        <w:jc w:val="left"/>
        <w:textAlignment w:val="auto"/>
        <w:rPr>
          <w:rFonts w:hint="default" w:ascii="Times New Roman" w:hAnsi="Times New Roman" w:cs="Times New Roman"/>
          <w:b/>
          <w:bCs/>
          <w:color w:val="auto"/>
          <w:sz w:val="28"/>
          <w:szCs w:val="36"/>
          <w:highlight w:val="none"/>
        </w:rPr>
      </w:pPr>
      <w:r>
        <w:rPr>
          <w:rFonts w:hint="default" w:ascii="Times New Roman" w:hAnsi="Times New Roman" w:cs="Times New Roman"/>
          <w:b/>
          <w:bCs/>
          <w:color w:val="auto"/>
          <w:sz w:val="28"/>
          <w:szCs w:val="36"/>
          <w:highlight w:val="none"/>
        </w:rPr>
        <w:t>附件：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color w:val="auto"/>
          <w:sz w:val="24"/>
          <w:szCs w:val="32"/>
          <w:highlight w:val="none"/>
          <w:lang w:val="en-US" w:eastAsia="zh-CN"/>
        </w:rPr>
      </w:pPr>
      <w:r>
        <w:rPr>
          <w:rFonts w:hint="eastAsia" w:ascii="Times New Roman" w:hAnsi="Times New Roman" w:cs="Times New Roman"/>
          <w:b w:val="0"/>
          <w:bCs/>
          <w:color w:val="auto"/>
          <w:sz w:val="24"/>
          <w:szCs w:val="32"/>
          <w:highlight w:val="none"/>
          <w:lang w:val="en-US" w:eastAsia="zh-CN"/>
        </w:rPr>
        <w:t>附件1：营业执照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color w:val="auto"/>
          <w:sz w:val="24"/>
          <w:szCs w:val="32"/>
          <w:highlight w:val="none"/>
        </w:rPr>
      </w:pPr>
      <w:r>
        <w:rPr>
          <w:rFonts w:hint="default" w:ascii="Times New Roman" w:hAnsi="Times New Roman" w:cs="Times New Roman"/>
          <w:b w:val="0"/>
          <w:bCs/>
          <w:color w:val="auto"/>
          <w:sz w:val="24"/>
          <w:szCs w:val="32"/>
          <w:highlight w:val="none"/>
        </w:rPr>
        <w:t>附件</w:t>
      </w:r>
      <w:r>
        <w:rPr>
          <w:rFonts w:hint="eastAsia" w:ascii="Times New Roman" w:hAnsi="Times New Roman" w:cs="Times New Roman"/>
          <w:b w:val="0"/>
          <w:bCs/>
          <w:color w:val="auto"/>
          <w:sz w:val="24"/>
          <w:szCs w:val="32"/>
          <w:highlight w:val="none"/>
          <w:lang w:val="en-US" w:eastAsia="zh-CN"/>
        </w:rPr>
        <w:t>2</w:t>
      </w:r>
      <w:r>
        <w:rPr>
          <w:rFonts w:hint="default" w:ascii="Times New Roman" w:hAnsi="Times New Roman" w:cs="Times New Roman"/>
          <w:b w:val="0"/>
          <w:bCs/>
          <w:color w:val="auto"/>
          <w:sz w:val="24"/>
          <w:szCs w:val="32"/>
          <w:highlight w:val="none"/>
        </w:rPr>
        <w:t>：委托书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b w:val="0"/>
          <w:bCs/>
          <w:color w:val="auto"/>
          <w:sz w:val="24"/>
          <w:szCs w:val="32"/>
          <w:highlight w:val="none"/>
          <w:lang w:val="en-US" w:eastAsia="zh-CN"/>
        </w:rPr>
      </w:pPr>
      <w:r>
        <w:rPr>
          <w:rFonts w:hint="eastAsia" w:ascii="Times New Roman" w:hAnsi="Times New Roman" w:cs="Times New Roman"/>
          <w:b w:val="0"/>
          <w:bCs/>
          <w:color w:val="auto"/>
          <w:sz w:val="24"/>
          <w:szCs w:val="32"/>
          <w:highlight w:val="none"/>
          <w:lang w:val="en-US" w:eastAsia="zh-CN"/>
        </w:rPr>
        <w:t>附件3：备案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b w:val="0"/>
          <w:bCs/>
          <w:color w:val="auto"/>
          <w:sz w:val="24"/>
          <w:szCs w:val="32"/>
          <w:highlight w:val="none"/>
          <w:lang w:val="en-US" w:eastAsia="zh-CN"/>
        </w:rPr>
      </w:pPr>
      <w:r>
        <w:rPr>
          <w:rFonts w:hint="eastAsia" w:ascii="Times New Roman" w:hAnsi="Times New Roman" w:cs="Times New Roman"/>
          <w:b w:val="0"/>
          <w:bCs/>
          <w:color w:val="auto"/>
          <w:sz w:val="24"/>
          <w:szCs w:val="32"/>
          <w:highlight w:val="none"/>
          <w:lang w:val="en-US" w:eastAsia="zh-CN"/>
        </w:rPr>
        <w:t>附件4：检测报告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color w:val="auto"/>
          <w:sz w:val="24"/>
          <w:szCs w:val="32"/>
          <w:highlight w:val="none"/>
          <w:lang w:val="en-US" w:eastAsia="zh-CN"/>
        </w:rPr>
      </w:pPr>
      <w:r>
        <w:rPr>
          <w:rFonts w:hint="default" w:ascii="Times New Roman" w:hAnsi="Times New Roman" w:cs="Times New Roman"/>
          <w:b w:val="0"/>
          <w:bCs/>
          <w:color w:val="auto"/>
          <w:sz w:val="24"/>
          <w:szCs w:val="32"/>
          <w:highlight w:val="none"/>
        </w:rPr>
        <w:t>附件</w:t>
      </w:r>
      <w:r>
        <w:rPr>
          <w:rFonts w:hint="eastAsia" w:ascii="Times New Roman" w:hAnsi="Times New Roman" w:cs="Times New Roman"/>
          <w:b w:val="0"/>
          <w:bCs/>
          <w:color w:val="auto"/>
          <w:sz w:val="24"/>
          <w:szCs w:val="32"/>
          <w:highlight w:val="none"/>
          <w:lang w:val="en-US" w:eastAsia="zh-CN"/>
        </w:rPr>
        <w:t>5</w:t>
      </w:r>
      <w:r>
        <w:rPr>
          <w:rFonts w:hint="default" w:ascii="Times New Roman" w:hAnsi="Times New Roman" w:cs="Times New Roman"/>
          <w:b w:val="0"/>
          <w:bCs/>
          <w:color w:val="auto"/>
          <w:sz w:val="24"/>
          <w:szCs w:val="32"/>
          <w:highlight w:val="none"/>
        </w:rPr>
        <w:t>：</w:t>
      </w:r>
      <w:r>
        <w:rPr>
          <w:rFonts w:hint="eastAsia" w:ascii="Times New Roman" w:hAnsi="Times New Roman" w:cs="Times New Roman"/>
          <w:b w:val="0"/>
          <w:bCs/>
          <w:color w:val="auto"/>
          <w:sz w:val="24"/>
          <w:szCs w:val="32"/>
          <w:highlight w:val="none"/>
          <w:lang w:val="en-US" w:eastAsia="zh-CN"/>
        </w:rPr>
        <w:t>土地转让合同</w:t>
      </w:r>
    </w:p>
    <w:p>
      <w:pPr>
        <w:keepNext w:val="0"/>
        <w:keepLines w:val="0"/>
        <w:pageBreakBefore w:val="0"/>
        <w:wordWrap/>
        <w:bidi w:val="0"/>
        <w:adjustRightInd w:val="0"/>
        <w:snapToGrid w:val="0"/>
        <w:spacing w:line="363" w:lineRule="auto"/>
        <w:ind w:firstLine="420" w:firstLineChars="200"/>
        <w:jc w:val="both"/>
        <w:rPr>
          <w:color w:val="auto"/>
          <w:highlight w:val="none"/>
        </w:rPr>
        <w:sectPr>
          <w:footerReference r:id="rId8" w:type="default"/>
          <w:pgSz w:w="11905" w:h="16838"/>
          <w:pgMar w:top="1531" w:right="1531" w:bottom="1531" w:left="1531" w:header="0" w:footer="918" w:gutter="0"/>
          <w:pgBorders>
            <w:top w:val="none" w:sz="0" w:space="0"/>
            <w:left w:val="none" w:sz="0" w:space="0"/>
            <w:bottom w:val="none" w:sz="0" w:space="0"/>
            <w:right w:val="none" w:sz="0" w:space="0"/>
          </w:pgBorders>
          <w:pgNumType w:fmt="decimal"/>
          <w:cols w:space="720" w:num="1"/>
          <w:rtlGutter w:val="0"/>
          <w:docGrid w:linePitch="1" w:charSpace="0"/>
        </w:sectPr>
      </w:pPr>
    </w:p>
    <w:p>
      <w:pPr>
        <w:pStyle w:val="41"/>
        <w:rPr>
          <w:rFonts w:hint="eastAsia"/>
          <w:color w:val="auto"/>
          <w:highlight w:val="none"/>
          <w:lang w:eastAsia="zh-CN"/>
        </w:rPr>
      </w:pPr>
    </w:p>
    <w:bookmarkEnd w:id="7"/>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6AF04AF-5D0C-4E8F-8820-59EFBE7B88B1}"/>
  </w:font>
  <w:font w:name="黑体">
    <w:panose1 w:val="02010609060101010101"/>
    <w:charset w:val="86"/>
    <w:family w:val="auto"/>
    <w:pitch w:val="default"/>
    <w:sig w:usb0="800002BF" w:usb1="38CF7CFA" w:usb2="00000016" w:usb3="00000000" w:csb0="00040001" w:csb1="00000000"/>
    <w:embedRegular r:id="rId2" w:fontKey="{696FB90A-18DB-4607-82B0-6D094105E31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FangSong_GB2312">
    <w:altName w:val="仿宋_GB2312"/>
    <w:panose1 w:val="02010609030101010101"/>
    <w:charset w:val="86"/>
    <w:family w:val="modern"/>
    <w:pitch w:val="default"/>
    <w:sig w:usb0="00000000" w:usb1="00000000" w:usb2="00000000" w:usb3="00000000" w:csb0="00040000" w:csb1="00000000"/>
    <w:embedRegular r:id="rId3" w:fontKey="{C33CBAC5-234A-40DD-8E7A-3696D5D03C6B}"/>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auto"/>
    <w:pitch w:val="default"/>
    <w:sig w:usb0="00000000" w:usb1="00000000" w:usb2="0000003F" w:usb3="00000000" w:csb0="603F01FF" w:csb1="FFFF0000"/>
  </w:font>
  <w:font w:name="方正仿宋_GBK">
    <w:altName w:val="微软雅黑"/>
    <w:panose1 w:val="03000509000000000000"/>
    <w:charset w:val="86"/>
    <w:family w:val="script"/>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4" w:fontKey="{61844E37-93F5-442C-AFC1-D348E2DAEC6A}"/>
  </w:font>
  <w:font w:name="楷体_GB2312">
    <w:panose1 w:val="02010609030101010101"/>
    <w:charset w:val="86"/>
    <w:family w:val="modern"/>
    <w:pitch w:val="default"/>
    <w:sig w:usb0="00000001" w:usb1="080E0000" w:usb2="00000000" w:usb3="00000000" w:csb0="00040000" w:csb1="00000000"/>
    <w:embedRegular r:id="rId5" w:fontKey="{8574E47E-631E-411D-A62B-D33C5D6C000B}"/>
  </w:font>
  <w:font w:name="华文仿宋">
    <w:panose1 w:val="02010600040101010101"/>
    <w:charset w:val="86"/>
    <w:family w:val="auto"/>
    <w:pitch w:val="default"/>
    <w:sig w:usb0="00000287" w:usb1="080F0000" w:usb2="00000000" w:usb3="00000000" w:csb0="0004009F" w:csb1="DFD70000"/>
    <w:embedRegular r:id="rId6" w:fontKey="{E4682DF3-D635-4A8B-8AE1-5612BB7789E9}"/>
  </w:font>
  <w:font w:name="仿宋">
    <w:panose1 w:val="02010609060101010101"/>
    <w:charset w:val="86"/>
    <w:family w:val="auto"/>
    <w:pitch w:val="default"/>
    <w:sig w:usb0="800002BF" w:usb1="38CF7CFA" w:usb2="00000016" w:usb3="00000000" w:csb0="00040001" w:csb1="00000000"/>
    <w:embedRegular r:id="rId7" w:fontKey="{2515DB74-8738-40FF-BF9F-6961E6B55F08}"/>
  </w:font>
  <w:font w:name="Wingdings 2">
    <w:panose1 w:val="05020102010507070707"/>
    <w:charset w:val="02"/>
    <w:family w:val="auto"/>
    <w:pitch w:val="default"/>
    <w:sig w:usb0="00000000" w:usb1="00000000" w:usb2="00000000" w:usb3="00000000" w:csb0="80000000" w:csb1="00000000"/>
    <w:embedRegular r:id="rId8" w:fontKey="{493019F2-D322-4977-A41C-676E0BD8FA6A}"/>
  </w:font>
  <w:font w:name="TT266o00">
    <w:altName w:val="Segoe Print"/>
    <w:panose1 w:val="00000000000000000000"/>
    <w:charset w:val="00"/>
    <w:family w:val="auto"/>
    <w:pitch w:val="default"/>
    <w:sig w:usb0="00000000" w:usb1="00000000" w:usb2="00000000" w:usb3="00000000" w:csb0="00040001" w:csb1="00000000"/>
    <w:embedRegular r:id="rId9" w:fontKey="{8E2995CD-1641-4E5D-9F50-0A514E31949F}"/>
  </w:font>
  <w:font w:name="华文中宋">
    <w:panose1 w:val="02010600040101010101"/>
    <w:charset w:val="86"/>
    <w:family w:val="auto"/>
    <w:pitch w:val="default"/>
    <w:sig w:usb0="00000287" w:usb1="080F0000" w:usb2="00000000" w:usb3="00000000" w:csb0="0004009F" w:csb1="DFD70000"/>
    <w:embedRegular r:id="rId10" w:fontKey="{87ED5033-A7D1-4E4C-9D46-B97F1620CEA8}"/>
  </w:font>
  <w:font w:name="华康简宋">
    <w:altName w:val="宋体"/>
    <w:panose1 w:val="02010609000101010101"/>
    <w:charset w:val="01"/>
    <w:family w:val="auto"/>
    <w:pitch w:val="default"/>
    <w:sig w:usb0="00000000" w:usb1="00000000" w:usb2="00000000" w:usb3="00000000" w:csb0="00040001" w:csb1="00000000"/>
    <w:embedRegular r:id="rId11" w:fontKey="{A3F2F887-6A0B-44D3-8C3A-753FCEE58E0C}"/>
  </w:font>
  <w:font w:name="TimesNewRomanPSMT">
    <w:altName w:val="Times New Roman"/>
    <w:panose1 w:val="00000000000000000000"/>
    <w:charset w:val="00"/>
    <w:family w:val="auto"/>
    <w:pitch w:val="default"/>
    <w:sig w:usb0="00000000" w:usb1="00000000" w:usb2="00000000" w:usb3="00000000" w:csb0="00040001" w:csb1="00000000"/>
    <w:embedRegular r:id="rId12" w:fontKey="{86F5ADE7-A2AF-4461-A647-CD99206657F1}"/>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30"/>
      </w:rPr>
    </w:pPr>
    <w:r>
      <w:fldChar w:fldCharType="begin"/>
    </w:r>
    <w:r>
      <w:rPr>
        <w:rStyle w:val="30"/>
      </w:rPr>
      <w:instrText xml:space="preserve">PAGE  </w:instrText>
    </w:r>
    <w:r>
      <w:fldChar w:fldCharType="end"/>
    </w:r>
  </w:p>
  <w:p>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2"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4</w:t>
                          </w:r>
                          <w:r>
                            <w:rPr>
                              <w:sz w:val="21"/>
                              <w:szCs w:val="21"/>
                            </w:rPr>
                            <w:fldChar w:fldCharType="end"/>
                          </w:r>
                        </w:p>
                      </w:txbxContent>
                    </wps:txbx>
                    <wps:bodyPr wrap="none" lIns="0" tIns="0" rIns="0" bIns="0" upright="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K9IdMM0BAACeAwAADgAAAAAAAAABACAAAAAeAQAAZHJzL2Uy&#10;b0RvYy54bWxQSwUGAAAAAAYABgBZAQAAXQUAAAAA&#10;">
              <v:fill on="f" focussize="0,0"/>
              <v:stroke on="f"/>
              <v:imagedata o:title=""/>
              <o:lock v:ext="edit" aspectratio="f"/>
              <v:textbox inset="0mm,0mm,0mm,0mm" style="mso-fit-shape-to-text:t;">
                <w:txbxContent>
                  <w:p>
                    <w:pPr>
                      <w:pStyle w:val="17"/>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4</w:t>
                    </w:r>
                    <w:r>
                      <w:rPr>
                        <w:sz w:val="21"/>
                        <w:szCs w:val="21"/>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0"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4</w:t>
                          </w:r>
                          <w:r>
                            <w:rPr>
                              <w:sz w:val="21"/>
                              <w:szCs w:val="21"/>
                            </w:rPr>
                            <w:fldChar w:fldCharType="end"/>
                          </w:r>
                        </w:p>
                      </w:txbxContent>
                    </wps:txbx>
                    <wps:bodyPr vert="horz" wrap="none" lIns="0" tIns="0" rIns="0" bIns="0" anchor="t" anchorCtr="0" upright="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Djugx74QEAAMMDAAAOAAAA&#10;AAAAAAEAIAAAAB4BAABkcnMvZTJvRG9jLnhtbFBLBQYAAAAABgAGAFkBAABxBQAAAAA=&#10;">
              <v:fill on="f" focussize="0,0"/>
              <v:stroke on="f"/>
              <v:imagedata o:title=""/>
              <o:lock v:ext="edit" aspectratio="f"/>
              <v:textbox inset="0mm,0mm,0mm,0mm" style="mso-fit-shape-to-text:t;">
                <w:txbxContent>
                  <w:p>
                    <w:pPr>
                      <w:pStyle w:val="17"/>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4</w:t>
                    </w:r>
                    <w:r>
                      <w:rPr>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1" name="文本框 20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45</w:t>
                          </w:r>
                          <w:r>
                            <w:fldChar w:fldCharType="end"/>
                          </w:r>
                        </w:p>
                      </w:txbxContent>
                    </wps:txbx>
                    <wps:bodyPr vert="horz" wrap="none" lIns="0" tIns="0" rIns="0" bIns="0" anchor="t" anchorCtr="0" upright="0">
                      <a:spAutoFit/>
                    </wps:bodyPr>
                  </wps:wsp>
                </a:graphicData>
              </a:graphic>
            </wp:anchor>
          </w:drawing>
        </mc:Choice>
        <mc:Fallback>
          <w:pict>
            <v:shape id="文本框 205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u1Han+IBAADDAwAADgAA&#10;AAAAAAABACAAAAAeAQAAZHJzL2Uyb0RvYy54bWxQSwUGAAAAAAYABgBZAQAAcgU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F6D507"/>
    <w:multiLevelType w:val="singleLevel"/>
    <w:tmpl w:val="91F6D507"/>
    <w:lvl w:ilvl="0" w:tentative="0">
      <w:start w:val="1"/>
      <w:numFmt w:val="bullet"/>
      <w:pStyle w:val="13"/>
      <w:lvlText w:val=""/>
      <w:lvlJc w:val="left"/>
      <w:pPr>
        <w:tabs>
          <w:tab w:val="left" w:pos="2040"/>
        </w:tabs>
        <w:ind w:left="2040" w:hanging="360"/>
      </w:pPr>
      <w:rPr>
        <w:rFonts w:hint="default" w:ascii="Wingdings" w:hAnsi="Wingdings"/>
      </w:rPr>
    </w:lvl>
  </w:abstractNum>
  <w:abstractNum w:abstractNumId="1">
    <w:nsid w:val="9BED23A0"/>
    <w:multiLevelType w:val="singleLevel"/>
    <w:tmpl w:val="9BED23A0"/>
    <w:lvl w:ilvl="0" w:tentative="0">
      <w:start w:val="1"/>
      <w:numFmt w:val="decimal"/>
      <w:suff w:val="nothing"/>
      <w:lvlText w:val="（%1）"/>
      <w:lvlJc w:val="left"/>
    </w:lvl>
  </w:abstractNum>
  <w:abstractNum w:abstractNumId="2">
    <w:nsid w:val="DD1D76FB"/>
    <w:multiLevelType w:val="singleLevel"/>
    <w:tmpl w:val="DD1D76FB"/>
    <w:lvl w:ilvl="0" w:tentative="0">
      <w:start w:val="1"/>
      <w:numFmt w:val="decimal"/>
      <w:suff w:val="nothing"/>
      <w:lvlText w:val="%1、"/>
      <w:lvlJc w:val="left"/>
    </w:lvl>
  </w:abstractNum>
  <w:abstractNum w:abstractNumId="3">
    <w:nsid w:val="DD341FC9"/>
    <w:multiLevelType w:val="singleLevel"/>
    <w:tmpl w:val="DD341FC9"/>
    <w:lvl w:ilvl="0" w:tentative="0">
      <w:start w:val="1"/>
      <w:numFmt w:val="decimal"/>
      <w:suff w:val="nothing"/>
      <w:lvlText w:val="%1、"/>
      <w:lvlJc w:val="left"/>
    </w:lvl>
  </w:abstractNum>
  <w:abstractNum w:abstractNumId="4">
    <w:nsid w:val="0FB3D4D6"/>
    <w:multiLevelType w:val="singleLevel"/>
    <w:tmpl w:val="0FB3D4D6"/>
    <w:lvl w:ilvl="0" w:tentative="0">
      <w:start w:val="5"/>
      <w:numFmt w:val="decimal"/>
      <w:suff w:val="nothing"/>
      <w:lvlText w:val="%1、"/>
      <w:lvlJc w:val="left"/>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IzYTY2NjFiMTMwMjhkMDk4ZWNhZjFhNWQ2MDEwNGUifQ=="/>
    <w:docVar w:name="KSO_WPS_MARK_KEY" w:val="46c2e154-e56f-4b44-9310-bedcf614d9db"/>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3A34C7"/>
    <w:rsid w:val="015D1E09"/>
    <w:rsid w:val="01746980"/>
    <w:rsid w:val="01C23936"/>
    <w:rsid w:val="02395F19"/>
    <w:rsid w:val="024710BB"/>
    <w:rsid w:val="02511B9F"/>
    <w:rsid w:val="02697903"/>
    <w:rsid w:val="02993B5E"/>
    <w:rsid w:val="02D8487D"/>
    <w:rsid w:val="02F96569"/>
    <w:rsid w:val="03031491"/>
    <w:rsid w:val="038A06BC"/>
    <w:rsid w:val="03B629A7"/>
    <w:rsid w:val="03EA7B21"/>
    <w:rsid w:val="03F002DF"/>
    <w:rsid w:val="05F83EAE"/>
    <w:rsid w:val="063E7D85"/>
    <w:rsid w:val="065609E3"/>
    <w:rsid w:val="068428E9"/>
    <w:rsid w:val="0690340A"/>
    <w:rsid w:val="06F105E8"/>
    <w:rsid w:val="07293586"/>
    <w:rsid w:val="07295285"/>
    <w:rsid w:val="07636392"/>
    <w:rsid w:val="07770C56"/>
    <w:rsid w:val="078E51A4"/>
    <w:rsid w:val="07DE5948"/>
    <w:rsid w:val="07E13D6B"/>
    <w:rsid w:val="07EF0236"/>
    <w:rsid w:val="07F730A0"/>
    <w:rsid w:val="085E535F"/>
    <w:rsid w:val="092217DD"/>
    <w:rsid w:val="09386B7B"/>
    <w:rsid w:val="093A7294"/>
    <w:rsid w:val="093D1475"/>
    <w:rsid w:val="09482837"/>
    <w:rsid w:val="09650291"/>
    <w:rsid w:val="098C02C0"/>
    <w:rsid w:val="09BF79A1"/>
    <w:rsid w:val="0A263993"/>
    <w:rsid w:val="0A2D3AC2"/>
    <w:rsid w:val="0A5A1269"/>
    <w:rsid w:val="0AA755DF"/>
    <w:rsid w:val="0ACB4715"/>
    <w:rsid w:val="0B120D44"/>
    <w:rsid w:val="0BD27BF6"/>
    <w:rsid w:val="0C3249C2"/>
    <w:rsid w:val="0C3B3C7D"/>
    <w:rsid w:val="0CAB2EAE"/>
    <w:rsid w:val="0CFB20CA"/>
    <w:rsid w:val="0D4D2851"/>
    <w:rsid w:val="0D621C7D"/>
    <w:rsid w:val="0E5C117C"/>
    <w:rsid w:val="0E73034D"/>
    <w:rsid w:val="0EB555D9"/>
    <w:rsid w:val="0ED4462A"/>
    <w:rsid w:val="0ED70E7F"/>
    <w:rsid w:val="0F13775A"/>
    <w:rsid w:val="0F1F6FB9"/>
    <w:rsid w:val="0F356F12"/>
    <w:rsid w:val="0F566DED"/>
    <w:rsid w:val="0F5F45FE"/>
    <w:rsid w:val="0F9A112B"/>
    <w:rsid w:val="100F0881"/>
    <w:rsid w:val="10111B8E"/>
    <w:rsid w:val="10637E6C"/>
    <w:rsid w:val="106D2F64"/>
    <w:rsid w:val="10B63710"/>
    <w:rsid w:val="10C957EB"/>
    <w:rsid w:val="10EE04C7"/>
    <w:rsid w:val="10F10820"/>
    <w:rsid w:val="110D3C6F"/>
    <w:rsid w:val="111C2F7A"/>
    <w:rsid w:val="11391BF3"/>
    <w:rsid w:val="11665CA1"/>
    <w:rsid w:val="11C02250"/>
    <w:rsid w:val="11E174D8"/>
    <w:rsid w:val="13274D05"/>
    <w:rsid w:val="13756ECB"/>
    <w:rsid w:val="13951726"/>
    <w:rsid w:val="13D0628C"/>
    <w:rsid w:val="13DE48F5"/>
    <w:rsid w:val="14266409"/>
    <w:rsid w:val="14396509"/>
    <w:rsid w:val="14DD2C3C"/>
    <w:rsid w:val="15646A1C"/>
    <w:rsid w:val="15C46ECC"/>
    <w:rsid w:val="15ED641A"/>
    <w:rsid w:val="16087E1D"/>
    <w:rsid w:val="1609105D"/>
    <w:rsid w:val="16484A79"/>
    <w:rsid w:val="17701D14"/>
    <w:rsid w:val="17735226"/>
    <w:rsid w:val="18360ECD"/>
    <w:rsid w:val="189E683C"/>
    <w:rsid w:val="189F624C"/>
    <w:rsid w:val="199A44AC"/>
    <w:rsid w:val="1A1C66C0"/>
    <w:rsid w:val="1A42393B"/>
    <w:rsid w:val="1A475CCB"/>
    <w:rsid w:val="1A8D2956"/>
    <w:rsid w:val="1AA14D66"/>
    <w:rsid w:val="1AAD45DE"/>
    <w:rsid w:val="1ADC684F"/>
    <w:rsid w:val="1AF31119"/>
    <w:rsid w:val="1B046F80"/>
    <w:rsid w:val="1B1F050F"/>
    <w:rsid w:val="1B3267B5"/>
    <w:rsid w:val="1B40161D"/>
    <w:rsid w:val="1B441859"/>
    <w:rsid w:val="1B6606B1"/>
    <w:rsid w:val="1B735E51"/>
    <w:rsid w:val="1BB822D8"/>
    <w:rsid w:val="1C5E7925"/>
    <w:rsid w:val="1C771D5B"/>
    <w:rsid w:val="1CFD070F"/>
    <w:rsid w:val="1D5F6196"/>
    <w:rsid w:val="1D6132A5"/>
    <w:rsid w:val="1D8E56D5"/>
    <w:rsid w:val="1DD73F52"/>
    <w:rsid w:val="1E635082"/>
    <w:rsid w:val="1E7A43DA"/>
    <w:rsid w:val="1F437722"/>
    <w:rsid w:val="1F617814"/>
    <w:rsid w:val="1FB339BE"/>
    <w:rsid w:val="1FE7539E"/>
    <w:rsid w:val="1FEF4E1F"/>
    <w:rsid w:val="20671BE0"/>
    <w:rsid w:val="207B3859"/>
    <w:rsid w:val="20963CB8"/>
    <w:rsid w:val="20A81A1B"/>
    <w:rsid w:val="20B07FB6"/>
    <w:rsid w:val="20B646FB"/>
    <w:rsid w:val="213B74B1"/>
    <w:rsid w:val="21420BDC"/>
    <w:rsid w:val="21442F49"/>
    <w:rsid w:val="215A2310"/>
    <w:rsid w:val="2181419D"/>
    <w:rsid w:val="21B225A8"/>
    <w:rsid w:val="21DE318A"/>
    <w:rsid w:val="21EF5B80"/>
    <w:rsid w:val="225065B5"/>
    <w:rsid w:val="22576990"/>
    <w:rsid w:val="229677D4"/>
    <w:rsid w:val="22F47480"/>
    <w:rsid w:val="2318643B"/>
    <w:rsid w:val="23977BC2"/>
    <w:rsid w:val="23D34A58"/>
    <w:rsid w:val="23DE1C48"/>
    <w:rsid w:val="23F55B60"/>
    <w:rsid w:val="240210CD"/>
    <w:rsid w:val="24BF09F7"/>
    <w:rsid w:val="24F00D05"/>
    <w:rsid w:val="25002E40"/>
    <w:rsid w:val="25174698"/>
    <w:rsid w:val="252D53FE"/>
    <w:rsid w:val="25683EFE"/>
    <w:rsid w:val="258E6E89"/>
    <w:rsid w:val="25B36836"/>
    <w:rsid w:val="25EC2D81"/>
    <w:rsid w:val="26306116"/>
    <w:rsid w:val="26EC030B"/>
    <w:rsid w:val="272C0399"/>
    <w:rsid w:val="27561C28"/>
    <w:rsid w:val="277057A2"/>
    <w:rsid w:val="27CD5E2D"/>
    <w:rsid w:val="28106FAF"/>
    <w:rsid w:val="284622EE"/>
    <w:rsid w:val="284F5D84"/>
    <w:rsid w:val="28AC1F87"/>
    <w:rsid w:val="28D77E0E"/>
    <w:rsid w:val="28EB06CD"/>
    <w:rsid w:val="29206EB8"/>
    <w:rsid w:val="29595666"/>
    <w:rsid w:val="29673C78"/>
    <w:rsid w:val="29874881"/>
    <w:rsid w:val="29E325E0"/>
    <w:rsid w:val="2A202079"/>
    <w:rsid w:val="2A35562F"/>
    <w:rsid w:val="2A420242"/>
    <w:rsid w:val="2A452503"/>
    <w:rsid w:val="2B6D3E78"/>
    <w:rsid w:val="2BA936A8"/>
    <w:rsid w:val="2C315A5A"/>
    <w:rsid w:val="2C4B1C25"/>
    <w:rsid w:val="2C546583"/>
    <w:rsid w:val="2C5C383D"/>
    <w:rsid w:val="2D3F1699"/>
    <w:rsid w:val="2D9E56F5"/>
    <w:rsid w:val="2E4A4884"/>
    <w:rsid w:val="2E667F96"/>
    <w:rsid w:val="2E8226AB"/>
    <w:rsid w:val="2EF05BE5"/>
    <w:rsid w:val="2F081A5A"/>
    <w:rsid w:val="2F4202AE"/>
    <w:rsid w:val="2FAA0D63"/>
    <w:rsid w:val="2FD065E6"/>
    <w:rsid w:val="2FD96870"/>
    <w:rsid w:val="30532C94"/>
    <w:rsid w:val="30580BC9"/>
    <w:rsid w:val="30671F62"/>
    <w:rsid w:val="311E2ED7"/>
    <w:rsid w:val="315619EE"/>
    <w:rsid w:val="315C449C"/>
    <w:rsid w:val="31B82709"/>
    <w:rsid w:val="31B944C7"/>
    <w:rsid w:val="31D05482"/>
    <w:rsid w:val="32400B34"/>
    <w:rsid w:val="329E6876"/>
    <w:rsid w:val="32DE27FF"/>
    <w:rsid w:val="333015F2"/>
    <w:rsid w:val="33380434"/>
    <w:rsid w:val="334B6320"/>
    <w:rsid w:val="3390201E"/>
    <w:rsid w:val="33D934D4"/>
    <w:rsid w:val="33FE2F6A"/>
    <w:rsid w:val="340E07E5"/>
    <w:rsid w:val="34235BF7"/>
    <w:rsid w:val="34555A86"/>
    <w:rsid w:val="354A457E"/>
    <w:rsid w:val="358C5FA8"/>
    <w:rsid w:val="35AB489F"/>
    <w:rsid w:val="35C15DF1"/>
    <w:rsid w:val="36074A7F"/>
    <w:rsid w:val="364C2B74"/>
    <w:rsid w:val="36841277"/>
    <w:rsid w:val="36923549"/>
    <w:rsid w:val="36B75FBF"/>
    <w:rsid w:val="36BD0C45"/>
    <w:rsid w:val="372E0715"/>
    <w:rsid w:val="37E00298"/>
    <w:rsid w:val="38055F17"/>
    <w:rsid w:val="382673F4"/>
    <w:rsid w:val="38284257"/>
    <w:rsid w:val="38B302F9"/>
    <w:rsid w:val="38EB304B"/>
    <w:rsid w:val="38F12CD3"/>
    <w:rsid w:val="38F94775"/>
    <w:rsid w:val="392971ED"/>
    <w:rsid w:val="3930768D"/>
    <w:rsid w:val="39323898"/>
    <w:rsid w:val="39325651"/>
    <w:rsid w:val="39395AC6"/>
    <w:rsid w:val="39B55FD7"/>
    <w:rsid w:val="39C877B5"/>
    <w:rsid w:val="3A872856"/>
    <w:rsid w:val="3A9D241A"/>
    <w:rsid w:val="3ADA1BD8"/>
    <w:rsid w:val="3ADD023E"/>
    <w:rsid w:val="3B3763D1"/>
    <w:rsid w:val="3BDC1BBD"/>
    <w:rsid w:val="3C2F6E1E"/>
    <w:rsid w:val="3C4F64BA"/>
    <w:rsid w:val="3CDA245A"/>
    <w:rsid w:val="3D1E06B7"/>
    <w:rsid w:val="3EDA0523"/>
    <w:rsid w:val="3F2B199B"/>
    <w:rsid w:val="3F7032A1"/>
    <w:rsid w:val="3FB77181"/>
    <w:rsid w:val="3FF15C8B"/>
    <w:rsid w:val="400A4CD7"/>
    <w:rsid w:val="405C7770"/>
    <w:rsid w:val="407A6058"/>
    <w:rsid w:val="407A6407"/>
    <w:rsid w:val="40FD69A3"/>
    <w:rsid w:val="417C1BAA"/>
    <w:rsid w:val="41AA0627"/>
    <w:rsid w:val="4200449D"/>
    <w:rsid w:val="421F4207"/>
    <w:rsid w:val="423A3BCC"/>
    <w:rsid w:val="424E57D2"/>
    <w:rsid w:val="42AA073F"/>
    <w:rsid w:val="42B26C49"/>
    <w:rsid w:val="42EB3683"/>
    <w:rsid w:val="431B4D78"/>
    <w:rsid w:val="433A6FE6"/>
    <w:rsid w:val="43480868"/>
    <w:rsid w:val="4350713C"/>
    <w:rsid w:val="4351344B"/>
    <w:rsid w:val="436653E0"/>
    <w:rsid w:val="437E6283"/>
    <w:rsid w:val="437E6BF3"/>
    <w:rsid w:val="43C4431A"/>
    <w:rsid w:val="44B81992"/>
    <w:rsid w:val="44B951CC"/>
    <w:rsid w:val="44CD14E0"/>
    <w:rsid w:val="44F20B0B"/>
    <w:rsid w:val="45140D01"/>
    <w:rsid w:val="452D0964"/>
    <w:rsid w:val="452E5F4C"/>
    <w:rsid w:val="45404FBA"/>
    <w:rsid w:val="45612018"/>
    <w:rsid w:val="458946E9"/>
    <w:rsid w:val="45A47C0E"/>
    <w:rsid w:val="46577FD6"/>
    <w:rsid w:val="465F1B72"/>
    <w:rsid w:val="46AE0CE1"/>
    <w:rsid w:val="46C2744B"/>
    <w:rsid w:val="46D955A7"/>
    <w:rsid w:val="46E97F6B"/>
    <w:rsid w:val="46F54B62"/>
    <w:rsid w:val="470244F1"/>
    <w:rsid w:val="47133957"/>
    <w:rsid w:val="47266580"/>
    <w:rsid w:val="47835CCA"/>
    <w:rsid w:val="478F7FEA"/>
    <w:rsid w:val="47A07E0C"/>
    <w:rsid w:val="47F2265B"/>
    <w:rsid w:val="4870272E"/>
    <w:rsid w:val="49395F34"/>
    <w:rsid w:val="49BE7D83"/>
    <w:rsid w:val="49DC7715"/>
    <w:rsid w:val="4A023139"/>
    <w:rsid w:val="4A576349"/>
    <w:rsid w:val="4A7B576F"/>
    <w:rsid w:val="4AF561A9"/>
    <w:rsid w:val="4B552D34"/>
    <w:rsid w:val="4B63653E"/>
    <w:rsid w:val="4C4A0649"/>
    <w:rsid w:val="4C7E5ECA"/>
    <w:rsid w:val="4C876AA5"/>
    <w:rsid w:val="4CEC6D5D"/>
    <w:rsid w:val="4D0E00FB"/>
    <w:rsid w:val="4D176606"/>
    <w:rsid w:val="4DC31516"/>
    <w:rsid w:val="4DEC4FB0"/>
    <w:rsid w:val="4E075D8A"/>
    <w:rsid w:val="4E8B6BEA"/>
    <w:rsid w:val="4EC00FAD"/>
    <w:rsid w:val="4F7A28B0"/>
    <w:rsid w:val="4F9843DC"/>
    <w:rsid w:val="4FC62A8C"/>
    <w:rsid w:val="4FE20F0D"/>
    <w:rsid w:val="4FE51552"/>
    <w:rsid w:val="50504C4B"/>
    <w:rsid w:val="50900977"/>
    <w:rsid w:val="509C6E7C"/>
    <w:rsid w:val="50EA6DB9"/>
    <w:rsid w:val="5162104E"/>
    <w:rsid w:val="51D272FA"/>
    <w:rsid w:val="531C3B06"/>
    <w:rsid w:val="534447DC"/>
    <w:rsid w:val="536C6A63"/>
    <w:rsid w:val="5383545E"/>
    <w:rsid w:val="53A039CC"/>
    <w:rsid w:val="53A1505A"/>
    <w:rsid w:val="53BF0A7C"/>
    <w:rsid w:val="54063E08"/>
    <w:rsid w:val="540D34EB"/>
    <w:rsid w:val="543437E8"/>
    <w:rsid w:val="54E029AD"/>
    <w:rsid w:val="54F73313"/>
    <w:rsid w:val="54F80955"/>
    <w:rsid w:val="555170A7"/>
    <w:rsid w:val="5587536D"/>
    <w:rsid w:val="559B174B"/>
    <w:rsid w:val="55CE0CF4"/>
    <w:rsid w:val="564C4F6C"/>
    <w:rsid w:val="567422A4"/>
    <w:rsid w:val="56A87CBD"/>
    <w:rsid w:val="56B22A9C"/>
    <w:rsid w:val="56C4496D"/>
    <w:rsid w:val="56DF3314"/>
    <w:rsid w:val="56F06EDD"/>
    <w:rsid w:val="573B27AC"/>
    <w:rsid w:val="578A5D35"/>
    <w:rsid w:val="57B72A76"/>
    <w:rsid w:val="57C3426C"/>
    <w:rsid w:val="57CE1F93"/>
    <w:rsid w:val="588743D1"/>
    <w:rsid w:val="5887701A"/>
    <w:rsid w:val="58B538F7"/>
    <w:rsid w:val="59084281"/>
    <w:rsid w:val="5909653C"/>
    <w:rsid w:val="592E5DFC"/>
    <w:rsid w:val="59C0439F"/>
    <w:rsid w:val="5A7C0E89"/>
    <w:rsid w:val="5AA22D1A"/>
    <w:rsid w:val="5ABE2233"/>
    <w:rsid w:val="5AC448F0"/>
    <w:rsid w:val="5AD325D0"/>
    <w:rsid w:val="5AE610D8"/>
    <w:rsid w:val="5B6634E0"/>
    <w:rsid w:val="5BDF5D95"/>
    <w:rsid w:val="5BFE7528"/>
    <w:rsid w:val="5C192730"/>
    <w:rsid w:val="5C337099"/>
    <w:rsid w:val="5C480E38"/>
    <w:rsid w:val="5C7F6213"/>
    <w:rsid w:val="5D330457"/>
    <w:rsid w:val="5D3E1C18"/>
    <w:rsid w:val="5DB4466D"/>
    <w:rsid w:val="5E1100D9"/>
    <w:rsid w:val="5E1E4F29"/>
    <w:rsid w:val="5E2467F1"/>
    <w:rsid w:val="5F1A2B43"/>
    <w:rsid w:val="5F50072F"/>
    <w:rsid w:val="5FB837BB"/>
    <w:rsid w:val="5FF24779"/>
    <w:rsid w:val="605C51F9"/>
    <w:rsid w:val="607E05F0"/>
    <w:rsid w:val="60C018E5"/>
    <w:rsid w:val="60CC405A"/>
    <w:rsid w:val="60F3411E"/>
    <w:rsid w:val="61BF366A"/>
    <w:rsid w:val="61E215D8"/>
    <w:rsid w:val="621B3775"/>
    <w:rsid w:val="622D029E"/>
    <w:rsid w:val="62364782"/>
    <w:rsid w:val="628B04E8"/>
    <w:rsid w:val="6394356A"/>
    <w:rsid w:val="63B73696"/>
    <w:rsid w:val="63BD57B9"/>
    <w:rsid w:val="63BF41F6"/>
    <w:rsid w:val="63C61B2C"/>
    <w:rsid w:val="63D40BE9"/>
    <w:rsid w:val="64102431"/>
    <w:rsid w:val="642118AF"/>
    <w:rsid w:val="648A4BD7"/>
    <w:rsid w:val="64A33B88"/>
    <w:rsid w:val="64A5243A"/>
    <w:rsid w:val="64F531DE"/>
    <w:rsid w:val="650A5824"/>
    <w:rsid w:val="65373578"/>
    <w:rsid w:val="658A3023"/>
    <w:rsid w:val="65942264"/>
    <w:rsid w:val="65AF535C"/>
    <w:rsid w:val="662D3578"/>
    <w:rsid w:val="662F4A3E"/>
    <w:rsid w:val="66442808"/>
    <w:rsid w:val="665F63A2"/>
    <w:rsid w:val="66CB264E"/>
    <w:rsid w:val="671F124A"/>
    <w:rsid w:val="677A33C6"/>
    <w:rsid w:val="6793452D"/>
    <w:rsid w:val="681F6961"/>
    <w:rsid w:val="68394E57"/>
    <w:rsid w:val="68610A2F"/>
    <w:rsid w:val="68805514"/>
    <w:rsid w:val="68B27D65"/>
    <w:rsid w:val="69316E2F"/>
    <w:rsid w:val="694E2071"/>
    <w:rsid w:val="69766163"/>
    <w:rsid w:val="697A3B33"/>
    <w:rsid w:val="69D411E4"/>
    <w:rsid w:val="69D44760"/>
    <w:rsid w:val="6A1408EB"/>
    <w:rsid w:val="6A520EC7"/>
    <w:rsid w:val="6AF87E20"/>
    <w:rsid w:val="6B045A17"/>
    <w:rsid w:val="6B322639"/>
    <w:rsid w:val="6C1C2757"/>
    <w:rsid w:val="6C636C38"/>
    <w:rsid w:val="6C9505C3"/>
    <w:rsid w:val="6DB34098"/>
    <w:rsid w:val="6DB545B6"/>
    <w:rsid w:val="6DE02FB4"/>
    <w:rsid w:val="6DFA6436"/>
    <w:rsid w:val="6E514CED"/>
    <w:rsid w:val="6EB563D5"/>
    <w:rsid w:val="6ECD227F"/>
    <w:rsid w:val="6ED92677"/>
    <w:rsid w:val="6F225983"/>
    <w:rsid w:val="6FD736E6"/>
    <w:rsid w:val="6FFC5590"/>
    <w:rsid w:val="706D1DD0"/>
    <w:rsid w:val="706E1408"/>
    <w:rsid w:val="70856B87"/>
    <w:rsid w:val="70891CF3"/>
    <w:rsid w:val="70A667CD"/>
    <w:rsid w:val="70A97482"/>
    <w:rsid w:val="70D527EE"/>
    <w:rsid w:val="714A25F5"/>
    <w:rsid w:val="715B5300"/>
    <w:rsid w:val="716B085E"/>
    <w:rsid w:val="71D27F8A"/>
    <w:rsid w:val="72553024"/>
    <w:rsid w:val="73122968"/>
    <w:rsid w:val="731F5D5E"/>
    <w:rsid w:val="73C51AD5"/>
    <w:rsid w:val="741E0917"/>
    <w:rsid w:val="741E793C"/>
    <w:rsid w:val="745E3944"/>
    <w:rsid w:val="74B97CA4"/>
    <w:rsid w:val="7635099D"/>
    <w:rsid w:val="77047692"/>
    <w:rsid w:val="77762421"/>
    <w:rsid w:val="77B56B1F"/>
    <w:rsid w:val="77C03F3B"/>
    <w:rsid w:val="780F09F4"/>
    <w:rsid w:val="78A41BBB"/>
    <w:rsid w:val="78A90480"/>
    <w:rsid w:val="794F73C3"/>
    <w:rsid w:val="797A5429"/>
    <w:rsid w:val="797D5213"/>
    <w:rsid w:val="797D6F13"/>
    <w:rsid w:val="7A364017"/>
    <w:rsid w:val="7A8265E1"/>
    <w:rsid w:val="7A986E8F"/>
    <w:rsid w:val="7AAC1342"/>
    <w:rsid w:val="7AE349A4"/>
    <w:rsid w:val="7B03674D"/>
    <w:rsid w:val="7B292BF2"/>
    <w:rsid w:val="7B686D42"/>
    <w:rsid w:val="7B841746"/>
    <w:rsid w:val="7C682514"/>
    <w:rsid w:val="7C6C5AC7"/>
    <w:rsid w:val="7CC6544B"/>
    <w:rsid w:val="7CD5367E"/>
    <w:rsid w:val="7D0239FF"/>
    <w:rsid w:val="7D5E40CD"/>
    <w:rsid w:val="7DCD56F2"/>
    <w:rsid w:val="7E1C1624"/>
    <w:rsid w:val="7EE13EA6"/>
    <w:rsid w:val="7F001CE7"/>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99"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autoRedefine/>
    <w:qFormat/>
    <w:locked/>
    <w:uiPriority w:val="99"/>
    <w:pPr>
      <w:keepNext/>
      <w:keepLines/>
      <w:spacing w:line="360" w:lineRule="auto"/>
      <w:ind w:firstLine="0" w:firstLineChars="0"/>
      <w:outlineLvl w:val="1"/>
    </w:pPr>
    <w:rPr>
      <w:b/>
      <w:bCs/>
      <w:kern w:val="0"/>
      <w:sz w:val="28"/>
      <w:szCs w:val="32"/>
    </w:rPr>
  </w:style>
  <w:style w:type="paragraph" w:styleId="5">
    <w:name w:val="heading 3"/>
    <w:basedOn w:val="1"/>
    <w:next w:val="1"/>
    <w:autoRedefine/>
    <w:qFormat/>
    <w:locked/>
    <w:uiPriority w:val="0"/>
    <w:pPr>
      <w:keepNext/>
      <w:ind w:firstLine="280" w:firstLineChars="100"/>
      <w:outlineLvl w:val="2"/>
    </w:pPr>
    <w:rPr>
      <w:rFonts w:ascii="FangSong_GB2312" w:eastAsia="FangSong_GB2312"/>
      <w:sz w:val="28"/>
    </w:rPr>
  </w:style>
  <w:style w:type="paragraph" w:styleId="6">
    <w:name w:val="heading 4"/>
    <w:basedOn w:val="1"/>
    <w:next w:val="1"/>
    <w:autoRedefine/>
    <w:qFormat/>
    <w:locked/>
    <w:uiPriority w:val="0"/>
    <w:pPr>
      <w:keepNext/>
      <w:keepLines/>
      <w:spacing w:before="280" w:after="290" w:line="376" w:lineRule="auto"/>
      <w:outlineLvl w:val="3"/>
    </w:pPr>
    <w:rPr>
      <w:rFonts w:ascii="Cambria" w:hAnsi="Cambria"/>
      <w:b/>
      <w:bCs/>
      <w:sz w:val="28"/>
      <w:szCs w:val="28"/>
    </w:rPr>
  </w:style>
  <w:style w:type="character" w:default="1" w:styleId="28">
    <w:name w:val="Default Paragraph Font"/>
    <w:autoRedefine/>
    <w:semiHidden/>
    <w:qFormat/>
    <w:uiPriority w:val="0"/>
  </w:style>
  <w:style w:type="table" w:default="1" w:styleId="26">
    <w:name w:val="Normal Table"/>
    <w:autoRedefine/>
    <w:semiHidden/>
    <w:qFormat/>
    <w:uiPriority w:val="0"/>
    <w:tblPr>
      <w:tblCellMar>
        <w:top w:w="0" w:type="dxa"/>
        <w:left w:w="108" w:type="dxa"/>
        <w:bottom w:w="0" w:type="dxa"/>
        <w:right w:w="108" w:type="dxa"/>
      </w:tblCellMar>
    </w:tblPr>
  </w:style>
  <w:style w:type="paragraph" w:customStyle="1" w:styleId="2">
    <w:name w:val="正文文本缩进 21"/>
    <w:basedOn w:val="1"/>
    <w:autoRedefine/>
    <w:qFormat/>
    <w:uiPriority w:val="0"/>
    <w:pPr>
      <w:spacing w:line="480" w:lineRule="auto"/>
      <w:ind w:left="420" w:leftChars="200"/>
    </w:pPr>
  </w:style>
  <w:style w:type="paragraph" w:styleId="7">
    <w:name w:val="Normal Indent"/>
    <w:basedOn w:val="1"/>
    <w:autoRedefine/>
    <w:qFormat/>
    <w:locked/>
    <w:uiPriority w:val="0"/>
    <w:pPr>
      <w:ind w:firstLine="420"/>
    </w:pPr>
  </w:style>
  <w:style w:type="paragraph" w:styleId="8">
    <w:name w:val="annotation text"/>
    <w:basedOn w:val="1"/>
    <w:link w:val="32"/>
    <w:autoRedefine/>
    <w:semiHidden/>
    <w:qFormat/>
    <w:uiPriority w:val="0"/>
    <w:pPr>
      <w:jc w:val="left"/>
    </w:pPr>
    <w:rPr>
      <w:kern w:val="0"/>
      <w:sz w:val="24"/>
      <w:szCs w:val="20"/>
    </w:rPr>
  </w:style>
  <w:style w:type="paragraph" w:styleId="9">
    <w:name w:val="Body Text"/>
    <w:basedOn w:val="1"/>
    <w:next w:val="1"/>
    <w:link w:val="33"/>
    <w:autoRedefine/>
    <w:qFormat/>
    <w:uiPriority w:val="0"/>
    <w:pPr>
      <w:widowControl/>
      <w:snapToGrid w:val="0"/>
      <w:spacing w:before="60" w:after="160" w:line="259" w:lineRule="auto"/>
      <w:ind w:right="113"/>
    </w:pPr>
    <w:rPr>
      <w:kern w:val="0"/>
      <w:sz w:val="18"/>
      <w:szCs w:val="20"/>
    </w:rPr>
  </w:style>
  <w:style w:type="paragraph" w:styleId="10">
    <w:name w:val="Body Text Indent"/>
    <w:basedOn w:val="1"/>
    <w:next w:val="1"/>
    <w:link w:val="34"/>
    <w:autoRedefine/>
    <w:qFormat/>
    <w:uiPriority w:val="0"/>
    <w:pPr>
      <w:spacing w:after="120"/>
      <w:ind w:left="420" w:leftChars="200"/>
    </w:pPr>
    <w:rPr>
      <w:kern w:val="0"/>
      <w:sz w:val="24"/>
      <w:szCs w:val="20"/>
    </w:rPr>
  </w:style>
  <w:style w:type="paragraph" w:styleId="11">
    <w:name w:val="Plain Text"/>
    <w:basedOn w:val="1"/>
    <w:next w:val="12"/>
    <w:autoRedefine/>
    <w:qFormat/>
    <w:locked/>
    <w:uiPriority w:val="0"/>
    <w:pPr>
      <w:spacing w:line="240" w:lineRule="auto"/>
      <w:ind w:firstLine="0" w:firstLineChars="0"/>
    </w:pPr>
    <w:rPr>
      <w:rFonts w:ascii="宋体" w:hAnsi="Courier New"/>
      <w:sz w:val="21"/>
    </w:rPr>
  </w:style>
  <w:style w:type="paragraph" w:styleId="12">
    <w:name w:val="toc 1"/>
    <w:basedOn w:val="1"/>
    <w:next w:val="1"/>
    <w:autoRedefine/>
    <w:qFormat/>
    <w:locked/>
    <w:uiPriority w:val="39"/>
  </w:style>
  <w:style w:type="paragraph" w:styleId="13">
    <w:name w:val="List Bullet 5"/>
    <w:basedOn w:val="1"/>
    <w:autoRedefine/>
    <w:qFormat/>
    <w:locked/>
    <w:uiPriority w:val="0"/>
    <w:pPr>
      <w:numPr>
        <w:ilvl w:val="0"/>
        <w:numId w:val="1"/>
      </w:numPr>
    </w:pPr>
  </w:style>
  <w:style w:type="paragraph" w:styleId="14">
    <w:name w:val="Date"/>
    <w:basedOn w:val="1"/>
    <w:next w:val="1"/>
    <w:link w:val="35"/>
    <w:autoRedefine/>
    <w:qFormat/>
    <w:uiPriority w:val="0"/>
    <w:pPr>
      <w:ind w:left="100" w:leftChars="2500"/>
    </w:pPr>
    <w:rPr>
      <w:kern w:val="0"/>
      <w:sz w:val="24"/>
      <w:szCs w:val="20"/>
    </w:rPr>
  </w:style>
  <w:style w:type="paragraph" w:styleId="15">
    <w:name w:val="Body Text Indent 2"/>
    <w:basedOn w:val="1"/>
    <w:autoRedefine/>
    <w:qFormat/>
    <w:locked/>
    <w:uiPriority w:val="0"/>
    <w:pPr>
      <w:spacing w:line="460" w:lineRule="exact"/>
      <w:ind w:left="660"/>
    </w:pPr>
    <w:rPr>
      <w:sz w:val="24"/>
    </w:rPr>
  </w:style>
  <w:style w:type="paragraph" w:styleId="16">
    <w:name w:val="Balloon Text"/>
    <w:basedOn w:val="1"/>
    <w:link w:val="36"/>
    <w:autoRedefine/>
    <w:semiHidden/>
    <w:qFormat/>
    <w:uiPriority w:val="0"/>
    <w:rPr>
      <w:kern w:val="0"/>
      <w:sz w:val="18"/>
      <w:szCs w:val="20"/>
    </w:rPr>
  </w:style>
  <w:style w:type="paragraph" w:styleId="17">
    <w:name w:val="footer"/>
    <w:basedOn w:val="1"/>
    <w:link w:val="37"/>
    <w:autoRedefine/>
    <w:qFormat/>
    <w:uiPriority w:val="99"/>
    <w:pPr>
      <w:tabs>
        <w:tab w:val="center" w:pos="4153"/>
        <w:tab w:val="right" w:pos="8306"/>
      </w:tabs>
      <w:snapToGrid w:val="0"/>
      <w:jc w:val="left"/>
    </w:pPr>
    <w:rPr>
      <w:kern w:val="0"/>
      <w:sz w:val="18"/>
      <w:szCs w:val="20"/>
    </w:rPr>
  </w:style>
  <w:style w:type="paragraph" w:styleId="18">
    <w:name w:val="header"/>
    <w:basedOn w:val="1"/>
    <w:link w:val="38"/>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Subtitle"/>
    <w:basedOn w:val="1"/>
    <w:next w:val="1"/>
    <w:autoRedefine/>
    <w:qFormat/>
    <w:locked/>
    <w:uiPriority w:val="0"/>
    <w:pPr>
      <w:spacing w:line="240" w:lineRule="auto"/>
      <w:ind w:firstLine="0" w:firstLineChars="0"/>
      <w:jc w:val="center"/>
    </w:pPr>
    <w:rPr>
      <w:kern w:val="28"/>
      <w:sz w:val="21"/>
    </w:rPr>
  </w:style>
  <w:style w:type="paragraph" w:styleId="20">
    <w:name w:val="toc 2"/>
    <w:basedOn w:val="1"/>
    <w:next w:val="1"/>
    <w:autoRedefine/>
    <w:qFormat/>
    <w:locked/>
    <w:uiPriority w:val="39"/>
    <w:pPr>
      <w:ind w:left="240"/>
      <w:jc w:val="left"/>
    </w:pPr>
    <w:rPr>
      <w:rFonts w:ascii="Calibri" w:hAnsi="Calibri"/>
      <w:smallCaps/>
      <w:sz w:val="20"/>
      <w:szCs w:val="20"/>
    </w:rPr>
  </w:style>
  <w:style w:type="paragraph" w:styleId="21">
    <w:name w:val="Body Text 2"/>
    <w:basedOn w:val="1"/>
    <w:autoRedefine/>
    <w:qFormat/>
    <w:locked/>
    <w:uiPriority w:val="0"/>
    <w:pPr>
      <w:spacing w:after="120" w:afterLines="0" w:line="480" w:lineRule="auto"/>
    </w:pPr>
    <w:rPr>
      <w:szCs w:val="24"/>
    </w:rPr>
  </w:style>
  <w:style w:type="paragraph" w:styleId="22">
    <w:name w:val="Normal (Web)"/>
    <w:basedOn w:val="1"/>
    <w:link w:val="39"/>
    <w:autoRedefine/>
    <w:qFormat/>
    <w:uiPriority w:val="0"/>
    <w:pPr>
      <w:widowControl/>
      <w:spacing w:before="100" w:beforeAutospacing="1" w:after="100" w:afterAutospacing="1"/>
      <w:jc w:val="left"/>
    </w:pPr>
    <w:rPr>
      <w:rFonts w:ascii="宋体" w:hAnsi="宋体"/>
      <w:kern w:val="0"/>
      <w:sz w:val="24"/>
      <w:szCs w:val="20"/>
    </w:rPr>
  </w:style>
  <w:style w:type="paragraph" w:styleId="23">
    <w:name w:val="annotation subject"/>
    <w:basedOn w:val="8"/>
    <w:next w:val="8"/>
    <w:link w:val="40"/>
    <w:autoRedefine/>
    <w:semiHidden/>
    <w:qFormat/>
    <w:uiPriority w:val="0"/>
    <w:rPr>
      <w:b/>
      <w:sz w:val="24"/>
      <w:szCs w:val="20"/>
    </w:rPr>
  </w:style>
  <w:style w:type="paragraph" w:styleId="24">
    <w:name w:val="Body Text First Indent"/>
    <w:basedOn w:val="9"/>
    <w:autoRedefine/>
    <w:qFormat/>
    <w:locked/>
    <w:uiPriority w:val="0"/>
    <w:pPr>
      <w:spacing w:after="120"/>
      <w:ind w:firstLine="420" w:firstLineChars="100"/>
    </w:pPr>
    <w:rPr>
      <w:sz w:val="24"/>
    </w:rPr>
  </w:style>
  <w:style w:type="paragraph" w:styleId="25">
    <w:name w:val="Body Text First Indent 2"/>
    <w:basedOn w:val="10"/>
    <w:next w:val="24"/>
    <w:autoRedefine/>
    <w:unhideWhenUsed/>
    <w:qFormat/>
    <w:locked/>
    <w:uiPriority w:val="99"/>
    <w:pPr>
      <w:ind w:left="0" w:leftChars="0" w:firstLine="420" w:firstLineChars="200"/>
    </w:pPr>
  </w:style>
  <w:style w:type="table" w:styleId="27">
    <w:name w:val="Table Grid"/>
    <w:basedOn w:val="26"/>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autoRedefine/>
    <w:qFormat/>
    <w:locked/>
    <w:uiPriority w:val="0"/>
    <w:rPr>
      <w:b/>
    </w:rPr>
  </w:style>
  <w:style w:type="character" w:styleId="30">
    <w:name w:val="page number"/>
    <w:basedOn w:val="28"/>
    <w:autoRedefine/>
    <w:qFormat/>
    <w:locked/>
    <w:uiPriority w:val="0"/>
  </w:style>
  <w:style w:type="character" w:styleId="31">
    <w:name w:val="annotation reference"/>
    <w:autoRedefine/>
    <w:semiHidden/>
    <w:qFormat/>
    <w:uiPriority w:val="0"/>
    <w:rPr>
      <w:sz w:val="21"/>
    </w:rPr>
  </w:style>
  <w:style w:type="character" w:customStyle="1" w:styleId="32">
    <w:name w:val="批注文字 Char"/>
    <w:link w:val="8"/>
    <w:autoRedefine/>
    <w:qFormat/>
    <w:locked/>
    <w:uiPriority w:val="0"/>
    <w:rPr>
      <w:rFonts w:ascii="Times New Roman" w:hAnsi="Times New Roman" w:eastAsia="宋体"/>
      <w:sz w:val="24"/>
    </w:rPr>
  </w:style>
  <w:style w:type="character" w:customStyle="1" w:styleId="33">
    <w:name w:val="正文文本 Char"/>
    <w:link w:val="9"/>
    <w:autoRedefine/>
    <w:qFormat/>
    <w:locked/>
    <w:uiPriority w:val="0"/>
    <w:rPr>
      <w:sz w:val="18"/>
    </w:rPr>
  </w:style>
  <w:style w:type="character" w:customStyle="1" w:styleId="34">
    <w:name w:val="正文文本缩进 Char"/>
    <w:link w:val="10"/>
    <w:autoRedefine/>
    <w:semiHidden/>
    <w:qFormat/>
    <w:locked/>
    <w:uiPriority w:val="0"/>
    <w:rPr>
      <w:rFonts w:ascii="Times New Roman" w:hAnsi="Times New Roman" w:eastAsia="宋体"/>
      <w:sz w:val="24"/>
    </w:rPr>
  </w:style>
  <w:style w:type="character" w:customStyle="1" w:styleId="35">
    <w:name w:val="日期 Char"/>
    <w:link w:val="14"/>
    <w:autoRedefine/>
    <w:qFormat/>
    <w:locked/>
    <w:uiPriority w:val="0"/>
    <w:rPr>
      <w:rFonts w:ascii="Times New Roman" w:hAnsi="Times New Roman" w:eastAsia="宋体"/>
      <w:sz w:val="24"/>
    </w:rPr>
  </w:style>
  <w:style w:type="character" w:customStyle="1" w:styleId="36">
    <w:name w:val="批注框文本 Char"/>
    <w:link w:val="16"/>
    <w:autoRedefine/>
    <w:semiHidden/>
    <w:qFormat/>
    <w:locked/>
    <w:uiPriority w:val="0"/>
    <w:rPr>
      <w:rFonts w:ascii="Times New Roman" w:hAnsi="Times New Roman" w:eastAsia="宋体"/>
      <w:sz w:val="18"/>
    </w:rPr>
  </w:style>
  <w:style w:type="character" w:customStyle="1" w:styleId="37">
    <w:name w:val="页脚 Char"/>
    <w:link w:val="17"/>
    <w:autoRedefine/>
    <w:qFormat/>
    <w:locked/>
    <w:uiPriority w:val="99"/>
    <w:rPr>
      <w:sz w:val="18"/>
    </w:rPr>
  </w:style>
  <w:style w:type="character" w:customStyle="1" w:styleId="38">
    <w:name w:val="页眉 Char"/>
    <w:link w:val="18"/>
    <w:autoRedefine/>
    <w:qFormat/>
    <w:locked/>
    <w:uiPriority w:val="0"/>
    <w:rPr>
      <w:sz w:val="18"/>
    </w:rPr>
  </w:style>
  <w:style w:type="character" w:customStyle="1" w:styleId="39">
    <w:name w:val="普通(网站) Char"/>
    <w:link w:val="22"/>
    <w:autoRedefine/>
    <w:qFormat/>
    <w:locked/>
    <w:uiPriority w:val="0"/>
    <w:rPr>
      <w:rFonts w:ascii="宋体" w:hAnsi="宋体" w:eastAsia="宋体"/>
      <w:sz w:val="24"/>
    </w:rPr>
  </w:style>
  <w:style w:type="character" w:customStyle="1" w:styleId="40">
    <w:name w:val="批注主题 Char"/>
    <w:link w:val="23"/>
    <w:autoRedefine/>
    <w:semiHidden/>
    <w:qFormat/>
    <w:locked/>
    <w:uiPriority w:val="0"/>
    <w:rPr>
      <w:rFonts w:ascii="Times New Roman" w:hAnsi="Times New Roman" w:eastAsia="宋体"/>
      <w:b/>
      <w:kern w:val="2"/>
      <w:sz w:val="24"/>
    </w:rPr>
  </w:style>
  <w:style w:type="paragraph" w:customStyle="1" w:styleId="41">
    <w:name w:val="表头"/>
    <w:basedOn w:val="7"/>
    <w:next w:val="1"/>
    <w:autoRedefine/>
    <w:qFormat/>
    <w:uiPriority w:val="0"/>
    <w:pPr>
      <w:overflowPunct w:val="0"/>
      <w:autoSpaceDE w:val="0"/>
      <w:autoSpaceDN w:val="0"/>
      <w:adjustRightInd w:val="0"/>
      <w:snapToGrid/>
      <w:spacing w:line="240" w:lineRule="auto"/>
      <w:ind w:firstLine="0" w:firstLineChars="0"/>
      <w:jc w:val="center"/>
      <w:textAlignment w:val="baseline"/>
    </w:pPr>
    <w:rPr>
      <w:b/>
      <w:sz w:val="21"/>
    </w:rPr>
  </w:style>
  <w:style w:type="paragraph" w:customStyle="1" w:styleId="42">
    <w:name w:val="报告正文"/>
    <w:basedOn w:val="43"/>
    <w:autoRedefine/>
    <w:qFormat/>
    <w:uiPriority w:val="0"/>
    <w:pPr>
      <w:widowControl w:val="0"/>
      <w:snapToGrid w:val="0"/>
      <w:spacing w:line="360" w:lineRule="auto"/>
      <w:ind w:firstLine="200" w:firstLineChars="200"/>
    </w:pPr>
    <w:rPr>
      <w:rFonts w:ascii="Times New Roman" w:hAnsi="Times New Roman" w:cs="Times New Roman"/>
      <w:snapToGrid w:val="0"/>
      <w:sz w:val="24"/>
      <w:szCs w:val="28"/>
    </w:rPr>
  </w:style>
  <w:style w:type="paragraph" w:customStyle="1" w:styleId="43">
    <w:name w:val="p17"/>
    <w:basedOn w:val="1"/>
    <w:autoRedefine/>
    <w:qFormat/>
    <w:uiPriority w:val="0"/>
    <w:pPr>
      <w:widowControl/>
    </w:pPr>
    <w:rPr>
      <w:rFonts w:ascii="宋体" w:hAnsi="宋体" w:cs="宋体"/>
      <w:kern w:val="0"/>
      <w:szCs w:val="21"/>
    </w:rPr>
  </w:style>
  <w:style w:type="paragraph" w:customStyle="1" w:styleId="44">
    <w:name w:val="样式 正文文本 + 首行缩进:  2 字符"/>
    <w:autoRedefine/>
    <w:qFormat/>
    <w:uiPriority w:val="99"/>
    <w:pPr>
      <w:spacing w:after="200" w:line="480" w:lineRule="exact"/>
      <w:ind w:firstLine="480" w:firstLineChars="200"/>
      <w:jc w:val="center"/>
    </w:pPr>
    <w:rPr>
      <w:rFonts w:ascii="宋体" w:hAnsi="宋体" w:eastAsia="Calibri" w:cs="Times New Roman"/>
      <w:sz w:val="24"/>
      <w:szCs w:val="22"/>
      <w:lang w:val="en-US" w:eastAsia="zh-CN" w:bidi="ar-SA"/>
    </w:rPr>
  </w:style>
  <w:style w:type="character" w:customStyle="1" w:styleId="45">
    <w:name w:val="批注文字 字符1"/>
    <w:autoRedefine/>
    <w:semiHidden/>
    <w:qFormat/>
    <w:uiPriority w:val="0"/>
    <w:rPr>
      <w:rFonts w:ascii="Times New Roman" w:hAnsi="Times New Roman" w:eastAsia="宋体"/>
      <w:sz w:val="24"/>
    </w:rPr>
  </w:style>
  <w:style w:type="character" w:customStyle="1" w:styleId="46">
    <w:name w:val="正文文本 字符1"/>
    <w:autoRedefine/>
    <w:semiHidden/>
    <w:qFormat/>
    <w:uiPriority w:val="0"/>
    <w:rPr>
      <w:rFonts w:ascii="Times New Roman" w:hAnsi="Times New Roman" w:eastAsia="宋体"/>
      <w:sz w:val="24"/>
    </w:rPr>
  </w:style>
  <w:style w:type="character" w:customStyle="1" w:styleId="47">
    <w:name w:val="日期 字符"/>
    <w:autoRedefine/>
    <w:semiHidden/>
    <w:qFormat/>
    <w:uiPriority w:val="0"/>
    <w:rPr>
      <w:rFonts w:ascii="Times New Roman" w:hAnsi="Times New Roman" w:eastAsia="宋体"/>
      <w:sz w:val="24"/>
    </w:rPr>
  </w:style>
  <w:style w:type="character" w:customStyle="1" w:styleId="48">
    <w:name w:val="fontstyle21"/>
    <w:autoRedefine/>
    <w:qFormat/>
    <w:uiPriority w:val="0"/>
    <w:rPr>
      <w:rFonts w:hint="eastAsia" w:ascii="宋体" w:hAnsi="宋体" w:eastAsia="宋体"/>
      <w:color w:val="000000"/>
      <w:sz w:val="24"/>
      <w:szCs w:val="24"/>
    </w:rPr>
  </w:style>
  <w:style w:type="character" w:customStyle="1" w:styleId="49">
    <w:name w:val="页脚 字符"/>
    <w:basedOn w:val="28"/>
    <w:autoRedefine/>
    <w:qFormat/>
    <w:uiPriority w:val="99"/>
  </w:style>
  <w:style w:type="character" w:customStyle="1" w:styleId="50">
    <w:name w:val="font11"/>
    <w:basedOn w:val="28"/>
    <w:autoRedefine/>
    <w:qFormat/>
    <w:uiPriority w:val="0"/>
    <w:rPr>
      <w:rFonts w:hint="default" w:ascii="Times New Roman" w:hAnsi="Times New Roman" w:cs="Times New Roman"/>
      <w:color w:val="000000"/>
      <w:sz w:val="28"/>
      <w:szCs w:val="28"/>
      <w:u w:val="none"/>
    </w:rPr>
  </w:style>
  <w:style w:type="character" w:customStyle="1" w:styleId="51">
    <w:name w:val="表格 Char"/>
    <w:link w:val="52"/>
    <w:autoRedefine/>
    <w:qFormat/>
    <w:locked/>
    <w:uiPriority w:val="0"/>
    <w:rPr>
      <w:rFonts w:ascii="宋体"/>
      <w:sz w:val="21"/>
    </w:rPr>
  </w:style>
  <w:style w:type="paragraph" w:customStyle="1" w:styleId="52">
    <w:name w:val="表格"/>
    <w:basedOn w:val="7"/>
    <w:next w:val="1"/>
    <w:link w:val="51"/>
    <w:autoRedefine/>
    <w:qFormat/>
    <w:uiPriority w:val="0"/>
    <w:pPr>
      <w:adjustRightInd w:val="0"/>
      <w:snapToGrid w:val="0"/>
      <w:spacing w:beforeLines="10" w:afterLines="10" w:line="259" w:lineRule="auto"/>
      <w:jc w:val="center"/>
    </w:pPr>
    <w:rPr>
      <w:rFonts w:ascii="宋体"/>
      <w:kern w:val="0"/>
      <w:szCs w:val="20"/>
    </w:rPr>
  </w:style>
  <w:style w:type="paragraph" w:customStyle="1" w:styleId="53">
    <w:name w:val="表格题目1"/>
    <w:basedOn w:val="1"/>
    <w:next w:val="54"/>
    <w:autoRedefine/>
    <w:qFormat/>
    <w:uiPriority w:val="0"/>
    <w:pPr>
      <w:spacing w:line="276" w:lineRule="auto"/>
      <w:ind w:firstLine="420" w:firstLineChars="200"/>
      <w:outlineLvl w:val="2"/>
    </w:pPr>
    <w:rPr>
      <w:rFonts w:eastAsia="黑体"/>
      <w:color w:val="000000"/>
      <w:sz w:val="21"/>
      <w:szCs w:val="21"/>
    </w:rPr>
  </w:style>
  <w:style w:type="paragraph" w:customStyle="1" w:styleId="54">
    <w:name w:val="正文新"/>
    <w:basedOn w:val="1"/>
    <w:autoRedefine/>
    <w:qFormat/>
    <w:uiPriority w:val="0"/>
    <w:pPr>
      <w:ind w:firstLine="561" w:firstLineChars="200"/>
    </w:pPr>
  </w:style>
  <w:style w:type="paragraph" w:customStyle="1" w:styleId="55">
    <w:name w:val="Char"/>
    <w:basedOn w:val="1"/>
    <w:next w:val="1"/>
    <w:autoRedefine/>
    <w:qFormat/>
    <w:uiPriority w:val="0"/>
    <w:rPr>
      <w:rFonts w:ascii="Arial" w:hAnsi="Arial" w:eastAsia="黑体"/>
      <w:b/>
      <w:sz w:val="28"/>
    </w:rPr>
  </w:style>
  <w:style w:type="paragraph" w:customStyle="1" w:styleId="56">
    <w:name w:val="列出段落"/>
    <w:basedOn w:val="1"/>
    <w:autoRedefine/>
    <w:qFormat/>
    <w:uiPriority w:val="0"/>
    <w:pPr>
      <w:keepNext w:val="0"/>
      <w:keepLines w:val="0"/>
      <w:widowControl w:val="0"/>
      <w:suppressLineNumbers w:val="0"/>
      <w:autoSpaceDE w:val="0"/>
      <w:autoSpaceDN w:val="0"/>
      <w:spacing w:before="0" w:beforeAutospacing="0" w:after="0" w:afterAutospacing="0"/>
      <w:ind w:left="0" w:right="0" w:firstLine="420" w:firstLineChars="200"/>
      <w:jc w:val="left"/>
    </w:pPr>
    <w:rPr>
      <w:rFonts w:hint="eastAsia" w:ascii="宋体" w:hAnsi="宋体" w:eastAsia="宋体" w:cs="宋体"/>
      <w:kern w:val="0"/>
      <w:sz w:val="22"/>
      <w:szCs w:val="22"/>
      <w:lang w:val="en-US" w:eastAsia="zh-CN" w:bidi="ar"/>
    </w:rPr>
  </w:style>
  <w:style w:type="paragraph" w:customStyle="1" w:styleId="57">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58">
    <w:name w:val="纯文本1"/>
    <w:basedOn w:val="1"/>
    <w:autoRedefine/>
    <w:qFormat/>
    <w:uiPriority w:val="0"/>
    <w:pPr>
      <w:textAlignment w:val="baseline"/>
    </w:pPr>
    <w:rPr>
      <w:rFonts w:ascii="宋体" w:hAnsi="Courier New"/>
      <w:sz w:val="28"/>
    </w:rPr>
  </w:style>
  <w:style w:type="paragraph" w:customStyle="1" w:styleId="59">
    <w:name w:val="大标题"/>
    <w:basedOn w:val="1"/>
    <w:autoRedefine/>
    <w:qFormat/>
    <w:uiPriority w:val="0"/>
    <w:pPr>
      <w:jc w:val="center"/>
    </w:pPr>
    <w:rPr>
      <w:rFonts w:ascii="Calibri" w:hAnsi="Calibri"/>
      <w:sz w:val="44"/>
    </w:rPr>
  </w:style>
  <w:style w:type="paragraph" w:customStyle="1" w:styleId="60">
    <w:name w:val="表"/>
    <w:basedOn w:val="1"/>
    <w:autoRedefine/>
    <w:qFormat/>
    <w:uiPriority w:val="0"/>
    <w:pPr>
      <w:keepNext/>
      <w:keepLines/>
      <w:autoSpaceDE w:val="0"/>
      <w:autoSpaceDN w:val="0"/>
      <w:spacing w:line="240" w:lineRule="auto"/>
      <w:jc w:val="center"/>
    </w:pPr>
    <w:rPr>
      <w:kern w:val="21"/>
      <w:sz w:val="21"/>
      <w:szCs w:val="20"/>
    </w:rPr>
  </w:style>
  <w:style w:type="paragraph" w:customStyle="1" w:styleId="61">
    <w:name w:val="xl27"/>
    <w:basedOn w:val="1"/>
    <w:autoRedefine/>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kern w:val="0"/>
      <w:sz w:val="24"/>
      <w:szCs w:val="20"/>
    </w:rPr>
  </w:style>
  <w:style w:type="paragraph" w:customStyle="1" w:styleId="62">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3">
    <w:name w:val="Default"/>
    <w:basedOn w:val="58"/>
    <w:next w:val="25"/>
    <w:autoRedefine/>
    <w:qFormat/>
    <w:uiPriority w:val="0"/>
    <w:pPr>
      <w:widowControl w:val="0"/>
      <w:autoSpaceDE w:val="0"/>
      <w:autoSpaceDN w:val="0"/>
      <w:adjustRightInd w:val="0"/>
    </w:pPr>
    <w:rPr>
      <w:rFonts w:ascii="Times New Roman" w:hAnsi="Times New Roman"/>
      <w:color w:val="000000"/>
      <w:sz w:val="24"/>
      <w:szCs w:val="24"/>
    </w:rPr>
  </w:style>
  <w:style w:type="paragraph" w:customStyle="1" w:styleId="64">
    <w:name w:val="1 表头"/>
    <w:basedOn w:val="1"/>
    <w:autoRedefine/>
    <w:qFormat/>
    <w:uiPriority w:val="0"/>
    <w:pPr>
      <w:adjustRightInd w:val="0"/>
      <w:snapToGrid w:val="0"/>
      <w:spacing w:line="240" w:lineRule="auto"/>
      <w:ind w:firstLine="0" w:firstLineChars="0"/>
      <w:jc w:val="center"/>
    </w:pPr>
    <w:rPr>
      <w:b/>
      <w:color w:val="000000"/>
      <w:sz w:val="21"/>
      <w:szCs w:val="21"/>
    </w:rPr>
  </w:style>
  <w:style w:type="paragraph" w:customStyle="1" w:styleId="65">
    <w:name w:val="l_text"/>
    <w:basedOn w:val="1"/>
    <w:autoRedefine/>
    <w:qFormat/>
    <w:uiPriority w:val="0"/>
    <w:pPr>
      <w:overflowPunct w:val="0"/>
      <w:autoSpaceDE w:val="0"/>
      <w:autoSpaceDN w:val="0"/>
      <w:adjustRightInd w:val="0"/>
      <w:spacing w:line="360" w:lineRule="auto"/>
      <w:ind w:firstLine="567"/>
      <w:textAlignment w:val="baseline"/>
    </w:pPr>
    <w:rPr>
      <w:rFonts w:ascii="Times New Roman" w:hAnsi="Times New Roman"/>
      <w:kern w:val="0"/>
      <w:sz w:val="28"/>
      <w:szCs w:val="20"/>
      <w:lang w:val="en-GB"/>
    </w:rPr>
  </w:style>
  <w:style w:type="paragraph" w:customStyle="1" w:styleId="66">
    <w:name w:val="报告表正文"/>
    <w:basedOn w:val="42"/>
    <w:autoRedefine/>
    <w:qFormat/>
    <w:uiPriority w:val="0"/>
    <w:pPr>
      <w:ind w:firstLine="1188" w:firstLineChars="200"/>
    </w:pPr>
    <w:rPr>
      <w:rFonts w:ascii="Times New Roman"/>
      <w:sz w:val="24"/>
    </w:rPr>
  </w:style>
  <w:style w:type="paragraph" w:customStyle="1" w:styleId="67">
    <w:name w:val="表格标题"/>
    <w:basedOn w:val="41"/>
    <w:autoRedefine/>
    <w:qFormat/>
    <w:uiPriority w:val="0"/>
    <w:pPr>
      <w:spacing w:line="360" w:lineRule="auto"/>
      <w:ind w:firstLine="0" w:firstLineChars="0"/>
    </w:pPr>
    <w:rPr>
      <w:rFonts w:ascii="Times New Roman" w:hAnsi="Times New Roman" w:eastAsia="黑体"/>
      <w:sz w:val="21"/>
    </w:rPr>
  </w:style>
  <w:style w:type="paragraph" w:customStyle="1" w:styleId="68">
    <w:name w:val="@正文缩进"/>
    <w:basedOn w:val="1"/>
    <w:autoRedefine/>
    <w:qFormat/>
    <w:uiPriority w:val="0"/>
    <w:pPr>
      <w:ind w:firstLine="200" w:firstLineChars="200"/>
      <w:jc w:val="left"/>
    </w:pPr>
    <w:rPr>
      <w:kern w:val="0"/>
    </w:rPr>
  </w:style>
  <w:style w:type="paragraph" w:customStyle="1" w:styleId="69">
    <w:name w:val="正文01"/>
    <w:basedOn w:val="1"/>
    <w:autoRedefine/>
    <w:qFormat/>
    <w:uiPriority w:val="0"/>
    <w:pPr>
      <w:spacing w:before="60" w:line="460" w:lineRule="exact"/>
      <w:ind w:firstLine="200" w:firstLineChars="200"/>
    </w:pPr>
    <w:rPr>
      <w:sz w:val="24"/>
    </w:rPr>
  </w:style>
  <w:style w:type="paragraph" w:customStyle="1" w:styleId="70">
    <w:name w:val="文本"/>
    <w:basedOn w:val="1"/>
    <w:autoRedefine/>
    <w:qFormat/>
    <w:uiPriority w:val="0"/>
    <w:pPr>
      <w:adjustRightInd w:val="0"/>
      <w:snapToGrid w:val="0"/>
      <w:spacing w:line="360" w:lineRule="auto"/>
      <w:ind w:firstLine="480" w:firstLineChars="200"/>
      <w:jc w:val="left"/>
    </w:pPr>
    <w:rPr>
      <w:sz w:val="24"/>
    </w:rPr>
  </w:style>
  <w:style w:type="paragraph" w:customStyle="1" w:styleId="71">
    <w:name w:val="表中文字"/>
    <w:basedOn w:val="1"/>
    <w:autoRedefine/>
    <w:qFormat/>
    <w:uiPriority w:val="0"/>
    <w:pPr>
      <w:snapToGrid w:val="0"/>
      <w:spacing w:line="360" w:lineRule="exact"/>
      <w:jc w:val="center"/>
      <w:textAlignment w:val="center"/>
    </w:pPr>
    <w:rPr>
      <w:bCs/>
      <w:color w:val="000000"/>
      <w:kern w:val="0"/>
      <w:szCs w:val="18"/>
    </w:rPr>
  </w:style>
  <w:style w:type="paragraph" w:customStyle="1" w:styleId="72">
    <w:name w:val="样式35"/>
    <w:basedOn w:val="1"/>
    <w:next w:val="73"/>
    <w:autoRedefine/>
    <w:qFormat/>
    <w:uiPriority w:val="0"/>
    <w:pPr>
      <w:spacing w:line="312" w:lineRule="auto"/>
      <w:ind w:firstLine="567"/>
    </w:pPr>
    <w:rPr>
      <w:rFonts w:ascii="宋体"/>
      <w:sz w:val="28"/>
    </w:rPr>
  </w:style>
  <w:style w:type="paragraph" w:customStyle="1" w:styleId="73">
    <w:name w:val="font6"/>
    <w:basedOn w:val="1"/>
    <w:next w:val="20"/>
    <w:autoRedefine/>
    <w:qFormat/>
    <w:uiPriority w:val="0"/>
    <w:pPr>
      <w:widowControl/>
      <w:spacing w:before="280" w:after="280"/>
    </w:pPr>
  </w:style>
  <w:style w:type="paragraph" w:customStyle="1" w:styleId="74">
    <w:name w:val="表格内容"/>
    <w:basedOn w:val="1"/>
    <w:autoRedefine/>
    <w:qFormat/>
    <w:uiPriority w:val="0"/>
    <w:pPr>
      <w:spacing w:line="240" w:lineRule="auto"/>
      <w:jc w:val="center"/>
    </w:pPr>
    <w:rPr>
      <w:sz w:val="21"/>
    </w:rPr>
  </w:style>
  <w:style w:type="paragraph" w:customStyle="1" w:styleId="75">
    <w:name w:val="报告书正文"/>
    <w:basedOn w:val="11"/>
    <w:autoRedefine/>
    <w:qFormat/>
    <w:uiPriority w:val="0"/>
    <w:pPr>
      <w:widowControl/>
      <w:spacing w:line="360" w:lineRule="auto"/>
      <w:ind w:firstLine="480" w:firstLineChars="200"/>
      <w:jc w:val="both"/>
    </w:pPr>
    <w:rPr>
      <w:rFonts w:ascii="Times New Roman" w:hAnsi="Times New Roman"/>
      <w:kern w:val="0"/>
      <w:sz w:val="24"/>
      <w:szCs w:val="24"/>
    </w:rPr>
  </w:style>
  <w:style w:type="paragraph" w:customStyle="1" w:styleId="76">
    <w:name w:val="表格内容1"/>
    <w:basedOn w:val="1"/>
    <w:autoRedefine/>
    <w:qFormat/>
    <w:uiPriority w:val="0"/>
    <w:pPr>
      <w:adjustRightInd w:val="0"/>
      <w:snapToGrid w:val="0"/>
      <w:spacing w:line="240" w:lineRule="auto"/>
      <w:ind w:firstLine="0" w:firstLineChars="0"/>
      <w:jc w:val="center"/>
      <w:textAlignment w:val="baseline"/>
    </w:pPr>
    <w:rPr>
      <w:rFonts w:ascii="Times New Roman" w:hAnsi="Times New Roman"/>
      <w:sz w:val="21"/>
      <w:szCs w:val="21"/>
    </w:rPr>
  </w:style>
  <w:style w:type="paragraph" w:customStyle="1" w:styleId="77">
    <w:name w:val="表格正文"/>
    <w:basedOn w:val="67"/>
    <w:autoRedefine/>
    <w:qFormat/>
    <w:uiPriority w:val="0"/>
    <w:pPr>
      <w:wordWrap w:val="0"/>
    </w:pPr>
    <w:rPr>
      <w:b w:val="0"/>
    </w:rPr>
  </w:style>
  <w:style w:type="paragraph" w:customStyle="1" w:styleId="78">
    <w:name w:val="环评正文"/>
    <w:basedOn w:val="1"/>
    <w:autoRedefine/>
    <w:qFormat/>
    <w:uiPriority w:val="0"/>
    <w:pPr>
      <w:autoSpaceDE w:val="0"/>
      <w:autoSpaceDN w:val="0"/>
      <w:adjustRightInd w:val="0"/>
      <w:snapToGrid w:val="0"/>
      <w:spacing w:line="360" w:lineRule="auto"/>
      <w:ind w:firstLine="200" w:firstLineChars="200"/>
    </w:pPr>
    <w:rPr>
      <w:rFonts w:ascii="Times New Roman" w:hAnsi="Times New Roman" w:cs="宋体"/>
      <w:kern w:val="0"/>
      <w:sz w:val="24"/>
      <w:szCs w:val="21"/>
    </w:rPr>
  </w:style>
  <w:style w:type="paragraph" w:customStyle="1" w:styleId="79">
    <w:name w:val="表格1"/>
    <w:basedOn w:val="1"/>
    <w:autoRedefine/>
    <w:qFormat/>
    <w:uiPriority w:val="0"/>
    <w:pPr>
      <w:adjustRightInd w:val="0"/>
      <w:snapToGrid w:val="0"/>
      <w:jc w:val="center"/>
    </w:pPr>
    <w:rPr>
      <w:rFonts w:ascii="Times New Roman" w:hAnsi="Times New Roman" w:eastAsia="方正仿宋_GBK"/>
      <w:color w:val="000000"/>
      <w:kern w:val="0"/>
      <w:szCs w:val="24"/>
    </w:rPr>
  </w:style>
  <w:style w:type="table" w:customStyle="1" w:styleId="80">
    <w:name w:val="Table Normal"/>
    <w:autoRedefine/>
    <w:unhideWhenUsed/>
    <w:qFormat/>
    <w:uiPriority w:val="0"/>
    <w:tblPr>
      <w:tblCellMar>
        <w:top w:w="0" w:type="dxa"/>
        <w:left w:w="0" w:type="dxa"/>
        <w:bottom w:w="0" w:type="dxa"/>
        <w:right w:w="0" w:type="dxa"/>
      </w:tblCellMar>
    </w:tblPr>
  </w:style>
  <w:style w:type="paragraph" w:customStyle="1" w:styleId="81">
    <w:name w:val="表格内"/>
    <w:basedOn w:val="1"/>
    <w:autoRedefine/>
    <w:qFormat/>
    <w:uiPriority w:val="0"/>
    <w:pPr>
      <w:adjustRightInd w:val="0"/>
      <w:spacing w:line="240" w:lineRule="atLeast"/>
      <w:jc w:val="center"/>
      <w:textAlignment w:val="baseline"/>
    </w:pPr>
    <w:rPr>
      <w:rFonts w:ascii="宋体" w:hAnsi="Times New Roman"/>
      <w:kern w:val="0"/>
      <w:sz w:val="28"/>
      <w:szCs w:val="20"/>
    </w:rPr>
  </w:style>
  <w:style w:type="paragraph" w:customStyle="1" w:styleId="82">
    <w:name w:val="样式 首行缩进:  2 字符1"/>
    <w:basedOn w:val="1"/>
    <w:autoRedefine/>
    <w:qFormat/>
    <w:uiPriority w:val="0"/>
    <w:pPr>
      <w:spacing w:before="120" w:beforeLines="0" w:line="400" w:lineRule="exact"/>
      <w:ind w:firstLine="200" w:firstLineChars="200"/>
    </w:pPr>
    <w:rPr>
      <w:rFonts w:ascii="宋体"/>
      <w:sz w:val="24"/>
      <w:szCs w:val="20"/>
    </w:rPr>
  </w:style>
  <w:style w:type="paragraph" w:customStyle="1" w:styleId="83">
    <w:name w:val="Table Paragraph"/>
    <w:basedOn w:val="1"/>
    <w:autoRedefine/>
    <w:qFormat/>
    <w:uiPriority w:val="1"/>
    <w:rPr>
      <w:rFonts w:ascii="宋体" w:hAnsi="宋体" w:cs="宋体"/>
      <w:lang w:val="zh-CN" w:bidi="zh-CN"/>
    </w:rPr>
  </w:style>
  <w:style w:type="paragraph" w:customStyle="1" w:styleId="84">
    <w:name w:val="文本正文"/>
    <w:basedOn w:val="1"/>
    <w:autoRedefine/>
    <w:qFormat/>
    <w:uiPriority w:val="0"/>
    <w:pPr>
      <w:spacing w:line="360" w:lineRule="auto"/>
      <w:ind w:firstLine="480" w:firstLineChars="200"/>
    </w:pPr>
    <w:rPr>
      <w:sz w:val="24"/>
    </w:rPr>
  </w:style>
  <w:style w:type="paragraph" w:customStyle="1" w:styleId="85">
    <w:name w:val="我的正文"/>
    <w:basedOn w:val="1"/>
    <w:autoRedefine/>
    <w:qFormat/>
    <w:uiPriority w:val="0"/>
    <w:pPr>
      <w:snapToGrid w:val="0"/>
      <w:spacing w:line="360" w:lineRule="auto"/>
      <w:ind w:firstLine="480" w:firstLineChars="200"/>
    </w:pPr>
    <w:rPr>
      <w:szCs w:val="20"/>
    </w:rPr>
  </w:style>
  <w:style w:type="paragraph" w:customStyle="1" w:styleId="86">
    <w:name w:val="表内文字"/>
    <w:basedOn w:val="1"/>
    <w:autoRedefine/>
    <w:qFormat/>
    <w:uiPriority w:val="1"/>
    <w:pPr>
      <w:spacing w:line="240" w:lineRule="auto"/>
      <w:ind w:firstLine="0" w:firstLineChars="0"/>
      <w:jc w:val="center"/>
    </w:pPr>
    <w:rPr>
      <w:rFonts w:ascii="宋体" w:hAnsi="宋体" w:cs="宋体"/>
      <w:sz w:val="21"/>
      <w:szCs w:val="24"/>
      <w:lang w:val="zh-CN" w:bidi="zh-CN"/>
    </w:rPr>
  </w:style>
  <w:style w:type="character" w:customStyle="1" w:styleId="87">
    <w:name w:val="font112"/>
    <w:basedOn w:val="28"/>
    <w:autoRedefine/>
    <w:qFormat/>
    <w:uiPriority w:val="0"/>
    <w:rPr>
      <w:rFonts w:ascii="宋体" w:hAnsi="宋体" w:eastAsia="宋体" w:cs="宋体"/>
      <w:color w:val="000000"/>
      <w:sz w:val="24"/>
      <w:szCs w:val="24"/>
      <w:u w:val="none"/>
    </w:rPr>
  </w:style>
  <w:style w:type="paragraph" w:customStyle="1" w:styleId="88">
    <w:name w:val=" Char Char1 Char Char"/>
    <w:basedOn w:val="1"/>
    <w:autoRedefine/>
    <w:qFormat/>
    <w:uiPriority w:val="0"/>
    <w:pPr>
      <w:tabs>
        <w:tab w:val="left" w:pos="360"/>
      </w:tabs>
    </w:pPr>
    <w:rPr>
      <w:sz w:val="24"/>
    </w:rPr>
  </w:style>
  <w:style w:type="character" w:customStyle="1" w:styleId="89">
    <w:name w:val="font31"/>
    <w:basedOn w:val="28"/>
    <w:autoRedefine/>
    <w:qFormat/>
    <w:uiPriority w:val="0"/>
    <w:rPr>
      <w:rFonts w:ascii="宋体" w:hAnsi="宋体" w:eastAsia="宋体" w:cs="宋体"/>
      <w:color w:val="000000"/>
      <w:sz w:val="20"/>
      <w:szCs w:val="20"/>
      <w:u w:val="none"/>
    </w:rPr>
  </w:style>
  <w:style w:type="character" w:customStyle="1" w:styleId="90">
    <w:name w:val="font21"/>
    <w:basedOn w:val="28"/>
    <w:autoRedefine/>
    <w:qFormat/>
    <w:uiPriority w:val="0"/>
    <w:rPr>
      <w:rFonts w:hint="default" w:ascii="Times New Roman" w:hAnsi="Times New Roman" w:cs="Times New Roman"/>
      <w:color w:val="000000"/>
      <w:sz w:val="20"/>
      <w:szCs w:val="20"/>
      <w:u w:val="none"/>
    </w:rPr>
  </w:style>
  <w:style w:type="character" w:customStyle="1" w:styleId="91">
    <w:name w:val="textbig1"/>
    <w:autoRedefine/>
    <w:qFormat/>
    <w:uiPriority w:val="0"/>
    <w:rPr>
      <w:rFonts w:ascii="宋体" w:hAnsi="宋体" w:cs="宋体"/>
      <w:sz w:val="18"/>
      <w:szCs w:val="18"/>
    </w:rPr>
  </w:style>
  <w:style w:type="paragraph" w:customStyle="1" w:styleId="92">
    <w:name w:val="表头标题格式"/>
    <w:basedOn w:val="1"/>
    <w:autoRedefine/>
    <w:qFormat/>
    <w:uiPriority w:val="0"/>
    <w:pPr>
      <w:widowControl/>
      <w:tabs>
        <w:tab w:val="left" w:pos="360"/>
        <w:tab w:val="left" w:pos="1620"/>
      </w:tabs>
      <w:spacing w:line="360" w:lineRule="auto"/>
      <w:jc w:val="center"/>
    </w:pPr>
    <w:rPr>
      <w:rFonts w:ascii="黑体" w:hAnsi="宋体" w:eastAsia="黑体"/>
      <w:b/>
      <w:bCs/>
      <w:spacing w:val="0"/>
      <w:kern w:val="0"/>
      <w:sz w:val="24"/>
      <w:szCs w:val="20"/>
    </w:rPr>
  </w:style>
  <w:style w:type="paragraph" w:customStyle="1" w:styleId="93">
    <w:name w:val="Table Text"/>
    <w:basedOn w:val="1"/>
    <w:autoRedefine/>
    <w:semiHidden/>
    <w:qFormat/>
    <w:uiPriority w:val="0"/>
    <w:rPr>
      <w:rFonts w:ascii="宋体" w:hAnsi="宋体" w:eastAsia="宋体" w:cs="宋体"/>
      <w:sz w:val="24"/>
      <w:szCs w:val="24"/>
      <w:lang w:val="en-US" w:eastAsia="en-US" w:bidi="ar-SA"/>
    </w:rPr>
  </w:style>
  <w:style w:type="character" w:customStyle="1" w:styleId="94">
    <w:name w:val="fontstyle01"/>
    <w:autoRedefine/>
    <w:qFormat/>
    <w:uiPriority w:val="0"/>
    <w:rPr>
      <w:rFonts w:hint="eastAsia" w:ascii="宋体" w:hAnsi="宋体" w:eastAsia="宋体"/>
      <w:color w:val="000000"/>
      <w:sz w:val="22"/>
      <w:szCs w:val="22"/>
    </w:rPr>
  </w:style>
  <w:style w:type="paragraph" w:customStyle="1" w:styleId="95">
    <w:name w:val="表格样式"/>
    <w:autoRedefine/>
    <w:qFormat/>
    <w:uiPriority w:val="0"/>
    <w:pPr>
      <w:widowControl/>
      <w:spacing w:line="360" w:lineRule="auto"/>
      <w:jc w:val="center"/>
    </w:pPr>
    <w:rPr>
      <w:rFonts w:asciiTheme="minorHAnsi" w:hAnsiTheme="minorHAnsi" w:eastAsiaTheme="minorEastAsia" w:cstheme="minorBidi"/>
      <w:kern w:val="0"/>
      <w:sz w:val="20"/>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2.jpe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wmf"/><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er" Target="footer1.xml"/><Relationship Id="rId29" Type="http://schemas.openxmlformats.org/officeDocument/2006/relationships/image" Target="media/image14.wmf"/><Relationship Id="rId28" Type="http://schemas.openxmlformats.org/officeDocument/2006/relationships/oleObject" Target="embeddings/oleObject6.bin"/><Relationship Id="rId27" Type="http://schemas.openxmlformats.org/officeDocument/2006/relationships/image" Target="media/image13.wmf"/><Relationship Id="rId26" Type="http://schemas.openxmlformats.org/officeDocument/2006/relationships/oleObject" Target="embeddings/oleObject5.bin"/><Relationship Id="rId25" Type="http://schemas.openxmlformats.org/officeDocument/2006/relationships/image" Target="media/image12.png"/><Relationship Id="rId24" Type="http://schemas.openxmlformats.org/officeDocument/2006/relationships/image" Target="media/image11.wmf"/><Relationship Id="rId23" Type="http://schemas.openxmlformats.org/officeDocument/2006/relationships/oleObject" Target="embeddings/oleObject4.bin"/><Relationship Id="rId22" Type="http://schemas.openxmlformats.org/officeDocument/2006/relationships/image" Target="media/image10.wmf"/><Relationship Id="rId21" Type="http://schemas.openxmlformats.org/officeDocument/2006/relationships/oleObject" Target="embeddings/oleObject3.bin"/><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8.wmf"/><Relationship Id="rId17" Type="http://schemas.openxmlformats.org/officeDocument/2006/relationships/oleObject" Target="embeddings/oleObject1.bin"/><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72</Pages>
  <Words>35212</Words>
  <Characters>40995</Characters>
  <Lines>13</Lines>
  <Paragraphs>3</Paragraphs>
  <TotalTime>43</TotalTime>
  <ScaleCrop>false</ScaleCrop>
  <LinksUpToDate>false</LinksUpToDate>
  <CharactersWithSpaces>41382</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葳蕤～旖旎</cp:lastModifiedBy>
  <cp:lastPrinted>2024-07-01T08:54:00Z</cp:lastPrinted>
  <dcterms:modified xsi:type="dcterms:W3CDTF">2024-07-04T10:50:00Z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A854C69DC666412191FF5066FBE9F7D3_13</vt:lpwstr>
  </property>
</Properties>
</file>