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3" w:line="220" w:lineRule="auto"/>
        <w:ind w:left="0" w:leftChars="0" w:firstLine="0" w:firstLineChars="0"/>
        <w:jc w:val="left"/>
        <w:rPr>
          <w:rFonts w:ascii="宋体" w:hAnsi="宋体" w:cs="宋体"/>
          <w:color w:val="auto"/>
          <w:sz w:val="32"/>
          <w:szCs w:val="32"/>
          <w:highlight w:val="none"/>
        </w:rPr>
      </w:pPr>
      <w:bookmarkStart w:id="77" w:name="_GoBack"/>
      <w:bookmarkEnd w:id="77"/>
    </w:p>
    <w:sdt>
      <w:sdtPr>
        <w:rPr>
          <w:color w:val="auto"/>
          <w:sz w:val="21"/>
          <w:highlight w:val="none"/>
        </w:rPr>
        <w:id w:val="147463985"/>
        <w15:color w:val="DBDBDB"/>
        <w:docPartObj>
          <w:docPartGallery w:val="Table of Contents"/>
          <w:docPartUnique/>
        </w:docPartObj>
      </w:sdtPr>
      <w:sdtEndPr>
        <w:rPr>
          <w:rFonts w:eastAsia="楷体_GB2312"/>
          <w:color w:val="auto"/>
          <w:sz w:val="24"/>
          <w:szCs w:val="36"/>
          <w:highlight w:val="none"/>
        </w:rPr>
      </w:sdtEndPr>
      <w:sdtContent>
        <w:p>
          <w:pPr>
            <w:spacing w:line="240" w:lineRule="auto"/>
            <w:ind w:firstLine="0" w:firstLineChars="0"/>
            <w:jc w:val="center"/>
            <w:rPr>
              <w:color w:val="auto"/>
              <w:sz w:val="21"/>
              <w:highlight w:val="none"/>
            </w:rPr>
          </w:pPr>
        </w:p>
        <w:p>
          <w:pPr>
            <w:spacing w:line="240" w:lineRule="auto"/>
            <w:ind w:firstLine="0" w:firstLineChars="0"/>
            <w:jc w:val="center"/>
            <w:rPr>
              <w:rFonts w:eastAsiaTheme="minorEastAsia"/>
              <w:b/>
              <w:bCs/>
              <w:color w:val="auto"/>
              <w:sz w:val="28"/>
              <w:szCs w:val="28"/>
              <w:highlight w:val="none"/>
            </w:rPr>
          </w:pPr>
          <w:r>
            <w:rPr>
              <w:rFonts w:eastAsiaTheme="minorEastAsia"/>
              <w:b/>
              <w:bCs/>
              <w:color w:val="auto"/>
              <w:sz w:val="28"/>
              <w:szCs w:val="28"/>
              <w:highlight w:val="none"/>
            </w:rPr>
            <w:t>目录</w:t>
          </w:r>
        </w:p>
        <w:p>
          <w:pPr>
            <w:pStyle w:val="23"/>
            <w:tabs>
              <w:tab w:val="right" w:leader="dot" w:pos="8844"/>
            </w:tabs>
            <w:ind w:firstLine="562"/>
            <w:rPr>
              <w:rFonts w:eastAsiaTheme="minorEastAsia"/>
              <w:b/>
              <w:bCs/>
              <w:color w:val="auto"/>
              <w:sz w:val="28"/>
              <w:szCs w:val="28"/>
              <w:highlight w:val="none"/>
            </w:rPr>
          </w:pPr>
          <w:r>
            <w:rPr>
              <w:rFonts w:eastAsiaTheme="minorEastAsia"/>
              <w:b/>
              <w:bCs/>
              <w:color w:val="auto"/>
              <w:sz w:val="28"/>
              <w:szCs w:val="28"/>
              <w:highlight w:val="none"/>
            </w:rPr>
            <w:fldChar w:fldCharType="begin"/>
          </w:r>
          <w:r>
            <w:rPr>
              <w:rFonts w:eastAsiaTheme="minorEastAsia"/>
              <w:b/>
              <w:bCs/>
              <w:color w:val="auto"/>
              <w:sz w:val="28"/>
              <w:szCs w:val="28"/>
              <w:highlight w:val="none"/>
            </w:rPr>
            <w:instrText xml:space="preserve">TOC \o "1-1" \h \u </w:instrText>
          </w:r>
          <w:r>
            <w:rPr>
              <w:rFonts w:eastAsiaTheme="minorEastAsia"/>
              <w:b/>
              <w:bCs/>
              <w:color w:val="auto"/>
              <w:sz w:val="28"/>
              <w:szCs w:val="28"/>
              <w:highlight w:val="none"/>
            </w:rPr>
            <w:fldChar w:fldCharType="separate"/>
          </w:r>
          <w:r>
            <w:rPr>
              <w:color w:val="auto"/>
              <w:highlight w:val="none"/>
            </w:rPr>
            <w:fldChar w:fldCharType="begin"/>
          </w:r>
          <w:r>
            <w:rPr>
              <w:color w:val="auto"/>
              <w:highlight w:val="none"/>
            </w:rPr>
            <w:instrText xml:space="preserve"> HYPERLINK \l "_Toc32114" </w:instrText>
          </w:r>
          <w:r>
            <w:rPr>
              <w:color w:val="auto"/>
              <w:highlight w:val="none"/>
            </w:rPr>
            <w:fldChar w:fldCharType="separate"/>
          </w:r>
          <w:r>
            <w:rPr>
              <w:rFonts w:eastAsiaTheme="minorEastAsia"/>
              <w:b/>
              <w:bCs/>
              <w:snapToGrid w:val="0"/>
              <w:color w:val="auto"/>
              <w:sz w:val="28"/>
              <w:szCs w:val="28"/>
              <w:highlight w:val="none"/>
            </w:rPr>
            <w:t>一、建设项目基本情况</w:t>
          </w:r>
          <w:r>
            <w:rPr>
              <w:rFonts w:eastAsiaTheme="minorEastAsia"/>
              <w:b/>
              <w:bCs/>
              <w:color w:val="auto"/>
              <w:sz w:val="28"/>
              <w:szCs w:val="28"/>
              <w:highlight w:val="none"/>
            </w:rPr>
            <w:tab/>
          </w:r>
          <w:r>
            <w:rPr>
              <w:rFonts w:eastAsiaTheme="minorEastAsia"/>
              <w:b/>
              <w:bCs/>
              <w:color w:val="auto"/>
              <w:sz w:val="28"/>
              <w:szCs w:val="28"/>
              <w:highlight w:val="none"/>
            </w:rPr>
            <w:fldChar w:fldCharType="begin"/>
          </w:r>
          <w:r>
            <w:rPr>
              <w:rFonts w:eastAsiaTheme="minorEastAsia"/>
              <w:b/>
              <w:bCs/>
              <w:color w:val="auto"/>
              <w:sz w:val="28"/>
              <w:szCs w:val="28"/>
              <w:highlight w:val="none"/>
            </w:rPr>
            <w:instrText xml:space="preserve"> PAGEREF _Toc32114 \h </w:instrText>
          </w:r>
          <w:r>
            <w:rPr>
              <w:rFonts w:eastAsiaTheme="minorEastAsia"/>
              <w:b/>
              <w:bCs/>
              <w:color w:val="auto"/>
              <w:sz w:val="28"/>
              <w:szCs w:val="28"/>
              <w:highlight w:val="none"/>
            </w:rPr>
            <w:fldChar w:fldCharType="separate"/>
          </w:r>
          <w:r>
            <w:rPr>
              <w:rFonts w:eastAsiaTheme="minorEastAsia"/>
              <w:b/>
              <w:bCs/>
              <w:color w:val="auto"/>
              <w:sz w:val="28"/>
              <w:szCs w:val="28"/>
              <w:highlight w:val="none"/>
            </w:rPr>
            <w:t>1</w:t>
          </w:r>
          <w:r>
            <w:rPr>
              <w:rFonts w:eastAsiaTheme="minorEastAsia"/>
              <w:b/>
              <w:bCs/>
              <w:color w:val="auto"/>
              <w:sz w:val="28"/>
              <w:szCs w:val="28"/>
              <w:highlight w:val="none"/>
            </w:rPr>
            <w:fldChar w:fldCharType="end"/>
          </w:r>
          <w:r>
            <w:rPr>
              <w:rFonts w:eastAsiaTheme="minorEastAsia"/>
              <w:b/>
              <w:bCs/>
              <w:color w:val="auto"/>
              <w:sz w:val="28"/>
              <w:szCs w:val="28"/>
              <w:highlight w:val="none"/>
            </w:rPr>
            <w:fldChar w:fldCharType="end"/>
          </w:r>
        </w:p>
        <w:p>
          <w:pPr>
            <w:pStyle w:val="23"/>
            <w:tabs>
              <w:tab w:val="right" w:leader="dot" w:pos="8844"/>
            </w:tabs>
            <w:ind w:firstLine="720" w:firstLineChars="300"/>
            <w:rPr>
              <w:rFonts w:eastAsiaTheme="minorEastAsia"/>
              <w:b/>
              <w:bCs/>
              <w:color w:val="auto"/>
              <w:sz w:val="28"/>
              <w:szCs w:val="28"/>
              <w:highlight w:val="none"/>
            </w:rPr>
          </w:pPr>
          <w:r>
            <w:rPr>
              <w:color w:val="auto"/>
              <w:highlight w:val="none"/>
            </w:rPr>
            <w:fldChar w:fldCharType="begin"/>
          </w:r>
          <w:r>
            <w:rPr>
              <w:color w:val="auto"/>
              <w:highlight w:val="none"/>
            </w:rPr>
            <w:instrText xml:space="preserve"> HYPERLINK \l "_Toc22840" </w:instrText>
          </w:r>
          <w:r>
            <w:rPr>
              <w:color w:val="auto"/>
              <w:highlight w:val="none"/>
            </w:rPr>
            <w:fldChar w:fldCharType="separate"/>
          </w:r>
          <w:r>
            <w:rPr>
              <w:rFonts w:eastAsiaTheme="minorEastAsia"/>
              <w:b/>
              <w:bCs/>
              <w:snapToGrid w:val="0"/>
              <w:color w:val="auto"/>
              <w:sz w:val="28"/>
              <w:szCs w:val="28"/>
              <w:highlight w:val="none"/>
            </w:rPr>
            <w:t>二、建设内容</w:t>
          </w:r>
          <w:r>
            <w:rPr>
              <w:rFonts w:eastAsiaTheme="minorEastAsia"/>
              <w:b/>
              <w:bCs/>
              <w:color w:val="auto"/>
              <w:sz w:val="28"/>
              <w:szCs w:val="28"/>
              <w:highlight w:val="none"/>
            </w:rPr>
            <w:tab/>
          </w:r>
          <w:r>
            <w:rPr>
              <w:rFonts w:eastAsiaTheme="minorEastAsia"/>
              <w:b/>
              <w:bCs/>
              <w:color w:val="auto"/>
              <w:sz w:val="28"/>
              <w:szCs w:val="28"/>
              <w:highlight w:val="none"/>
            </w:rPr>
            <w:fldChar w:fldCharType="begin"/>
          </w:r>
          <w:r>
            <w:rPr>
              <w:rFonts w:eastAsiaTheme="minorEastAsia"/>
              <w:b/>
              <w:bCs/>
              <w:color w:val="auto"/>
              <w:sz w:val="28"/>
              <w:szCs w:val="28"/>
              <w:highlight w:val="none"/>
            </w:rPr>
            <w:instrText xml:space="preserve"> PAGEREF _Toc22840 \h </w:instrText>
          </w:r>
          <w:r>
            <w:rPr>
              <w:rFonts w:eastAsiaTheme="minorEastAsia"/>
              <w:b/>
              <w:bCs/>
              <w:color w:val="auto"/>
              <w:sz w:val="28"/>
              <w:szCs w:val="28"/>
              <w:highlight w:val="none"/>
            </w:rPr>
            <w:fldChar w:fldCharType="separate"/>
          </w:r>
          <w:r>
            <w:rPr>
              <w:rFonts w:eastAsiaTheme="minorEastAsia"/>
              <w:b/>
              <w:bCs/>
              <w:color w:val="auto"/>
              <w:sz w:val="28"/>
              <w:szCs w:val="28"/>
              <w:highlight w:val="none"/>
            </w:rPr>
            <w:t>10</w:t>
          </w:r>
          <w:r>
            <w:rPr>
              <w:rFonts w:eastAsiaTheme="minorEastAsia"/>
              <w:b/>
              <w:bCs/>
              <w:color w:val="auto"/>
              <w:sz w:val="28"/>
              <w:szCs w:val="28"/>
              <w:highlight w:val="none"/>
            </w:rPr>
            <w:fldChar w:fldCharType="end"/>
          </w:r>
          <w:r>
            <w:rPr>
              <w:rFonts w:eastAsiaTheme="minorEastAsia"/>
              <w:b/>
              <w:bCs/>
              <w:color w:val="auto"/>
              <w:sz w:val="28"/>
              <w:szCs w:val="28"/>
              <w:highlight w:val="none"/>
            </w:rPr>
            <w:fldChar w:fldCharType="end"/>
          </w:r>
        </w:p>
        <w:p>
          <w:pPr>
            <w:pStyle w:val="23"/>
            <w:tabs>
              <w:tab w:val="right" w:leader="dot" w:pos="8844"/>
            </w:tabs>
            <w:ind w:firstLine="720" w:firstLineChars="300"/>
            <w:rPr>
              <w:rFonts w:eastAsiaTheme="minorEastAsia"/>
              <w:b/>
              <w:bCs/>
              <w:color w:val="auto"/>
              <w:sz w:val="28"/>
              <w:szCs w:val="28"/>
              <w:highlight w:val="none"/>
            </w:rPr>
          </w:pPr>
          <w:r>
            <w:rPr>
              <w:color w:val="auto"/>
              <w:highlight w:val="none"/>
            </w:rPr>
            <w:fldChar w:fldCharType="begin"/>
          </w:r>
          <w:r>
            <w:rPr>
              <w:color w:val="auto"/>
              <w:highlight w:val="none"/>
            </w:rPr>
            <w:instrText xml:space="preserve"> HYPERLINK \l "_Toc12056" </w:instrText>
          </w:r>
          <w:r>
            <w:rPr>
              <w:color w:val="auto"/>
              <w:highlight w:val="none"/>
            </w:rPr>
            <w:fldChar w:fldCharType="separate"/>
          </w:r>
          <w:r>
            <w:rPr>
              <w:rFonts w:eastAsiaTheme="minorEastAsia"/>
              <w:b/>
              <w:bCs/>
              <w:snapToGrid w:val="0"/>
              <w:color w:val="auto"/>
              <w:sz w:val="28"/>
              <w:szCs w:val="28"/>
              <w:highlight w:val="none"/>
            </w:rPr>
            <w:t>三、生态环境现状、保护目标及评价标准</w:t>
          </w:r>
          <w:r>
            <w:rPr>
              <w:rFonts w:eastAsiaTheme="minorEastAsia"/>
              <w:b/>
              <w:bCs/>
              <w:color w:val="auto"/>
              <w:sz w:val="28"/>
              <w:szCs w:val="28"/>
              <w:highlight w:val="none"/>
            </w:rPr>
            <w:tab/>
          </w:r>
          <w:r>
            <w:rPr>
              <w:rFonts w:eastAsiaTheme="minorEastAsia"/>
              <w:b/>
              <w:bCs/>
              <w:color w:val="auto"/>
              <w:sz w:val="28"/>
              <w:szCs w:val="28"/>
              <w:highlight w:val="none"/>
            </w:rPr>
            <w:fldChar w:fldCharType="begin"/>
          </w:r>
          <w:r>
            <w:rPr>
              <w:rFonts w:eastAsiaTheme="minorEastAsia"/>
              <w:b/>
              <w:bCs/>
              <w:color w:val="auto"/>
              <w:sz w:val="28"/>
              <w:szCs w:val="28"/>
              <w:highlight w:val="none"/>
            </w:rPr>
            <w:instrText xml:space="preserve"> PAGEREF _Toc12056 \h </w:instrText>
          </w:r>
          <w:r>
            <w:rPr>
              <w:rFonts w:eastAsiaTheme="minorEastAsia"/>
              <w:b/>
              <w:bCs/>
              <w:color w:val="auto"/>
              <w:sz w:val="28"/>
              <w:szCs w:val="28"/>
              <w:highlight w:val="none"/>
            </w:rPr>
            <w:fldChar w:fldCharType="separate"/>
          </w:r>
          <w:r>
            <w:rPr>
              <w:rFonts w:eastAsiaTheme="minorEastAsia"/>
              <w:b/>
              <w:bCs/>
              <w:color w:val="auto"/>
              <w:sz w:val="28"/>
              <w:szCs w:val="28"/>
              <w:highlight w:val="none"/>
            </w:rPr>
            <w:t>19</w:t>
          </w:r>
          <w:r>
            <w:rPr>
              <w:rFonts w:eastAsiaTheme="minorEastAsia"/>
              <w:b/>
              <w:bCs/>
              <w:color w:val="auto"/>
              <w:sz w:val="28"/>
              <w:szCs w:val="28"/>
              <w:highlight w:val="none"/>
            </w:rPr>
            <w:fldChar w:fldCharType="end"/>
          </w:r>
          <w:r>
            <w:rPr>
              <w:rFonts w:eastAsiaTheme="minorEastAsia"/>
              <w:b/>
              <w:bCs/>
              <w:color w:val="auto"/>
              <w:sz w:val="28"/>
              <w:szCs w:val="28"/>
              <w:highlight w:val="none"/>
            </w:rPr>
            <w:fldChar w:fldCharType="end"/>
          </w:r>
        </w:p>
        <w:p>
          <w:pPr>
            <w:pStyle w:val="23"/>
            <w:tabs>
              <w:tab w:val="right" w:leader="dot" w:pos="8844"/>
            </w:tabs>
            <w:ind w:firstLine="720" w:firstLineChars="300"/>
            <w:rPr>
              <w:rFonts w:eastAsiaTheme="minorEastAsia"/>
              <w:b/>
              <w:bCs/>
              <w:color w:val="auto"/>
              <w:sz w:val="28"/>
              <w:szCs w:val="28"/>
              <w:highlight w:val="none"/>
            </w:rPr>
          </w:pPr>
          <w:r>
            <w:rPr>
              <w:color w:val="auto"/>
              <w:highlight w:val="none"/>
            </w:rPr>
            <w:fldChar w:fldCharType="begin"/>
          </w:r>
          <w:r>
            <w:rPr>
              <w:color w:val="auto"/>
              <w:highlight w:val="none"/>
            </w:rPr>
            <w:instrText xml:space="preserve"> HYPERLINK \l "_Toc6799" </w:instrText>
          </w:r>
          <w:r>
            <w:rPr>
              <w:color w:val="auto"/>
              <w:highlight w:val="none"/>
            </w:rPr>
            <w:fldChar w:fldCharType="separate"/>
          </w:r>
          <w:r>
            <w:rPr>
              <w:rFonts w:eastAsiaTheme="minorEastAsia"/>
              <w:b/>
              <w:bCs/>
              <w:snapToGrid w:val="0"/>
              <w:color w:val="auto"/>
              <w:sz w:val="28"/>
              <w:szCs w:val="28"/>
              <w:highlight w:val="none"/>
            </w:rPr>
            <w:t>四、生态环境影响分析</w:t>
          </w:r>
          <w:r>
            <w:rPr>
              <w:rFonts w:eastAsiaTheme="minorEastAsia"/>
              <w:b/>
              <w:bCs/>
              <w:color w:val="auto"/>
              <w:sz w:val="28"/>
              <w:szCs w:val="28"/>
              <w:highlight w:val="none"/>
            </w:rPr>
            <w:tab/>
          </w:r>
          <w:r>
            <w:rPr>
              <w:rFonts w:eastAsiaTheme="minorEastAsia"/>
              <w:b/>
              <w:bCs/>
              <w:color w:val="auto"/>
              <w:sz w:val="28"/>
              <w:szCs w:val="28"/>
              <w:highlight w:val="none"/>
            </w:rPr>
            <w:fldChar w:fldCharType="begin"/>
          </w:r>
          <w:r>
            <w:rPr>
              <w:rFonts w:eastAsiaTheme="minorEastAsia"/>
              <w:b/>
              <w:bCs/>
              <w:color w:val="auto"/>
              <w:sz w:val="28"/>
              <w:szCs w:val="28"/>
              <w:highlight w:val="none"/>
            </w:rPr>
            <w:instrText xml:space="preserve"> PAGEREF _Toc6799 \h </w:instrText>
          </w:r>
          <w:r>
            <w:rPr>
              <w:rFonts w:eastAsiaTheme="minorEastAsia"/>
              <w:b/>
              <w:bCs/>
              <w:color w:val="auto"/>
              <w:sz w:val="28"/>
              <w:szCs w:val="28"/>
              <w:highlight w:val="none"/>
            </w:rPr>
            <w:fldChar w:fldCharType="separate"/>
          </w:r>
          <w:r>
            <w:rPr>
              <w:rFonts w:eastAsiaTheme="minorEastAsia"/>
              <w:b/>
              <w:bCs/>
              <w:color w:val="auto"/>
              <w:sz w:val="28"/>
              <w:szCs w:val="28"/>
              <w:highlight w:val="none"/>
            </w:rPr>
            <w:t>26</w:t>
          </w:r>
          <w:r>
            <w:rPr>
              <w:rFonts w:eastAsiaTheme="minorEastAsia"/>
              <w:b/>
              <w:bCs/>
              <w:color w:val="auto"/>
              <w:sz w:val="28"/>
              <w:szCs w:val="28"/>
              <w:highlight w:val="none"/>
            </w:rPr>
            <w:fldChar w:fldCharType="end"/>
          </w:r>
          <w:r>
            <w:rPr>
              <w:rFonts w:eastAsiaTheme="minorEastAsia"/>
              <w:b/>
              <w:bCs/>
              <w:color w:val="auto"/>
              <w:sz w:val="28"/>
              <w:szCs w:val="28"/>
              <w:highlight w:val="none"/>
            </w:rPr>
            <w:fldChar w:fldCharType="end"/>
          </w:r>
        </w:p>
        <w:p>
          <w:pPr>
            <w:pStyle w:val="23"/>
            <w:tabs>
              <w:tab w:val="right" w:leader="dot" w:pos="8844"/>
            </w:tabs>
            <w:ind w:firstLine="720" w:firstLineChars="300"/>
            <w:rPr>
              <w:rFonts w:eastAsiaTheme="minorEastAsia"/>
              <w:b/>
              <w:bCs/>
              <w:color w:val="auto"/>
              <w:sz w:val="28"/>
              <w:szCs w:val="28"/>
              <w:highlight w:val="none"/>
            </w:rPr>
          </w:pPr>
          <w:r>
            <w:rPr>
              <w:color w:val="auto"/>
              <w:highlight w:val="none"/>
            </w:rPr>
            <w:fldChar w:fldCharType="begin"/>
          </w:r>
          <w:r>
            <w:rPr>
              <w:color w:val="auto"/>
              <w:highlight w:val="none"/>
            </w:rPr>
            <w:instrText xml:space="preserve"> HYPERLINK \l "_Toc22224" </w:instrText>
          </w:r>
          <w:r>
            <w:rPr>
              <w:color w:val="auto"/>
              <w:highlight w:val="none"/>
            </w:rPr>
            <w:fldChar w:fldCharType="separate"/>
          </w:r>
          <w:r>
            <w:rPr>
              <w:rFonts w:eastAsiaTheme="minorEastAsia"/>
              <w:b/>
              <w:bCs/>
              <w:snapToGrid w:val="0"/>
              <w:color w:val="auto"/>
              <w:sz w:val="28"/>
              <w:szCs w:val="28"/>
              <w:highlight w:val="none"/>
            </w:rPr>
            <w:t>五、主要生态环境保护措施</w:t>
          </w:r>
          <w:r>
            <w:rPr>
              <w:rFonts w:eastAsiaTheme="minorEastAsia"/>
              <w:b/>
              <w:bCs/>
              <w:color w:val="auto"/>
              <w:sz w:val="28"/>
              <w:szCs w:val="28"/>
              <w:highlight w:val="none"/>
            </w:rPr>
            <w:tab/>
          </w:r>
          <w:r>
            <w:rPr>
              <w:rFonts w:eastAsiaTheme="minorEastAsia"/>
              <w:b/>
              <w:bCs/>
              <w:color w:val="auto"/>
              <w:sz w:val="28"/>
              <w:szCs w:val="28"/>
              <w:highlight w:val="none"/>
            </w:rPr>
            <w:fldChar w:fldCharType="begin"/>
          </w:r>
          <w:r>
            <w:rPr>
              <w:rFonts w:eastAsiaTheme="minorEastAsia"/>
              <w:b/>
              <w:bCs/>
              <w:color w:val="auto"/>
              <w:sz w:val="28"/>
              <w:szCs w:val="28"/>
              <w:highlight w:val="none"/>
            </w:rPr>
            <w:instrText xml:space="preserve"> PAGEREF _Toc22224 \h </w:instrText>
          </w:r>
          <w:r>
            <w:rPr>
              <w:rFonts w:eastAsiaTheme="minorEastAsia"/>
              <w:b/>
              <w:bCs/>
              <w:color w:val="auto"/>
              <w:sz w:val="28"/>
              <w:szCs w:val="28"/>
              <w:highlight w:val="none"/>
            </w:rPr>
            <w:fldChar w:fldCharType="separate"/>
          </w:r>
          <w:r>
            <w:rPr>
              <w:rFonts w:eastAsiaTheme="minorEastAsia"/>
              <w:b/>
              <w:bCs/>
              <w:color w:val="auto"/>
              <w:sz w:val="28"/>
              <w:szCs w:val="28"/>
              <w:highlight w:val="none"/>
            </w:rPr>
            <w:t>40</w:t>
          </w:r>
          <w:r>
            <w:rPr>
              <w:rFonts w:eastAsiaTheme="minorEastAsia"/>
              <w:b/>
              <w:bCs/>
              <w:color w:val="auto"/>
              <w:sz w:val="28"/>
              <w:szCs w:val="28"/>
              <w:highlight w:val="none"/>
            </w:rPr>
            <w:fldChar w:fldCharType="end"/>
          </w:r>
          <w:r>
            <w:rPr>
              <w:rFonts w:eastAsiaTheme="minorEastAsia"/>
              <w:b/>
              <w:bCs/>
              <w:color w:val="auto"/>
              <w:sz w:val="28"/>
              <w:szCs w:val="28"/>
              <w:highlight w:val="none"/>
            </w:rPr>
            <w:fldChar w:fldCharType="end"/>
          </w:r>
        </w:p>
        <w:p>
          <w:pPr>
            <w:pStyle w:val="23"/>
            <w:tabs>
              <w:tab w:val="right" w:leader="dot" w:pos="8844"/>
            </w:tabs>
            <w:ind w:firstLine="720" w:firstLineChars="300"/>
            <w:rPr>
              <w:rFonts w:eastAsiaTheme="minorEastAsia"/>
              <w:b/>
              <w:bCs/>
              <w:color w:val="auto"/>
              <w:sz w:val="28"/>
              <w:szCs w:val="28"/>
              <w:highlight w:val="none"/>
            </w:rPr>
          </w:pPr>
          <w:r>
            <w:rPr>
              <w:color w:val="auto"/>
              <w:highlight w:val="none"/>
            </w:rPr>
            <w:fldChar w:fldCharType="begin"/>
          </w:r>
          <w:r>
            <w:rPr>
              <w:color w:val="auto"/>
              <w:highlight w:val="none"/>
            </w:rPr>
            <w:instrText xml:space="preserve"> HYPERLINK \l "_Toc5196" </w:instrText>
          </w:r>
          <w:r>
            <w:rPr>
              <w:color w:val="auto"/>
              <w:highlight w:val="none"/>
            </w:rPr>
            <w:fldChar w:fldCharType="separate"/>
          </w:r>
          <w:r>
            <w:rPr>
              <w:rFonts w:eastAsiaTheme="minorEastAsia"/>
              <w:b/>
              <w:bCs/>
              <w:snapToGrid w:val="0"/>
              <w:color w:val="auto"/>
              <w:sz w:val="28"/>
              <w:szCs w:val="28"/>
              <w:highlight w:val="none"/>
            </w:rPr>
            <w:t>六、生态环境保护措施监督检查清单</w:t>
          </w:r>
          <w:r>
            <w:rPr>
              <w:rFonts w:eastAsiaTheme="minorEastAsia"/>
              <w:b/>
              <w:bCs/>
              <w:color w:val="auto"/>
              <w:sz w:val="28"/>
              <w:szCs w:val="28"/>
              <w:highlight w:val="none"/>
            </w:rPr>
            <w:tab/>
          </w:r>
          <w:r>
            <w:rPr>
              <w:rFonts w:eastAsiaTheme="minorEastAsia"/>
              <w:b/>
              <w:bCs/>
              <w:color w:val="auto"/>
              <w:sz w:val="28"/>
              <w:szCs w:val="28"/>
              <w:highlight w:val="none"/>
            </w:rPr>
            <w:fldChar w:fldCharType="begin"/>
          </w:r>
          <w:r>
            <w:rPr>
              <w:rFonts w:eastAsiaTheme="minorEastAsia"/>
              <w:b/>
              <w:bCs/>
              <w:color w:val="auto"/>
              <w:sz w:val="28"/>
              <w:szCs w:val="28"/>
              <w:highlight w:val="none"/>
            </w:rPr>
            <w:instrText xml:space="preserve"> PAGEREF _Toc5196 \h </w:instrText>
          </w:r>
          <w:r>
            <w:rPr>
              <w:rFonts w:eastAsiaTheme="minorEastAsia"/>
              <w:b/>
              <w:bCs/>
              <w:color w:val="auto"/>
              <w:sz w:val="28"/>
              <w:szCs w:val="28"/>
              <w:highlight w:val="none"/>
            </w:rPr>
            <w:fldChar w:fldCharType="separate"/>
          </w:r>
          <w:r>
            <w:rPr>
              <w:rFonts w:eastAsiaTheme="minorEastAsia"/>
              <w:b/>
              <w:bCs/>
              <w:color w:val="auto"/>
              <w:sz w:val="28"/>
              <w:szCs w:val="28"/>
              <w:highlight w:val="none"/>
            </w:rPr>
            <w:t>58</w:t>
          </w:r>
          <w:r>
            <w:rPr>
              <w:rFonts w:eastAsiaTheme="minorEastAsia"/>
              <w:b/>
              <w:bCs/>
              <w:color w:val="auto"/>
              <w:sz w:val="28"/>
              <w:szCs w:val="28"/>
              <w:highlight w:val="none"/>
            </w:rPr>
            <w:fldChar w:fldCharType="end"/>
          </w:r>
          <w:r>
            <w:rPr>
              <w:rFonts w:eastAsiaTheme="minorEastAsia"/>
              <w:b/>
              <w:bCs/>
              <w:color w:val="auto"/>
              <w:sz w:val="28"/>
              <w:szCs w:val="28"/>
              <w:highlight w:val="none"/>
            </w:rPr>
            <w:fldChar w:fldCharType="end"/>
          </w:r>
        </w:p>
        <w:p>
          <w:pPr>
            <w:pStyle w:val="23"/>
            <w:tabs>
              <w:tab w:val="right" w:leader="dot" w:pos="8844"/>
            </w:tabs>
            <w:ind w:firstLine="720" w:firstLineChars="300"/>
            <w:rPr>
              <w:rFonts w:eastAsiaTheme="minorEastAsia"/>
              <w:b/>
              <w:bCs/>
              <w:color w:val="auto"/>
              <w:sz w:val="28"/>
              <w:szCs w:val="28"/>
              <w:highlight w:val="none"/>
            </w:rPr>
          </w:pPr>
          <w:r>
            <w:rPr>
              <w:color w:val="auto"/>
              <w:highlight w:val="none"/>
            </w:rPr>
            <w:fldChar w:fldCharType="begin"/>
          </w:r>
          <w:r>
            <w:rPr>
              <w:color w:val="auto"/>
              <w:highlight w:val="none"/>
            </w:rPr>
            <w:instrText xml:space="preserve"> HYPERLINK \l "_Toc31373" </w:instrText>
          </w:r>
          <w:r>
            <w:rPr>
              <w:color w:val="auto"/>
              <w:highlight w:val="none"/>
            </w:rPr>
            <w:fldChar w:fldCharType="separate"/>
          </w:r>
          <w:r>
            <w:rPr>
              <w:rFonts w:eastAsiaTheme="minorEastAsia"/>
              <w:b/>
              <w:bCs/>
              <w:snapToGrid w:val="0"/>
              <w:color w:val="auto"/>
              <w:sz w:val="28"/>
              <w:szCs w:val="28"/>
              <w:highlight w:val="none"/>
            </w:rPr>
            <w:t>七、结论</w:t>
          </w:r>
          <w:r>
            <w:rPr>
              <w:rFonts w:eastAsiaTheme="minorEastAsia"/>
              <w:b/>
              <w:bCs/>
              <w:color w:val="auto"/>
              <w:sz w:val="28"/>
              <w:szCs w:val="28"/>
              <w:highlight w:val="none"/>
            </w:rPr>
            <w:tab/>
          </w:r>
          <w:r>
            <w:rPr>
              <w:rFonts w:eastAsiaTheme="minorEastAsia"/>
              <w:b/>
              <w:bCs/>
              <w:color w:val="auto"/>
              <w:sz w:val="28"/>
              <w:szCs w:val="28"/>
              <w:highlight w:val="none"/>
            </w:rPr>
            <w:fldChar w:fldCharType="begin"/>
          </w:r>
          <w:r>
            <w:rPr>
              <w:rFonts w:eastAsiaTheme="minorEastAsia"/>
              <w:b/>
              <w:bCs/>
              <w:color w:val="auto"/>
              <w:sz w:val="28"/>
              <w:szCs w:val="28"/>
              <w:highlight w:val="none"/>
            </w:rPr>
            <w:instrText xml:space="preserve"> PAGEREF _Toc31373 \h </w:instrText>
          </w:r>
          <w:r>
            <w:rPr>
              <w:rFonts w:eastAsiaTheme="minorEastAsia"/>
              <w:b/>
              <w:bCs/>
              <w:color w:val="auto"/>
              <w:sz w:val="28"/>
              <w:szCs w:val="28"/>
              <w:highlight w:val="none"/>
            </w:rPr>
            <w:fldChar w:fldCharType="separate"/>
          </w:r>
          <w:r>
            <w:rPr>
              <w:rFonts w:eastAsiaTheme="minorEastAsia"/>
              <w:b/>
              <w:bCs/>
              <w:color w:val="auto"/>
              <w:sz w:val="28"/>
              <w:szCs w:val="28"/>
              <w:highlight w:val="none"/>
            </w:rPr>
            <w:t>60</w:t>
          </w:r>
          <w:r>
            <w:rPr>
              <w:rFonts w:eastAsiaTheme="minorEastAsia"/>
              <w:b/>
              <w:bCs/>
              <w:color w:val="auto"/>
              <w:sz w:val="28"/>
              <w:szCs w:val="28"/>
              <w:highlight w:val="none"/>
            </w:rPr>
            <w:fldChar w:fldCharType="end"/>
          </w:r>
          <w:r>
            <w:rPr>
              <w:rFonts w:eastAsiaTheme="minorEastAsia"/>
              <w:b/>
              <w:bCs/>
              <w:color w:val="auto"/>
              <w:sz w:val="28"/>
              <w:szCs w:val="28"/>
              <w:highlight w:val="none"/>
            </w:rPr>
            <w:fldChar w:fldCharType="end"/>
          </w:r>
        </w:p>
        <w:p>
          <w:pPr>
            <w:adjustRightInd w:val="0"/>
            <w:snapToGrid w:val="0"/>
            <w:spacing w:line="240" w:lineRule="auto"/>
            <w:ind w:firstLine="0" w:firstLineChars="0"/>
            <w:jc w:val="left"/>
            <w:rPr>
              <w:rFonts w:eastAsiaTheme="minorEastAsia"/>
              <w:b/>
              <w:bCs/>
              <w:color w:val="auto"/>
              <w:sz w:val="28"/>
              <w:szCs w:val="28"/>
              <w:highlight w:val="none"/>
            </w:rPr>
          </w:pPr>
          <w:r>
            <w:rPr>
              <w:rFonts w:eastAsiaTheme="minorEastAsia"/>
              <w:b/>
              <w:bCs/>
              <w:color w:val="auto"/>
              <w:sz w:val="28"/>
              <w:szCs w:val="28"/>
              <w:highlight w:val="none"/>
            </w:rPr>
            <w:fldChar w:fldCharType="end"/>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附图附件</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附图1本项目在环境管控单元中的位置示意图</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附图2本项目地理位置图</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附图3项目周边关系图</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附图4本项目在新疆主体功能区划图中的位置</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附图5项目在新疆生态功能区划的位置图</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附图6植被类型类型图</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附图7土壤类型类型图</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附图8土地利用类型图</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附图9项目与沙区位置关系图</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附图10项目总平面布置图</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附图11现场踏勘照片</w:t>
          </w:r>
        </w:p>
        <w:p>
          <w:pPr>
            <w:adjustRightInd w:val="0"/>
            <w:snapToGrid w:val="0"/>
            <w:spacing w:line="240" w:lineRule="auto"/>
            <w:ind w:firstLine="0" w:firstLineChars="0"/>
            <w:jc w:val="left"/>
            <w:rPr>
              <w:rFonts w:eastAsiaTheme="minorEastAsia"/>
              <w:color w:val="auto"/>
              <w:sz w:val="21"/>
              <w:szCs w:val="21"/>
              <w:highlight w:val="none"/>
            </w:rPr>
          </w:pP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附件1委托书</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附件2项目备案证</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附件3林草局复函文件</w:t>
          </w:r>
        </w:p>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附件4自然资源局复函文件</w:t>
          </w:r>
        </w:p>
        <w:p>
          <w:pPr>
            <w:adjustRightInd w:val="0"/>
            <w:snapToGrid w:val="0"/>
            <w:spacing w:line="240" w:lineRule="auto"/>
            <w:ind w:firstLine="0" w:firstLineChars="0"/>
            <w:jc w:val="left"/>
            <w:rPr>
              <w:rFonts w:eastAsiaTheme="minorEastAsia"/>
              <w:b/>
              <w:bCs/>
              <w:color w:val="auto"/>
              <w:sz w:val="28"/>
              <w:szCs w:val="28"/>
              <w:highlight w:val="none"/>
            </w:rPr>
          </w:pPr>
        </w:p>
        <w:p>
          <w:pPr>
            <w:adjustRightInd w:val="0"/>
            <w:snapToGrid w:val="0"/>
            <w:spacing w:line="240" w:lineRule="auto"/>
            <w:ind w:firstLine="0" w:firstLineChars="0"/>
            <w:jc w:val="center"/>
            <w:rPr>
              <w:rFonts w:eastAsiaTheme="minorEastAsia"/>
              <w:b/>
              <w:bCs/>
              <w:color w:val="auto"/>
              <w:sz w:val="28"/>
              <w:szCs w:val="28"/>
              <w:highlight w:val="none"/>
            </w:rPr>
          </w:pPr>
        </w:p>
        <w:p>
          <w:pPr>
            <w:adjustRightInd w:val="0"/>
            <w:snapToGrid w:val="0"/>
            <w:spacing w:line="240" w:lineRule="auto"/>
            <w:ind w:firstLine="0" w:firstLineChars="0"/>
            <w:jc w:val="center"/>
            <w:rPr>
              <w:rFonts w:eastAsia="楷体_GB2312"/>
              <w:color w:val="auto"/>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NumType w:start="1"/>
              <w:cols w:space="720" w:num="1"/>
              <w:docGrid w:linePitch="312" w:charSpace="0"/>
            </w:sectPr>
          </w:pPr>
        </w:p>
      </w:sdtContent>
    </w:sdt>
    <w:p>
      <w:pPr>
        <w:pStyle w:val="31"/>
        <w:spacing w:before="120" w:beforeLines="50" w:beforeAutospacing="0" w:after="120" w:afterLines="50" w:afterAutospacing="0" w:line="240" w:lineRule="auto"/>
        <w:ind w:firstLine="0" w:firstLineChars="0"/>
        <w:jc w:val="center"/>
        <w:outlineLvl w:val="0"/>
        <w:rPr>
          <w:rFonts w:ascii="Times New Roman" w:hAnsi="Times New Roman" w:eastAsia="黑体"/>
          <w:snapToGrid w:val="0"/>
          <w:color w:val="auto"/>
          <w:sz w:val="30"/>
          <w:szCs w:val="30"/>
          <w:highlight w:val="none"/>
        </w:rPr>
      </w:pPr>
      <w:bookmarkStart w:id="0" w:name="_Toc24648"/>
      <w:bookmarkStart w:id="1" w:name="_Toc11728"/>
      <w:bookmarkStart w:id="2" w:name="_Toc7411"/>
      <w:bookmarkStart w:id="3" w:name="_Toc4944"/>
      <w:bookmarkStart w:id="4" w:name="_Toc1765"/>
      <w:bookmarkStart w:id="5" w:name="_Toc32114"/>
      <w:bookmarkStart w:id="6" w:name="_Toc27761"/>
      <w:bookmarkStart w:id="7" w:name="_Toc14595"/>
      <w:bookmarkStart w:id="8" w:name="_Toc2254"/>
      <w:r>
        <w:rPr>
          <w:rFonts w:ascii="Times New Roman" w:hAnsi="Times New Roman" w:eastAsia="黑体"/>
          <w:snapToGrid w:val="0"/>
          <w:color w:val="auto"/>
          <w:sz w:val="30"/>
          <w:szCs w:val="30"/>
          <w:highlight w:val="none"/>
        </w:rPr>
        <w:t>一、建设项目基本情况</w:t>
      </w:r>
      <w:bookmarkEnd w:id="0"/>
      <w:bookmarkEnd w:id="1"/>
      <w:bookmarkEnd w:id="2"/>
      <w:bookmarkEnd w:id="3"/>
      <w:bookmarkEnd w:id="4"/>
      <w:bookmarkEnd w:id="5"/>
      <w:bookmarkEnd w:id="6"/>
      <w:bookmarkEnd w:id="7"/>
      <w:bookmarkEnd w:id="8"/>
    </w:p>
    <w:tbl>
      <w:tblPr>
        <w:tblStyle w:val="36"/>
        <w:tblW w:w="91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23"/>
        <w:gridCol w:w="2278"/>
        <w:gridCol w:w="2339"/>
        <w:gridCol w:w="29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23" w:type="dxa"/>
            <w:tcMar>
              <w:top w:w="16" w:type="dxa"/>
              <w:left w:w="16" w:type="dxa"/>
              <w:right w:w="16" w:type="dxa"/>
            </w:tcMar>
            <w:vAlign w:val="center"/>
          </w:tcPr>
          <w:p>
            <w:pPr>
              <w:widowControl/>
              <w:spacing w:line="240" w:lineRule="auto"/>
              <w:ind w:left="24" w:leftChars="10" w:right="24" w:rightChars="10" w:firstLine="0" w:firstLineChars="0"/>
              <w:jc w:val="center"/>
              <w:rPr>
                <w:color w:val="auto"/>
                <w:szCs w:val="21"/>
                <w:highlight w:val="none"/>
              </w:rPr>
            </w:pPr>
            <w:r>
              <w:rPr>
                <w:color w:val="auto"/>
                <w:szCs w:val="21"/>
                <w:highlight w:val="none"/>
              </w:rPr>
              <w:t>建设项目名称</w:t>
            </w:r>
          </w:p>
        </w:tc>
        <w:tc>
          <w:tcPr>
            <w:tcW w:w="7613" w:type="dxa"/>
            <w:gridSpan w:val="3"/>
            <w:vAlign w:val="center"/>
          </w:tcPr>
          <w:p>
            <w:pPr>
              <w:widowControl/>
              <w:spacing w:line="240" w:lineRule="auto"/>
              <w:ind w:left="24" w:leftChars="10" w:right="24" w:rightChars="10" w:firstLine="0" w:firstLineChars="0"/>
              <w:jc w:val="center"/>
              <w:rPr>
                <w:rFonts w:hint="eastAsia" w:eastAsia="宋体"/>
                <w:color w:val="auto"/>
                <w:szCs w:val="21"/>
                <w:highlight w:val="none"/>
                <w:lang w:eastAsia="zh-CN"/>
              </w:rPr>
            </w:pPr>
            <w:r>
              <w:rPr>
                <w:rFonts w:hint="eastAsia"/>
                <w:color w:val="auto"/>
                <w:szCs w:val="21"/>
                <w:highlight w:val="none"/>
              </w:rPr>
              <w:t>古尔班通古特沙漠基地项目（华电奇台30万千瓦光伏部分）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23" w:type="dxa"/>
            <w:tcMar>
              <w:top w:w="16" w:type="dxa"/>
              <w:left w:w="16" w:type="dxa"/>
              <w:right w:w="16" w:type="dxa"/>
            </w:tcMar>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项目代码</w:t>
            </w:r>
          </w:p>
        </w:tc>
        <w:tc>
          <w:tcPr>
            <w:tcW w:w="7613" w:type="dxa"/>
            <w:gridSpan w:val="3"/>
            <w:vAlign w:val="center"/>
          </w:tcPr>
          <w:p>
            <w:pPr>
              <w:adjustRightInd w:val="0"/>
              <w:snapToGrid w:val="0"/>
              <w:spacing w:line="240" w:lineRule="auto"/>
              <w:ind w:left="24" w:leftChars="10" w:right="24" w:rightChars="10" w:firstLine="0" w:firstLineChars="0"/>
              <w:jc w:val="center"/>
              <w:rPr>
                <w:color w:val="auto"/>
                <w:szCs w:val="21"/>
                <w:highlight w:val="none"/>
              </w:rPr>
            </w:pPr>
            <w:r>
              <w:rPr>
                <w:color w:val="auto"/>
                <w:szCs w:val="21"/>
                <w:highlight w:val="none"/>
              </w:rPr>
              <w:t>2301-652328-04-01-261769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23" w:type="dxa"/>
            <w:tcMar>
              <w:top w:w="16" w:type="dxa"/>
              <w:left w:w="16" w:type="dxa"/>
              <w:right w:w="16" w:type="dxa"/>
            </w:tcMar>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建设单位联系人</w:t>
            </w:r>
          </w:p>
        </w:tc>
        <w:tc>
          <w:tcPr>
            <w:tcW w:w="2278" w:type="dxa"/>
            <w:vAlign w:val="center"/>
          </w:tcPr>
          <w:p>
            <w:pPr>
              <w:widowControl/>
              <w:spacing w:line="240" w:lineRule="auto"/>
              <w:ind w:left="24" w:leftChars="10" w:right="24" w:rightChars="10" w:firstLine="0" w:firstLineChars="0"/>
              <w:jc w:val="center"/>
              <w:rPr>
                <w:color w:val="auto"/>
                <w:szCs w:val="21"/>
                <w:highlight w:val="none"/>
              </w:rPr>
            </w:pPr>
            <w:r>
              <w:rPr>
                <w:color w:val="auto"/>
                <w:szCs w:val="21"/>
                <w:highlight w:val="none"/>
              </w:rPr>
              <w:t>赵冉</w:t>
            </w:r>
          </w:p>
        </w:tc>
        <w:tc>
          <w:tcPr>
            <w:tcW w:w="2339" w:type="dxa"/>
            <w:vAlign w:val="center"/>
          </w:tcPr>
          <w:p>
            <w:pPr>
              <w:widowControl/>
              <w:spacing w:line="240" w:lineRule="auto"/>
              <w:ind w:left="24" w:leftChars="10" w:right="24" w:rightChars="10" w:firstLine="0" w:firstLineChars="0"/>
              <w:jc w:val="center"/>
              <w:rPr>
                <w:color w:val="auto"/>
                <w:szCs w:val="21"/>
                <w:highlight w:val="none"/>
              </w:rPr>
            </w:pPr>
            <w:r>
              <w:rPr>
                <w:color w:val="auto"/>
                <w:szCs w:val="21"/>
                <w:highlight w:val="none"/>
              </w:rPr>
              <w:t>联系方式</w:t>
            </w:r>
          </w:p>
        </w:tc>
        <w:tc>
          <w:tcPr>
            <w:tcW w:w="2996" w:type="dxa"/>
            <w:vAlign w:val="center"/>
          </w:tcPr>
          <w:p>
            <w:pPr>
              <w:widowControl/>
              <w:spacing w:line="240" w:lineRule="auto"/>
              <w:ind w:left="24" w:leftChars="10" w:right="24" w:rightChars="10" w:firstLine="0" w:firstLineChars="0"/>
              <w:jc w:val="center"/>
              <w:rPr>
                <w:color w:val="auto"/>
                <w:szCs w:val="21"/>
                <w:highlight w:val="none"/>
              </w:rPr>
            </w:pPr>
            <w:r>
              <w:rPr>
                <w:color w:val="auto"/>
                <w:szCs w:val="21"/>
                <w:highlight w:val="none"/>
              </w:rPr>
              <w:t>175</w:t>
            </w:r>
            <w:r>
              <w:rPr>
                <w:rFonts w:hint="eastAsia"/>
                <w:color w:val="auto"/>
                <w:szCs w:val="21"/>
                <w:highlight w:val="none"/>
                <w:lang w:val="en-US" w:eastAsia="zh-CN"/>
              </w:rPr>
              <w:t>****</w:t>
            </w:r>
            <w:r>
              <w:rPr>
                <w:color w:val="auto"/>
                <w:szCs w:val="21"/>
                <w:highlight w:val="none"/>
              </w:rPr>
              <w:t>2616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23" w:type="dxa"/>
            <w:tcMar>
              <w:top w:w="16" w:type="dxa"/>
              <w:left w:w="16" w:type="dxa"/>
              <w:right w:w="16" w:type="dxa"/>
            </w:tcMar>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建设地点</w:t>
            </w:r>
          </w:p>
        </w:tc>
        <w:tc>
          <w:tcPr>
            <w:tcW w:w="7613" w:type="dxa"/>
            <w:gridSpan w:val="3"/>
            <w:vAlign w:val="center"/>
          </w:tcPr>
          <w:p>
            <w:pPr>
              <w:widowControl/>
              <w:spacing w:line="240" w:lineRule="auto"/>
              <w:ind w:left="24" w:leftChars="10" w:right="24" w:rightChars="10" w:firstLine="0" w:firstLineChars="0"/>
              <w:jc w:val="center"/>
              <w:rPr>
                <w:rFonts w:hint="default" w:eastAsia="宋体"/>
                <w:color w:val="auto"/>
                <w:szCs w:val="21"/>
                <w:highlight w:val="none"/>
                <w:lang w:val="en-US" w:eastAsia="zh-CN"/>
              </w:rPr>
            </w:pPr>
            <w:r>
              <w:rPr>
                <w:color w:val="auto"/>
                <w:highlight w:val="none"/>
              </w:rPr>
              <w:t>新疆维吾尔自治区昌吉回族自治州奇台县</w:t>
            </w:r>
            <w:r>
              <w:rPr>
                <w:rFonts w:hint="eastAsia"/>
                <w:color w:val="auto"/>
                <w:highlight w:val="none"/>
                <w:lang w:val="en-US" w:eastAsia="zh-CN"/>
              </w:rPr>
              <w:t>西北58km处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23" w:type="dxa"/>
            <w:tcMar>
              <w:top w:w="16" w:type="dxa"/>
              <w:left w:w="16" w:type="dxa"/>
              <w:right w:w="16" w:type="dxa"/>
            </w:tcMar>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地理坐标</w:t>
            </w:r>
          </w:p>
        </w:tc>
        <w:tc>
          <w:tcPr>
            <w:tcW w:w="7613" w:type="dxa"/>
            <w:gridSpan w:val="3"/>
            <w:vAlign w:val="center"/>
          </w:tcPr>
          <w:p>
            <w:pPr>
              <w:widowControl/>
              <w:spacing w:line="240" w:lineRule="auto"/>
              <w:ind w:left="24" w:leftChars="10" w:right="24" w:rightChars="10" w:firstLine="0" w:firstLineChars="0"/>
              <w:jc w:val="center"/>
              <w:rPr>
                <w:rFonts w:hint="eastAsia" w:eastAsia="宋体"/>
                <w:color w:val="auto"/>
                <w:highlight w:val="none"/>
                <w:lang w:eastAsia="zh-CN"/>
              </w:rPr>
            </w:pPr>
            <w:r>
              <w:rPr>
                <w:color w:val="auto"/>
                <w:highlight w:val="none"/>
              </w:rPr>
              <w:t>光伏区场址中心坐标N44°33′00.770″、E89°23′22.970″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6" w:hRule="atLeast"/>
          <w:jc w:val="center"/>
        </w:trPr>
        <w:tc>
          <w:tcPr>
            <w:tcW w:w="1523" w:type="dxa"/>
            <w:tcMar>
              <w:top w:w="16" w:type="dxa"/>
              <w:left w:w="16" w:type="dxa"/>
              <w:right w:w="16" w:type="dxa"/>
            </w:tcMar>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建设项目</w:t>
            </w:r>
          </w:p>
          <w:p>
            <w:pPr>
              <w:adjustRightInd w:val="0"/>
              <w:snapToGrid w:val="0"/>
              <w:spacing w:line="240" w:lineRule="auto"/>
              <w:ind w:left="24" w:leftChars="10" w:right="24" w:rightChars="10" w:firstLine="0" w:firstLineChars="0"/>
              <w:jc w:val="center"/>
              <w:rPr>
                <w:color w:val="auto"/>
                <w:highlight w:val="none"/>
              </w:rPr>
            </w:pPr>
            <w:r>
              <w:rPr>
                <w:color w:val="auto"/>
                <w:highlight w:val="none"/>
              </w:rPr>
              <w:t>行业类别</w:t>
            </w:r>
          </w:p>
        </w:tc>
        <w:tc>
          <w:tcPr>
            <w:tcW w:w="2278" w:type="dxa"/>
            <w:vAlign w:val="center"/>
          </w:tcPr>
          <w:p>
            <w:pPr>
              <w:widowControl/>
              <w:spacing w:line="240" w:lineRule="auto"/>
              <w:ind w:left="24" w:leftChars="10" w:right="24" w:rightChars="10" w:firstLine="0" w:firstLineChars="0"/>
              <w:jc w:val="center"/>
              <w:rPr>
                <w:color w:val="auto"/>
                <w:highlight w:val="none"/>
              </w:rPr>
            </w:pPr>
            <w:r>
              <w:rPr>
                <w:color w:val="auto"/>
                <w:highlight w:val="none"/>
              </w:rPr>
              <w:t>四十一、电力、热力生产和供应业中90太阳能发电4416（不含居民家用光伏发电）</w:t>
            </w:r>
          </w:p>
        </w:tc>
        <w:tc>
          <w:tcPr>
            <w:tcW w:w="2339" w:type="dxa"/>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用地（用海）面积（m</w:t>
            </w:r>
            <w:r>
              <w:rPr>
                <w:color w:val="auto"/>
                <w:highlight w:val="none"/>
                <w:vertAlign w:val="superscript"/>
              </w:rPr>
              <w:t>2</w:t>
            </w:r>
            <w:r>
              <w:rPr>
                <w:color w:val="auto"/>
                <w:highlight w:val="none"/>
              </w:rPr>
              <w:t>）/长度（km）</w:t>
            </w:r>
          </w:p>
        </w:tc>
        <w:tc>
          <w:tcPr>
            <w:tcW w:w="2996" w:type="dxa"/>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总用地面积：</w:t>
            </w:r>
            <w:r>
              <w:rPr>
                <w:color w:val="auto"/>
                <w:highlight w:val="none"/>
                <w:lang w:val="zh-CN"/>
              </w:rPr>
              <w:t>6358</w:t>
            </w:r>
            <w:r>
              <w:rPr>
                <w:color w:val="auto"/>
                <w:highlight w:val="none"/>
              </w:rPr>
              <w:t>000m</w:t>
            </w:r>
            <w:r>
              <w:rPr>
                <w:color w:val="auto"/>
                <w:highlight w:val="none"/>
                <w:vertAlign w:val="superscript"/>
              </w:rPr>
              <w:t>2</w:t>
            </w:r>
          </w:p>
          <w:p>
            <w:pPr>
              <w:adjustRightInd w:val="0"/>
              <w:snapToGrid w:val="0"/>
              <w:spacing w:line="240" w:lineRule="auto"/>
              <w:ind w:left="24" w:leftChars="10" w:right="24" w:rightChars="10" w:firstLine="0" w:firstLineChars="0"/>
              <w:jc w:val="center"/>
              <w:rPr>
                <w:color w:val="auto"/>
                <w:highlight w:val="none"/>
              </w:rPr>
            </w:pPr>
            <w:r>
              <w:rPr>
                <w:color w:val="auto"/>
                <w:highlight w:val="none"/>
              </w:rPr>
              <w:t>光伏区长期租地：6336500m</w:t>
            </w:r>
            <w:r>
              <w:rPr>
                <w:color w:val="auto"/>
                <w:highlight w:val="none"/>
                <w:vertAlign w:val="superscript"/>
              </w:rPr>
              <w:t>2</w:t>
            </w:r>
          </w:p>
          <w:p>
            <w:pPr>
              <w:adjustRightInd w:val="0"/>
              <w:snapToGrid w:val="0"/>
              <w:spacing w:line="240" w:lineRule="auto"/>
              <w:ind w:left="24" w:leftChars="10" w:right="24" w:rightChars="10" w:firstLine="0" w:firstLineChars="0"/>
              <w:jc w:val="center"/>
              <w:rPr>
                <w:color w:val="auto"/>
                <w:szCs w:val="22"/>
                <w:highlight w:val="none"/>
                <w:vertAlign w:val="superscript"/>
              </w:rPr>
            </w:pPr>
            <w:r>
              <w:rPr>
                <w:color w:val="auto"/>
                <w:highlight w:val="none"/>
              </w:rPr>
              <w:t>施工临时用地：4500m</w:t>
            </w:r>
            <w:r>
              <w:rPr>
                <w:color w:val="auto"/>
                <w:highlight w:val="none"/>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23" w:type="dxa"/>
            <w:tcMar>
              <w:top w:w="16" w:type="dxa"/>
              <w:left w:w="16" w:type="dxa"/>
              <w:right w:w="16" w:type="dxa"/>
            </w:tcMar>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建设性质</w:t>
            </w:r>
          </w:p>
        </w:tc>
        <w:tc>
          <w:tcPr>
            <w:tcW w:w="2278" w:type="dxa"/>
            <w:vAlign w:val="center"/>
          </w:tcPr>
          <w:p>
            <w:pPr>
              <w:adjustRightInd w:val="0"/>
              <w:snapToGrid w:val="0"/>
              <w:spacing w:line="240" w:lineRule="auto"/>
              <w:ind w:left="24" w:leftChars="10" w:right="24" w:rightChars="10" w:firstLine="0" w:firstLineChars="0"/>
              <w:jc w:val="left"/>
              <w:rPr>
                <w:color w:val="auto"/>
                <w:highlight w:val="none"/>
              </w:rPr>
            </w:pPr>
            <w:r>
              <w:rPr>
                <w:color w:val="auto"/>
                <w:highlight w:val="none"/>
              </w:rPr>
              <w:t>☑新建（迁建）</w:t>
            </w:r>
          </w:p>
          <w:p>
            <w:pPr>
              <w:adjustRightInd w:val="0"/>
              <w:snapToGrid w:val="0"/>
              <w:spacing w:line="240" w:lineRule="auto"/>
              <w:ind w:left="24" w:leftChars="10" w:right="24" w:rightChars="10" w:firstLine="0" w:firstLineChars="0"/>
              <w:jc w:val="left"/>
              <w:rPr>
                <w:color w:val="auto"/>
                <w:highlight w:val="none"/>
              </w:rPr>
            </w:pPr>
            <w:r>
              <w:rPr>
                <w:color w:val="auto"/>
                <w:highlight w:val="none"/>
              </w:rPr>
              <w:t>□改建</w:t>
            </w:r>
          </w:p>
          <w:p>
            <w:pPr>
              <w:adjustRightInd w:val="0"/>
              <w:snapToGrid w:val="0"/>
              <w:spacing w:line="240" w:lineRule="auto"/>
              <w:ind w:left="24" w:leftChars="10" w:right="24" w:rightChars="10" w:firstLine="0" w:firstLineChars="0"/>
              <w:jc w:val="left"/>
              <w:rPr>
                <w:color w:val="auto"/>
                <w:highlight w:val="none"/>
              </w:rPr>
            </w:pPr>
            <w:r>
              <w:rPr>
                <w:color w:val="auto"/>
                <w:highlight w:val="none"/>
              </w:rPr>
              <w:t>□扩建</w:t>
            </w:r>
          </w:p>
          <w:p>
            <w:pPr>
              <w:adjustRightInd w:val="0"/>
              <w:snapToGrid w:val="0"/>
              <w:spacing w:line="240" w:lineRule="auto"/>
              <w:ind w:left="24" w:leftChars="10" w:right="24" w:rightChars="10" w:firstLine="0" w:firstLineChars="0"/>
              <w:jc w:val="left"/>
              <w:rPr>
                <w:color w:val="auto"/>
                <w:highlight w:val="none"/>
              </w:rPr>
            </w:pPr>
            <w:r>
              <w:rPr>
                <w:color w:val="auto"/>
                <w:highlight w:val="none"/>
              </w:rPr>
              <w:t>□技术改造</w:t>
            </w:r>
          </w:p>
        </w:tc>
        <w:tc>
          <w:tcPr>
            <w:tcW w:w="2339" w:type="dxa"/>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建设项目</w:t>
            </w:r>
          </w:p>
          <w:p>
            <w:pPr>
              <w:adjustRightInd w:val="0"/>
              <w:snapToGrid w:val="0"/>
              <w:spacing w:line="240" w:lineRule="auto"/>
              <w:ind w:left="24" w:leftChars="10" w:right="24" w:rightChars="10" w:firstLine="0" w:firstLineChars="0"/>
              <w:jc w:val="center"/>
              <w:rPr>
                <w:color w:val="auto"/>
                <w:highlight w:val="none"/>
              </w:rPr>
            </w:pPr>
            <w:r>
              <w:rPr>
                <w:color w:val="auto"/>
                <w:highlight w:val="none"/>
              </w:rPr>
              <w:t>申报情形</w:t>
            </w:r>
          </w:p>
        </w:tc>
        <w:tc>
          <w:tcPr>
            <w:tcW w:w="2996" w:type="dxa"/>
            <w:vAlign w:val="center"/>
          </w:tcPr>
          <w:p>
            <w:pPr>
              <w:adjustRightInd w:val="0"/>
              <w:snapToGrid w:val="0"/>
              <w:spacing w:line="240" w:lineRule="auto"/>
              <w:ind w:left="24" w:leftChars="10" w:right="24" w:rightChars="10" w:firstLine="0" w:firstLineChars="0"/>
              <w:jc w:val="left"/>
              <w:rPr>
                <w:color w:val="auto"/>
                <w:highlight w:val="none"/>
              </w:rPr>
            </w:pPr>
            <w:r>
              <w:rPr>
                <w:color w:val="auto"/>
                <w:highlight w:val="none"/>
              </w:rPr>
              <w:t>☑首次申报项目</w:t>
            </w:r>
          </w:p>
          <w:p>
            <w:pPr>
              <w:adjustRightInd w:val="0"/>
              <w:snapToGrid w:val="0"/>
              <w:spacing w:line="240" w:lineRule="auto"/>
              <w:ind w:left="24" w:leftChars="10" w:right="24" w:rightChars="10" w:firstLine="0" w:firstLineChars="0"/>
              <w:jc w:val="left"/>
              <w:rPr>
                <w:color w:val="auto"/>
                <w:highlight w:val="none"/>
              </w:rPr>
            </w:pPr>
            <w:r>
              <w:rPr>
                <w:color w:val="auto"/>
                <w:highlight w:val="none"/>
              </w:rPr>
              <w:t>□不予批准后再次申报项目</w:t>
            </w:r>
          </w:p>
          <w:p>
            <w:pPr>
              <w:adjustRightInd w:val="0"/>
              <w:snapToGrid w:val="0"/>
              <w:spacing w:line="240" w:lineRule="auto"/>
              <w:ind w:left="24" w:leftChars="10" w:right="24" w:rightChars="10" w:firstLine="0" w:firstLineChars="0"/>
              <w:jc w:val="left"/>
              <w:rPr>
                <w:color w:val="auto"/>
                <w:highlight w:val="none"/>
              </w:rPr>
            </w:pPr>
            <w:r>
              <w:rPr>
                <w:color w:val="auto"/>
                <w:highlight w:val="none"/>
              </w:rPr>
              <w:t>□超五年重新审核项目</w:t>
            </w:r>
          </w:p>
          <w:p>
            <w:pPr>
              <w:adjustRightInd w:val="0"/>
              <w:snapToGrid w:val="0"/>
              <w:spacing w:line="240" w:lineRule="auto"/>
              <w:ind w:left="24" w:leftChars="10" w:right="24" w:rightChars="10" w:firstLine="0" w:firstLineChars="0"/>
              <w:rPr>
                <w:color w:val="auto"/>
                <w:highlight w:val="none"/>
              </w:rPr>
            </w:pPr>
            <w:r>
              <w:rPr>
                <w:color w:val="auto"/>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23" w:type="dxa"/>
            <w:tcMar>
              <w:top w:w="16" w:type="dxa"/>
              <w:left w:w="16" w:type="dxa"/>
              <w:right w:w="16" w:type="dxa"/>
            </w:tcMar>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项目审批（核准/备案）部门（选填）</w:t>
            </w:r>
          </w:p>
        </w:tc>
        <w:tc>
          <w:tcPr>
            <w:tcW w:w="2278" w:type="dxa"/>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新疆维吾尔自治区发展和改革委员会</w:t>
            </w:r>
          </w:p>
        </w:tc>
        <w:tc>
          <w:tcPr>
            <w:tcW w:w="2339" w:type="dxa"/>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项目审批（核准/</w:t>
            </w:r>
          </w:p>
          <w:p>
            <w:pPr>
              <w:adjustRightInd w:val="0"/>
              <w:snapToGrid w:val="0"/>
              <w:spacing w:line="240" w:lineRule="auto"/>
              <w:ind w:left="24" w:leftChars="10" w:right="24" w:rightChars="10" w:firstLine="0" w:firstLineChars="0"/>
              <w:jc w:val="center"/>
              <w:rPr>
                <w:color w:val="auto"/>
                <w:highlight w:val="none"/>
              </w:rPr>
            </w:pPr>
            <w:r>
              <w:rPr>
                <w:color w:val="auto"/>
                <w:highlight w:val="none"/>
              </w:rPr>
              <w:t>备案）文号（选填）</w:t>
            </w:r>
          </w:p>
        </w:tc>
        <w:tc>
          <w:tcPr>
            <w:tcW w:w="2996" w:type="dxa"/>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新发改能源[2023]617号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23" w:type="dxa"/>
            <w:tcMar>
              <w:top w:w="16" w:type="dxa"/>
              <w:left w:w="16" w:type="dxa"/>
              <w:right w:w="16" w:type="dxa"/>
            </w:tcMar>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总投资（万元）</w:t>
            </w:r>
          </w:p>
        </w:tc>
        <w:tc>
          <w:tcPr>
            <w:tcW w:w="2278" w:type="dxa"/>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132171.97</w:t>
            </w:r>
          </w:p>
        </w:tc>
        <w:tc>
          <w:tcPr>
            <w:tcW w:w="2339" w:type="dxa"/>
            <w:tcMar>
              <w:top w:w="16" w:type="dxa"/>
              <w:left w:w="16" w:type="dxa"/>
              <w:right w:w="16" w:type="dxa"/>
            </w:tcMar>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环保投资（万元）</w:t>
            </w:r>
          </w:p>
        </w:tc>
        <w:tc>
          <w:tcPr>
            <w:tcW w:w="2996" w:type="dxa"/>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23" w:type="dxa"/>
            <w:tcMar>
              <w:top w:w="16" w:type="dxa"/>
              <w:left w:w="16" w:type="dxa"/>
              <w:right w:w="16" w:type="dxa"/>
            </w:tcMar>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环保投资占比（%）</w:t>
            </w:r>
          </w:p>
        </w:tc>
        <w:tc>
          <w:tcPr>
            <w:tcW w:w="2278" w:type="dxa"/>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0.45</w:t>
            </w:r>
          </w:p>
        </w:tc>
        <w:tc>
          <w:tcPr>
            <w:tcW w:w="2339" w:type="dxa"/>
            <w:tcMar>
              <w:top w:w="16" w:type="dxa"/>
              <w:left w:w="16" w:type="dxa"/>
              <w:right w:w="16" w:type="dxa"/>
            </w:tcMar>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施工工期</w:t>
            </w:r>
          </w:p>
        </w:tc>
        <w:tc>
          <w:tcPr>
            <w:tcW w:w="2996" w:type="dxa"/>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12个月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23" w:type="dxa"/>
            <w:tcMar>
              <w:top w:w="16" w:type="dxa"/>
              <w:left w:w="16" w:type="dxa"/>
              <w:right w:w="16" w:type="dxa"/>
            </w:tcMar>
            <w:vAlign w:val="center"/>
          </w:tcPr>
          <w:p>
            <w:pPr>
              <w:adjustRightInd w:val="0"/>
              <w:snapToGrid w:val="0"/>
              <w:spacing w:line="240" w:lineRule="auto"/>
              <w:ind w:left="24" w:leftChars="10" w:right="24" w:rightChars="10" w:firstLine="0" w:firstLineChars="0"/>
              <w:jc w:val="center"/>
              <w:rPr>
                <w:color w:val="auto"/>
                <w:highlight w:val="none"/>
              </w:rPr>
            </w:pPr>
            <w:r>
              <w:rPr>
                <w:color w:val="auto"/>
                <w:highlight w:val="none"/>
              </w:rPr>
              <w:t>是否开工建设</w:t>
            </w:r>
          </w:p>
        </w:tc>
        <w:tc>
          <w:tcPr>
            <w:tcW w:w="7613" w:type="dxa"/>
            <w:gridSpan w:val="3"/>
            <w:vAlign w:val="center"/>
          </w:tcPr>
          <w:p>
            <w:pPr>
              <w:adjustRightInd w:val="0"/>
              <w:snapToGrid w:val="0"/>
              <w:spacing w:line="240" w:lineRule="auto"/>
              <w:ind w:left="24" w:leftChars="10" w:right="24" w:rightChars="10" w:firstLine="0" w:firstLineChars="0"/>
              <w:jc w:val="left"/>
              <w:rPr>
                <w:color w:val="auto"/>
                <w:highlight w:val="none"/>
              </w:rPr>
            </w:pPr>
            <w:r>
              <w:rPr>
                <w:color w:val="auto"/>
                <w:highlight w:val="none"/>
              </w:rPr>
              <w:t>☑否</w:t>
            </w:r>
          </w:p>
          <w:p>
            <w:pPr>
              <w:adjustRightInd w:val="0"/>
              <w:snapToGrid w:val="0"/>
              <w:spacing w:line="240" w:lineRule="auto"/>
              <w:ind w:left="24" w:leftChars="10" w:right="24" w:rightChars="10" w:firstLine="0" w:firstLineChars="0"/>
              <w:jc w:val="left"/>
              <w:rPr>
                <w:rFonts w:hint="eastAsia" w:eastAsia="宋体"/>
                <w:color w:val="auto"/>
                <w:highlight w:val="none"/>
                <w:lang w:eastAsia="zh-CN"/>
              </w:rPr>
            </w:pPr>
            <w:r>
              <w:rPr>
                <w:color w:val="auto"/>
                <w:highlight w:val="none"/>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1523" w:type="dxa"/>
            <w:tcMar>
              <w:top w:w="16" w:type="dxa"/>
              <w:left w:w="16" w:type="dxa"/>
              <w:right w:w="16" w:type="dxa"/>
            </w:tcMar>
            <w:vAlign w:val="center"/>
          </w:tcPr>
          <w:p>
            <w:pPr>
              <w:autoSpaceDE w:val="0"/>
              <w:autoSpaceDN w:val="0"/>
              <w:adjustRightInd w:val="0"/>
              <w:snapToGrid w:val="0"/>
              <w:spacing w:line="240" w:lineRule="auto"/>
              <w:ind w:left="24" w:leftChars="10" w:right="24" w:rightChars="10" w:firstLine="0" w:firstLineChars="0"/>
              <w:jc w:val="center"/>
              <w:rPr>
                <w:color w:val="auto"/>
                <w:kern w:val="0"/>
                <w:highlight w:val="none"/>
              </w:rPr>
            </w:pPr>
            <w:r>
              <w:rPr>
                <w:color w:val="auto"/>
                <w:kern w:val="0"/>
                <w:highlight w:val="none"/>
              </w:rPr>
              <w:t>专项评价设置情况</w:t>
            </w:r>
          </w:p>
        </w:tc>
        <w:tc>
          <w:tcPr>
            <w:tcW w:w="7613" w:type="dxa"/>
            <w:gridSpan w:val="3"/>
            <w:tcMar>
              <w:top w:w="16" w:type="dxa"/>
              <w:left w:w="16" w:type="dxa"/>
              <w:right w:w="16" w:type="dxa"/>
            </w:tcMar>
            <w:vAlign w:val="center"/>
          </w:tcPr>
          <w:p>
            <w:pPr>
              <w:adjustRightInd w:val="0"/>
              <w:spacing w:line="240" w:lineRule="auto"/>
              <w:ind w:right="24" w:rightChars="10" w:firstLine="3600" w:firstLineChars="1500"/>
              <w:rPr>
                <w:color w:val="auto"/>
                <w:kern w:val="0"/>
                <w:highlight w:val="none"/>
              </w:rPr>
            </w:pPr>
            <w:r>
              <w:rPr>
                <w:bCs/>
                <w:color w:val="auto"/>
                <w:kern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523" w:type="dxa"/>
            <w:tcMar>
              <w:top w:w="16" w:type="dxa"/>
              <w:left w:w="16" w:type="dxa"/>
              <w:right w:w="16" w:type="dxa"/>
            </w:tcMar>
            <w:vAlign w:val="center"/>
          </w:tcPr>
          <w:p>
            <w:pPr>
              <w:autoSpaceDE w:val="0"/>
              <w:autoSpaceDN w:val="0"/>
              <w:adjustRightInd w:val="0"/>
              <w:snapToGrid w:val="0"/>
              <w:spacing w:line="240" w:lineRule="auto"/>
              <w:ind w:left="24" w:leftChars="10" w:right="24" w:rightChars="10" w:firstLine="0" w:firstLineChars="0"/>
              <w:jc w:val="center"/>
              <w:rPr>
                <w:color w:val="auto"/>
                <w:kern w:val="0"/>
                <w:highlight w:val="none"/>
              </w:rPr>
            </w:pPr>
            <w:r>
              <w:rPr>
                <w:color w:val="auto"/>
                <w:highlight w:val="none"/>
              </w:rPr>
              <w:t>规划情况</w:t>
            </w:r>
          </w:p>
        </w:tc>
        <w:tc>
          <w:tcPr>
            <w:tcW w:w="7613" w:type="dxa"/>
            <w:gridSpan w:val="3"/>
            <w:tcMar>
              <w:top w:w="16" w:type="dxa"/>
              <w:left w:w="16" w:type="dxa"/>
              <w:right w:w="16" w:type="dxa"/>
            </w:tcMar>
            <w:vAlign w:val="center"/>
          </w:tcPr>
          <w:p>
            <w:pPr>
              <w:autoSpaceDE w:val="0"/>
              <w:autoSpaceDN w:val="0"/>
              <w:adjustRightInd w:val="0"/>
              <w:snapToGrid w:val="0"/>
              <w:spacing w:line="240" w:lineRule="auto"/>
              <w:ind w:left="24" w:leftChars="10" w:right="24" w:rightChars="10" w:firstLine="0" w:firstLineChars="0"/>
              <w:jc w:val="center"/>
              <w:rPr>
                <w:rFonts w:hint="eastAsia" w:eastAsia="宋体"/>
                <w:color w:val="auto"/>
                <w:kern w:val="0"/>
                <w:highlight w:val="none"/>
                <w:lang w:eastAsia="zh-CN"/>
              </w:rPr>
            </w:pPr>
            <w:r>
              <w:rPr>
                <w:rFonts w:hint="eastAsia"/>
                <w:color w:val="auto"/>
                <w:kern w:val="0"/>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23" w:type="dxa"/>
            <w:tcMar>
              <w:top w:w="16" w:type="dxa"/>
              <w:left w:w="16" w:type="dxa"/>
              <w:right w:w="16" w:type="dxa"/>
            </w:tcMar>
            <w:vAlign w:val="center"/>
          </w:tcPr>
          <w:p>
            <w:pPr>
              <w:autoSpaceDE w:val="0"/>
              <w:autoSpaceDN w:val="0"/>
              <w:adjustRightInd w:val="0"/>
              <w:snapToGrid w:val="0"/>
              <w:spacing w:line="240" w:lineRule="auto"/>
              <w:ind w:left="24" w:leftChars="10" w:right="24" w:rightChars="10" w:firstLine="0" w:firstLineChars="0"/>
              <w:jc w:val="center"/>
              <w:rPr>
                <w:color w:val="auto"/>
                <w:highlight w:val="none"/>
              </w:rPr>
            </w:pPr>
            <w:r>
              <w:rPr>
                <w:color w:val="auto"/>
                <w:highlight w:val="none"/>
              </w:rPr>
              <w:t>规划环境影响</w:t>
            </w:r>
          </w:p>
          <w:p>
            <w:pPr>
              <w:autoSpaceDE w:val="0"/>
              <w:autoSpaceDN w:val="0"/>
              <w:adjustRightInd w:val="0"/>
              <w:snapToGrid w:val="0"/>
              <w:spacing w:line="240" w:lineRule="auto"/>
              <w:ind w:left="24" w:leftChars="10" w:right="24" w:rightChars="10" w:firstLine="0" w:firstLineChars="0"/>
              <w:jc w:val="center"/>
              <w:rPr>
                <w:color w:val="auto"/>
                <w:kern w:val="0"/>
                <w:highlight w:val="none"/>
              </w:rPr>
            </w:pPr>
            <w:r>
              <w:rPr>
                <w:color w:val="auto"/>
                <w:highlight w:val="none"/>
              </w:rPr>
              <w:t>评价情况</w:t>
            </w:r>
          </w:p>
        </w:tc>
        <w:tc>
          <w:tcPr>
            <w:tcW w:w="7613" w:type="dxa"/>
            <w:gridSpan w:val="3"/>
            <w:tcMar>
              <w:top w:w="16" w:type="dxa"/>
              <w:left w:w="16" w:type="dxa"/>
              <w:right w:w="16" w:type="dxa"/>
            </w:tcMar>
            <w:vAlign w:val="center"/>
          </w:tcPr>
          <w:p>
            <w:pPr>
              <w:adjustRightInd w:val="0"/>
              <w:snapToGrid w:val="0"/>
              <w:spacing w:line="240" w:lineRule="auto"/>
              <w:ind w:left="24" w:leftChars="10" w:right="24" w:rightChars="10" w:firstLine="0" w:firstLineChars="0"/>
              <w:jc w:val="center"/>
              <w:rPr>
                <w:color w:val="auto"/>
                <w:kern w:val="0"/>
                <w:highlight w:val="none"/>
              </w:rPr>
            </w:pPr>
            <w:r>
              <w:rPr>
                <w:color w:val="auto"/>
                <w:kern w:val="0"/>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1523" w:type="dxa"/>
            <w:tcMar>
              <w:top w:w="16" w:type="dxa"/>
              <w:left w:w="16" w:type="dxa"/>
              <w:right w:w="16" w:type="dxa"/>
            </w:tcMar>
            <w:vAlign w:val="center"/>
          </w:tcPr>
          <w:p>
            <w:pPr>
              <w:autoSpaceDE w:val="0"/>
              <w:autoSpaceDN w:val="0"/>
              <w:adjustRightInd w:val="0"/>
              <w:snapToGrid w:val="0"/>
              <w:spacing w:line="240" w:lineRule="auto"/>
              <w:ind w:left="24" w:leftChars="10" w:right="24" w:rightChars="10" w:firstLine="0" w:firstLineChars="0"/>
              <w:jc w:val="center"/>
              <w:rPr>
                <w:color w:val="auto"/>
                <w:kern w:val="0"/>
                <w:highlight w:val="none"/>
              </w:rPr>
            </w:pPr>
            <w:r>
              <w:rPr>
                <w:color w:val="auto"/>
                <w:kern w:val="0"/>
                <w:highlight w:val="none"/>
              </w:rPr>
              <w:t>规划及</w:t>
            </w:r>
            <w:r>
              <w:rPr>
                <w:color w:val="auto"/>
                <w:highlight w:val="none"/>
              </w:rPr>
              <w:t>规划环境影响评价</w:t>
            </w:r>
            <w:r>
              <w:rPr>
                <w:color w:val="auto"/>
                <w:kern w:val="0"/>
                <w:highlight w:val="none"/>
              </w:rPr>
              <w:t>符合性分析</w:t>
            </w:r>
          </w:p>
        </w:tc>
        <w:tc>
          <w:tcPr>
            <w:tcW w:w="7613" w:type="dxa"/>
            <w:gridSpan w:val="3"/>
            <w:tcMar>
              <w:top w:w="16" w:type="dxa"/>
              <w:left w:w="16" w:type="dxa"/>
              <w:right w:w="16" w:type="dxa"/>
            </w:tcMar>
            <w:vAlign w:val="center"/>
          </w:tcPr>
          <w:p>
            <w:pPr>
              <w:tabs>
                <w:tab w:val="left" w:pos="621"/>
              </w:tabs>
              <w:spacing w:line="240" w:lineRule="auto"/>
              <w:ind w:left="24" w:leftChars="10" w:right="24" w:rightChars="10" w:firstLine="0" w:firstLineChars="0"/>
              <w:jc w:val="center"/>
              <w:rPr>
                <w:color w:val="auto"/>
                <w:kern w:val="0"/>
                <w:highlight w:val="none"/>
              </w:rPr>
            </w:pPr>
            <w:r>
              <w:rPr>
                <w:color w:val="auto"/>
                <w:kern w:val="0"/>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23"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kern w:val="0"/>
                <w:highlight w:val="none"/>
              </w:rPr>
            </w:pPr>
            <w:bookmarkStart w:id="9" w:name="_Hlk56690880"/>
            <w:r>
              <w:rPr>
                <w:color w:val="auto"/>
                <w:kern w:val="0"/>
                <w:highlight w:val="none"/>
              </w:rPr>
              <w:t>其他符合性分析</w:t>
            </w:r>
            <w:bookmarkEnd w:id="9"/>
          </w:p>
        </w:tc>
        <w:tc>
          <w:tcPr>
            <w:tcW w:w="7613" w:type="dxa"/>
            <w:gridSpan w:val="3"/>
            <w:tcMar>
              <w:top w:w="16" w:type="dxa"/>
              <w:left w:w="16" w:type="dxa"/>
              <w:right w:w="16" w:type="dxa"/>
            </w:tcMar>
            <w:vAlign w:val="center"/>
          </w:tcPr>
          <w:p>
            <w:pPr>
              <w:widowControl/>
              <w:spacing w:before="120" w:beforeLines="50"/>
              <w:ind w:left="24" w:leftChars="10" w:right="24" w:rightChars="10" w:firstLine="0" w:firstLineChars="0"/>
              <w:rPr>
                <w:rFonts w:hint="eastAsia" w:eastAsia="宋体"/>
                <w:color w:val="auto"/>
                <w:highlight w:val="none"/>
                <w:lang w:eastAsia="zh-CN"/>
              </w:rPr>
            </w:pPr>
            <w:r>
              <w:rPr>
                <w:b/>
                <w:bCs/>
                <w:color w:val="auto"/>
                <w:kern w:val="0"/>
                <w:highlight w:val="none"/>
                <w:lang w:bidi="ar"/>
              </w:rPr>
              <w:t>1、产业政策符合性分析</w:t>
            </w:r>
          </w:p>
          <w:p>
            <w:pPr>
              <w:autoSpaceDE w:val="0"/>
              <w:autoSpaceDN w:val="0"/>
              <w:adjustRightInd w:val="0"/>
              <w:snapToGrid w:val="0"/>
              <w:ind w:firstLine="480"/>
              <w:rPr>
                <w:color w:val="auto"/>
                <w:highlight w:val="none"/>
              </w:rPr>
            </w:pPr>
            <w:bookmarkStart w:id="10" w:name="_Toc23774"/>
            <w:bookmarkStart w:id="11" w:name="_Toc26970"/>
            <w:r>
              <w:rPr>
                <w:color w:val="auto"/>
                <w:highlight w:val="none"/>
              </w:rPr>
              <w:t>本项目为光伏发电项目，属国家发展和改革委员会《产业结构调整指导目录》（2024年本）中的“第一类鼓励类-五、新能源-2．可再生能源利用技术与应用：高效率低成本太阳能光伏发电技术研发与产业化”类项目，符合国家产业政策。</w:t>
            </w:r>
          </w:p>
          <w:p>
            <w:pPr>
              <w:pStyle w:val="6"/>
              <w:numPr>
                <w:ilvl w:val="0"/>
                <w:numId w:val="2"/>
              </w:numPr>
              <w:ind w:left="24" w:leftChars="10" w:right="24" w:rightChars="10" w:firstLine="0" w:firstLineChars="0"/>
              <w:rPr>
                <w:rFonts w:hint="eastAsia"/>
                <w:b/>
                <w:bCs w:val="0"/>
                <w:color w:val="auto"/>
                <w:kern w:val="0"/>
                <w:szCs w:val="24"/>
                <w:highlight w:val="none"/>
                <w:lang w:val="en-US" w:eastAsia="zh-CN" w:bidi="ar"/>
              </w:rPr>
            </w:pPr>
            <w:r>
              <w:rPr>
                <w:rFonts w:hint="eastAsia"/>
                <w:b/>
                <w:bCs w:val="0"/>
                <w:color w:val="auto"/>
                <w:kern w:val="0"/>
                <w:szCs w:val="24"/>
                <w:highlight w:val="none"/>
                <w:lang w:val="en-US" w:eastAsia="zh-CN" w:bidi="ar"/>
              </w:rPr>
              <w:t>《国务院关于发布实施</w:t>
            </w:r>
            <w:r>
              <w:rPr>
                <w:rFonts w:hint="default"/>
                <w:b/>
                <w:bCs w:val="0"/>
                <w:color w:val="auto"/>
                <w:kern w:val="0"/>
                <w:szCs w:val="24"/>
                <w:highlight w:val="none"/>
                <w:lang w:val="en-US" w:eastAsia="zh-CN" w:bidi="ar"/>
              </w:rPr>
              <w:t>&lt;</w:t>
            </w:r>
            <w:r>
              <w:rPr>
                <w:rFonts w:hint="eastAsia"/>
                <w:b/>
                <w:bCs w:val="0"/>
                <w:color w:val="auto"/>
                <w:kern w:val="0"/>
                <w:szCs w:val="24"/>
                <w:highlight w:val="none"/>
                <w:lang w:val="en-US" w:eastAsia="zh-CN" w:bidi="ar"/>
              </w:rPr>
              <w:t>促进产业结构调整暂行规定</w:t>
            </w:r>
            <w:r>
              <w:rPr>
                <w:rFonts w:hint="default"/>
                <w:b/>
                <w:bCs w:val="0"/>
                <w:color w:val="auto"/>
                <w:kern w:val="0"/>
                <w:szCs w:val="24"/>
                <w:highlight w:val="none"/>
                <w:lang w:val="en-US" w:eastAsia="zh-CN" w:bidi="ar"/>
              </w:rPr>
              <w:t>&gt;</w:t>
            </w:r>
            <w:r>
              <w:rPr>
                <w:rFonts w:hint="eastAsia"/>
                <w:b/>
                <w:bCs w:val="0"/>
                <w:color w:val="auto"/>
                <w:kern w:val="0"/>
                <w:szCs w:val="24"/>
                <w:highlight w:val="none"/>
                <w:lang w:val="en-US" w:eastAsia="zh-CN" w:bidi="ar"/>
              </w:rPr>
              <w:t>的决定》（国发</w:t>
            </w:r>
            <w:r>
              <w:rPr>
                <w:b/>
                <w:bCs w:val="0"/>
                <w:color w:val="auto"/>
                <w:kern w:val="0"/>
                <w:szCs w:val="24"/>
                <w:highlight w:val="none"/>
                <w:lang w:val="en-US" w:eastAsia="zh-CN" w:bidi="ar"/>
              </w:rPr>
              <w:t>〔2005〕43号</w:t>
            </w:r>
            <w:r>
              <w:rPr>
                <w:rFonts w:hint="eastAsia"/>
                <w:b/>
                <w:bCs w:val="0"/>
                <w:color w:val="auto"/>
                <w:kern w:val="0"/>
                <w:szCs w:val="24"/>
                <w:highlight w:val="none"/>
                <w:lang w:val="en-US" w:eastAsia="zh-CN" w:bidi="ar"/>
              </w:rPr>
              <w:t>）符合性分析</w:t>
            </w:r>
          </w:p>
          <w:p>
            <w:pPr>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根据规定第一章第二条“</w:t>
            </w:r>
            <w:r>
              <w:rPr>
                <w:rFonts w:hint="eastAsia" w:ascii="宋体" w:hAnsi="宋体" w:eastAsia="宋体" w:cs="宋体"/>
                <w:i w:val="0"/>
                <w:iCs w:val="0"/>
                <w:caps w:val="0"/>
                <w:color w:val="auto"/>
                <w:spacing w:val="0"/>
                <w:sz w:val="24"/>
                <w:szCs w:val="24"/>
                <w:highlight w:val="none"/>
                <w:shd w:val="clear" w:fill="FFFFFF"/>
              </w:rPr>
              <w:t>结构调整的目标：推进产业结构优化升级，促进一、二、三产业健康协调发展，逐步形成农业为基础、高新技术产业为先导、基础产业和制造业为支撑、服务业全面发展的产业格局，坚持节约发展、清洁发展、安全发展，实现可持续发展。</w:t>
            </w:r>
            <w:r>
              <w:rPr>
                <w:rFonts w:hint="eastAsia"/>
                <w:color w:val="auto"/>
                <w:highlight w:val="none"/>
                <w:lang w:val="en-US" w:eastAsia="zh-CN"/>
              </w:rPr>
              <w:t>”</w:t>
            </w:r>
          </w:p>
          <w:p>
            <w:pPr>
              <w:numPr>
                <w:ilvl w:val="0"/>
                <w:numId w:val="0"/>
              </w:numPr>
              <w:ind w:firstLine="480" w:firstLineChars="200"/>
              <w:rPr>
                <w:rFonts w:cs="Times New Roman"/>
                <w:color w:val="auto"/>
                <w:szCs w:val="24"/>
                <w:highlight w:val="none"/>
              </w:rPr>
            </w:pPr>
            <w:r>
              <w:rPr>
                <w:rFonts w:cs="Times New Roman"/>
                <w:color w:val="auto"/>
                <w:szCs w:val="24"/>
                <w:highlight w:val="none"/>
              </w:rPr>
              <w:t>本项目为光伏发电项目，属于清洁能源项目，符合规划要求。</w:t>
            </w:r>
          </w:p>
          <w:p>
            <w:pPr>
              <w:pStyle w:val="6"/>
              <w:ind w:left="24" w:leftChars="10" w:right="24" w:rightChars="10" w:firstLine="0" w:firstLineChars="0"/>
              <w:rPr>
                <w:b/>
                <w:bCs w:val="0"/>
                <w:color w:val="auto"/>
                <w:kern w:val="0"/>
                <w:szCs w:val="24"/>
                <w:highlight w:val="none"/>
                <w:lang w:bidi="ar"/>
              </w:rPr>
            </w:pPr>
            <w:r>
              <w:rPr>
                <w:rFonts w:hint="eastAsia"/>
                <w:b/>
                <w:bCs w:val="0"/>
                <w:color w:val="auto"/>
                <w:kern w:val="0"/>
                <w:szCs w:val="24"/>
                <w:highlight w:val="none"/>
                <w:lang w:val="en-US" w:eastAsia="zh-CN" w:bidi="ar"/>
              </w:rPr>
              <w:t>3</w:t>
            </w:r>
            <w:r>
              <w:rPr>
                <w:b/>
                <w:bCs w:val="0"/>
                <w:color w:val="auto"/>
                <w:kern w:val="0"/>
                <w:szCs w:val="24"/>
                <w:highlight w:val="none"/>
                <w:lang w:bidi="ar"/>
              </w:rPr>
              <w:t>、“</w:t>
            </w:r>
            <w:r>
              <w:rPr>
                <w:rFonts w:hint="eastAsia"/>
                <w:b/>
                <w:bCs w:val="0"/>
                <w:color w:val="auto"/>
                <w:kern w:val="0"/>
                <w:szCs w:val="24"/>
                <w:highlight w:val="none"/>
                <w:lang w:bidi="ar"/>
              </w:rPr>
              <w:t>国家能源局关于2021年风电、光伏发电开发建设有关事项的通知</w:t>
            </w:r>
            <w:r>
              <w:rPr>
                <w:b/>
                <w:bCs w:val="0"/>
                <w:color w:val="auto"/>
                <w:kern w:val="0"/>
                <w:szCs w:val="24"/>
                <w:highlight w:val="none"/>
                <w:lang w:bidi="ar"/>
              </w:rPr>
              <w:t>”符合性分析</w:t>
            </w:r>
          </w:p>
          <w:p>
            <w:pPr>
              <w:pStyle w:val="6"/>
              <w:ind w:left="24" w:leftChars="10" w:right="24" w:rightChars="10" w:firstLine="0" w:firstLineChars="0"/>
              <w:rPr>
                <w:rFonts w:hint="eastAsia" w:ascii="宋体" w:hAnsi="宋体" w:cs="宋体"/>
                <w:color w:val="auto"/>
                <w:kern w:val="0"/>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SA"/>
              </w:rPr>
              <w:t>根据通知</w:t>
            </w:r>
            <w:r>
              <w:rPr>
                <w:rFonts w:hint="eastAsia" w:cs="Times New Roman"/>
                <w:color w:val="auto"/>
                <w:kern w:val="2"/>
                <w:sz w:val="24"/>
                <w:szCs w:val="24"/>
                <w:highlight w:val="none"/>
                <w:lang w:val="en-US" w:eastAsia="zh-CN" w:bidi="ar-SA"/>
              </w:rPr>
              <w:t>第五条“</w:t>
            </w:r>
            <w:r>
              <w:rPr>
                <w:rFonts w:hint="eastAsia" w:ascii="宋体" w:hAnsi="宋体" w:eastAsia="宋体" w:cs="宋体"/>
                <w:color w:val="auto"/>
                <w:kern w:val="0"/>
                <w:sz w:val="24"/>
                <w:szCs w:val="24"/>
                <w:highlight w:val="none"/>
                <w:lang w:val="en-US" w:eastAsia="zh-CN" w:bidi="ar"/>
              </w:rPr>
              <w:t>稳步推进户用光伏发电建设2021年户用光伏发电项目国家财政补贴预算额度为5亿元，度电补贴额度按照国务院价格主管部门发布的2021年相关政策执行，项目管理和申报程序按照《国家能源局关于2019年风电、光伏发电项目建设有关事项的通知》（国能发新能〔2019〕49号）有关要求执行。在确保安全前提下，鼓励有条件的户用光伏项目配备储能。户用光伏发电项目由电网企业保障并网消纳。</w:t>
            </w:r>
            <w:r>
              <w:rPr>
                <w:rFonts w:hint="eastAsia" w:cs="Times New Roman"/>
                <w:color w:val="auto"/>
                <w:kern w:val="2"/>
                <w:sz w:val="24"/>
                <w:szCs w:val="24"/>
                <w:highlight w:val="none"/>
                <w:lang w:val="en-US" w:eastAsia="zh-CN" w:bidi="ar-SA"/>
              </w:rPr>
              <w:t>”，第六条“</w:t>
            </w:r>
            <w:r>
              <w:rPr>
                <w:rFonts w:hint="eastAsia" w:ascii="宋体" w:hAnsi="宋体" w:eastAsia="宋体" w:cs="宋体"/>
                <w:color w:val="auto"/>
                <w:kern w:val="0"/>
                <w:sz w:val="24"/>
                <w:szCs w:val="24"/>
                <w:highlight w:val="none"/>
                <w:lang w:val="en-US" w:eastAsia="zh-CN" w:bidi="ar"/>
              </w:rPr>
              <w:t>抓紧推进项目储备和建设各省级能源主管部门应根据《可再生能源发展“十四五”规划》明确的方向和任务，依据本省（区、市）2022年非水电最低消纳责任权重，确定2022年度保障性并网规模，抓紧组织开展保障性并网项目竞争性配置，组织核准（备案）一批新增风电、光伏发电项目，做好项目储备，推动项目及时开工建设，实现接续发展</w:t>
            </w:r>
            <w:r>
              <w:rPr>
                <w:rFonts w:hint="eastAsia" w:cs="Times New Roman"/>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新疆电网已形成以乌鲁木齐为核心，东至哈密，西至博州、伊犁，北至阿泰，南至喀什、和田，覆盖全疆大部分地区的输配电网络。截至2023年底，新疆电网累计并网储能131座，储能规模398.2万kW/1224.5万kWh</w:t>
            </w:r>
            <w:r>
              <w:rPr>
                <w:rFonts w:hint="eastAsia" w:ascii="宋体" w:hAnsi="宋体" w:cs="宋体"/>
                <w:color w:val="auto"/>
                <w:kern w:val="0"/>
                <w:sz w:val="24"/>
                <w:szCs w:val="24"/>
                <w:highlight w:val="none"/>
                <w:lang w:val="en-US" w:eastAsia="zh-CN" w:bidi="ar"/>
              </w:rPr>
              <w:t>。本项目属于新增光伏发电项目，符合通知要求。</w:t>
            </w:r>
          </w:p>
          <w:p>
            <w:pPr>
              <w:pStyle w:val="6"/>
              <w:ind w:left="24" w:leftChars="10" w:right="24" w:rightChars="10" w:firstLine="0" w:firstLineChars="0"/>
              <w:rPr>
                <w:b/>
                <w:bCs w:val="0"/>
                <w:color w:val="auto"/>
                <w:kern w:val="0"/>
                <w:szCs w:val="24"/>
                <w:highlight w:val="none"/>
                <w:lang w:bidi="ar"/>
              </w:rPr>
            </w:pPr>
            <w:r>
              <w:rPr>
                <w:rFonts w:hint="eastAsia"/>
                <w:b/>
                <w:bCs w:val="0"/>
                <w:color w:val="auto"/>
                <w:kern w:val="0"/>
                <w:szCs w:val="24"/>
                <w:highlight w:val="none"/>
                <w:lang w:val="en-US" w:eastAsia="zh-CN" w:bidi="ar"/>
              </w:rPr>
              <w:t>4</w:t>
            </w:r>
            <w:r>
              <w:rPr>
                <w:b/>
                <w:bCs w:val="0"/>
                <w:color w:val="auto"/>
                <w:kern w:val="0"/>
                <w:szCs w:val="24"/>
                <w:highlight w:val="none"/>
                <w:lang w:bidi="ar"/>
              </w:rPr>
              <w:t>、“</w:t>
            </w:r>
            <w:r>
              <w:rPr>
                <w:rFonts w:hint="eastAsia"/>
                <w:b/>
                <w:bCs w:val="0"/>
                <w:color w:val="auto"/>
                <w:kern w:val="0"/>
                <w:szCs w:val="24"/>
                <w:highlight w:val="none"/>
                <w:lang w:val="en-US" w:eastAsia="zh-CN" w:bidi="ar"/>
              </w:rPr>
              <w:t>国务院关于促进光伏产业健康发展的若干意见</w:t>
            </w:r>
            <w:r>
              <w:rPr>
                <w:b/>
                <w:bCs w:val="0"/>
                <w:color w:val="auto"/>
                <w:kern w:val="0"/>
                <w:szCs w:val="24"/>
                <w:highlight w:val="none"/>
                <w:lang w:bidi="ar"/>
              </w:rPr>
              <w:t>”符合性分析</w:t>
            </w:r>
          </w:p>
          <w:p>
            <w:pPr>
              <w:keepNext w:val="0"/>
              <w:keepLines w:val="0"/>
              <w:widowControl/>
              <w:suppressLineNumbers w:val="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根据意见“三、（二）有序推进光伏电站建设。按照“合理布局、就近接入、当地消纳、有序推进”的总体思路，根据当地电力市场发展和能源结构调整需要，在落实市场消纳条件的 前提下，有序推进各种类型的光伏电站建设。鼓励利用既有电网设施按多能互补方式建设光伏电站。协调光伏电站与配套电网规划和建设，保证光伏电站发电及时并网和高效利用。”本项目于2023年10月16日纳入2023年自治区市场化并网新能源下子项目。</w:t>
            </w:r>
          </w:p>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根据意见“四、(一)抑制光伏产能盲目扩张。严格控制新上单纯扩大产能的多品硅、光伏电池及组件项目。光伏制造企业应拥有先进技术和较强的自主研发能力，新上光伏制造项目应满足单晶硅光伏电池转换效率不低于20%、多品硅光伏电池转换效率不低于18%、薄膜光伏电池转换效率不低于12%，多晶硅生产综合电耗不高于100千瓦时/千克。加快淘汰能耗高、物料循环利用不完善、环保不达标的多品硅产能，在电力净输入地区严格控制建设多晶硅项目。”本项目单晶硅光伏组件的转换效率在21%，符合意见要求。</w:t>
            </w:r>
          </w:p>
          <w:p>
            <w:pPr>
              <w:pStyle w:val="6"/>
              <w:ind w:left="24" w:leftChars="10" w:right="24" w:rightChars="10" w:firstLine="0" w:firstLineChars="0"/>
              <w:rPr>
                <w:b/>
                <w:bCs w:val="0"/>
                <w:color w:val="auto"/>
                <w:kern w:val="0"/>
                <w:szCs w:val="24"/>
                <w:highlight w:val="none"/>
                <w:lang w:bidi="ar"/>
              </w:rPr>
            </w:pPr>
            <w:r>
              <w:rPr>
                <w:rFonts w:hint="eastAsia"/>
                <w:b/>
                <w:bCs w:val="0"/>
                <w:color w:val="auto"/>
                <w:kern w:val="0"/>
                <w:szCs w:val="24"/>
                <w:highlight w:val="none"/>
                <w:lang w:val="en-US" w:eastAsia="zh-CN" w:bidi="ar"/>
              </w:rPr>
              <w:t>5</w:t>
            </w:r>
            <w:r>
              <w:rPr>
                <w:b/>
                <w:bCs w:val="0"/>
                <w:color w:val="auto"/>
                <w:kern w:val="0"/>
                <w:szCs w:val="24"/>
                <w:highlight w:val="none"/>
                <w:lang w:bidi="ar"/>
              </w:rPr>
              <w:t>、“三线一单”符合性分析</w:t>
            </w:r>
            <w:bookmarkEnd w:id="10"/>
            <w:bookmarkEnd w:id="11"/>
          </w:p>
          <w:p>
            <w:pPr>
              <w:autoSpaceDE w:val="0"/>
              <w:autoSpaceDN w:val="0"/>
              <w:adjustRightInd w:val="0"/>
              <w:snapToGrid w:val="0"/>
              <w:ind w:firstLine="480"/>
              <w:rPr>
                <w:color w:val="auto"/>
                <w:highlight w:val="none"/>
              </w:rPr>
            </w:pPr>
            <w:r>
              <w:rPr>
                <w:color w:val="auto"/>
                <w:highlight w:val="none"/>
              </w:rPr>
              <w:t>根据《关于以改善环境质量为核心加强环境影响评价管理的通知》（环环评[2016]150号）：“为适应以改善环境质量为核心的环境管理要求，切实加强环境影响评价管理，落实：“生态保护红线、环境质量底线、资源利用上线和环境准入负面清单”约束”。2021年2月21日，新疆维吾尔自治区人民政府以新政发﹝2021﹞18号文印发了关于《新疆维吾尔自治区“三线一单”生态环境分区管控方案》（以下简称“方案”）的通知，《方案》提出：到2025年，全区生态环境质量总体改善，环境风险得到有效管控。建立较为完善的生态环境分区管控体系与数据信息应用机制和共享系统，生态环境治理体系和治理能力现代化取得显著进展。</w:t>
            </w:r>
          </w:p>
          <w:p>
            <w:pPr>
              <w:ind w:left="24" w:leftChars="10" w:right="24" w:rightChars="10" w:firstLine="480"/>
              <w:rPr>
                <w:color w:val="auto"/>
                <w:highlight w:val="none"/>
              </w:rPr>
            </w:pPr>
            <w:r>
              <w:rPr>
                <w:color w:val="auto"/>
                <w:kern w:val="0"/>
                <w:highlight w:val="none"/>
                <w:lang w:bidi="ar"/>
              </w:rPr>
              <w:t>关于《昌吉回族自治州“三线一单”生态环境分区管控方案》的通知，</w:t>
            </w:r>
            <w:r>
              <w:rPr>
                <w:color w:val="auto"/>
                <w:highlight w:val="none"/>
              </w:rPr>
              <w:t>“方案”提出：到2035年，全州生态环境质量实现根本好转，节约资源和保护生态环境的空间格局、产业结构、生产方式、生活方式总体形成，生态系统健康和人群健康得到充分保障，环境经济实现良性循环。</w:t>
            </w:r>
          </w:p>
          <w:p>
            <w:pPr>
              <w:ind w:left="24" w:leftChars="10" w:right="24" w:rightChars="10" w:firstLine="480"/>
              <w:rPr>
                <w:color w:val="auto"/>
                <w:highlight w:val="none"/>
              </w:rPr>
            </w:pPr>
            <w:r>
              <w:rPr>
                <w:color w:val="auto"/>
                <w:highlight w:val="none"/>
              </w:rPr>
              <w:t>（1）生态保护红线</w:t>
            </w:r>
          </w:p>
          <w:p>
            <w:pPr>
              <w:ind w:left="24" w:leftChars="10" w:right="24" w:rightChars="10" w:firstLine="480"/>
              <w:rPr>
                <w:color w:val="auto"/>
                <w:highlight w:val="none"/>
              </w:rPr>
            </w:pPr>
            <w:r>
              <w:rPr>
                <w:color w:val="auto"/>
                <w:highlight w:val="none"/>
              </w:rPr>
              <w:t>本项目位于新疆奇台县北部，选址不涉及自然保护区、森林公园、风景名胜区、世界文化和自然遗产地、饮用水源保护区及其他重要生态功能区和生态环境敏感区、脆弱区，不在生态保护红线范围内，符合生态保护红线要求。</w:t>
            </w:r>
          </w:p>
          <w:p>
            <w:pPr>
              <w:ind w:left="24" w:leftChars="10" w:right="24" w:rightChars="10" w:firstLine="480"/>
              <w:rPr>
                <w:color w:val="auto"/>
                <w:highlight w:val="none"/>
              </w:rPr>
            </w:pPr>
            <w:r>
              <w:rPr>
                <w:color w:val="auto"/>
                <w:highlight w:val="none"/>
              </w:rPr>
              <w:t>（2）环境质量底线</w:t>
            </w:r>
          </w:p>
          <w:p>
            <w:pPr>
              <w:ind w:left="24" w:leftChars="10" w:right="24" w:rightChars="10" w:firstLine="480"/>
              <w:rPr>
                <w:color w:val="auto"/>
                <w:highlight w:val="none"/>
              </w:rPr>
            </w:pPr>
            <w:r>
              <w:rPr>
                <w:color w:val="auto"/>
                <w:highlight w:val="none"/>
              </w:rPr>
              <w:t>本项目施工期采取有效措施防治大气、水污染，运营期无大气、水污染，对区域环境空气质量、地表水环境无影响。工程建设不会对周边区域土壤环境造成影响。建设项目采取的环保措施能确保污染物对环境质量影响降到最小，不会突破所在区域环境质量底线。</w:t>
            </w:r>
          </w:p>
          <w:p>
            <w:pPr>
              <w:ind w:left="24" w:leftChars="10" w:right="24" w:rightChars="10" w:firstLine="480"/>
              <w:rPr>
                <w:color w:val="auto"/>
                <w:highlight w:val="none"/>
              </w:rPr>
            </w:pPr>
            <w:r>
              <w:rPr>
                <w:color w:val="auto"/>
                <w:highlight w:val="none"/>
              </w:rPr>
              <w:t>（3）资源利用上线</w:t>
            </w:r>
          </w:p>
          <w:p>
            <w:pPr>
              <w:ind w:left="24" w:leftChars="10" w:right="24" w:rightChars="10" w:firstLine="480"/>
              <w:rPr>
                <w:color w:val="auto"/>
                <w:highlight w:val="none"/>
              </w:rPr>
            </w:pPr>
            <w:r>
              <w:rPr>
                <w:color w:val="auto"/>
                <w:highlight w:val="none"/>
              </w:rPr>
              <w:t>本项目为光伏发电项目，运营期无能源消耗，地表有少量荒漠植被，无珍稀濒危物种。工程永久占地面积较小，造成的自然资源损失的量较小。项目区不属于资源、能源紧缺区域，运营期无能源消耗，不会超过划定的资源利用上线，可以满足资源利用要求。</w:t>
            </w:r>
          </w:p>
          <w:p>
            <w:pPr>
              <w:ind w:firstLine="480"/>
              <w:rPr>
                <w:color w:val="auto"/>
                <w:highlight w:val="none"/>
              </w:rPr>
            </w:pPr>
            <w:r>
              <w:rPr>
                <w:color w:val="auto"/>
                <w:highlight w:val="none"/>
              </w:rPr>
              <w:t>（4）环境管控要求</w:t>
            </w:r>
          </w:p>
          <w:p>
            <w:pPr>
              <w:ind w:firstLine="480"/>
              <w:rPr>
                <w:color w:val="auto"/>
                <w:highlight w:val="none"/>
              </w:rPr>
            </w:pPr>
            <w:r>
              <w:rPr>
                <w:color w:val="auto"/>
                <w:highlight w:val="none"/>
              </w:rPr>
              <w:t>①自治区“三线一单”生态环境分区管控符合性分析</w:t>
            </w:r>
          </w:p>
          <w:p>
            <w:pPr>
              <w:ind w:firstLine="480"/>
              <w:rPr>
                <w:color w:val="auto"/>
                <w:highlight w:val="none"/>
              </w:rPr>
            </w:pPr>
            <w:r>
              <w:rPr>
                <w:color w:val="auto"/>
                <w:highlight w:val="none"/>
              </w:rPr>
              <w:t>根据《关于印发&lt;新疆维吾尔自治区“三线一单”生态环境分区管控方案&gt;的通知》（新政发[2021]18号）生态环境分区管控中环境管控单元分为优先保护单元、重点管控单元和一般管控单元三类，该方案将昌吉州环境管控单元划定为119个，其中优先保护单元31个，重点管控单元81个，一般管控单元7个。本项目位于自治区“三线一单”生态环境分区中的一般管控单元内。</w:t>
            </w:r>
          </w:p>
          <w:p>
            <w:pPr>
              <w:ind w:firstLine="480"/>
              <w:rPr>
                <w:color w:val="auto"/>
                <w:highlight w:val="none"/>
              </w:rPr>
            </w:pPr>
            <w:r>
              <w:rPr>
                <w:color w:val="auto"/>
                <w:highlight w:val="none"/>
              </w:rPr>
              <w:t>按照《新疆维吾尔自治区“三线一单”生态环境分区管控方案》，全区划分为七大片区，包括北疆北部（塔城地区、阿勒泰地区）、伊犁河谷、克奎乌-博州、乌昌石、吐哈、天山南坡（巴州、阿克苏地区）和南疆三地州片区，新疆维吾尔自治区生态环境厅制定《新疆维吾尔自治区七大片区“三线一单”生态环境分区管控要求》。本项目位于乌昌石片区，具体管控要求见表1-1。</w:t>
            </w:r>
          </w:p>
          <w:p>
            <w:pPr>
              <w:pStyle w:val="29"/>
              <w:autoSpaceDE w:val="0"/>
              <w:autoSpaceDN w:val="0"/>
              <w:adjustRightInd w:val="0"/>
              <w:snapToGrid w:val="0"/>
              <w:spacing w:before="120" w:beforeLines="50" w:line="240" w:lineRule="auto"/>
              <w:ind w:left="24" w:leftChars="10" w:right="24" w:rightChars="10" w:firstLine="0" w:firstLineChars="0"/>
              <w:jc w:val="center"/>
              <w:rPr>
                <w:b/>
                <w:bCs/>
                <w:color w:val="auto"/>
                <w:highlight w:val="none"/>
              </w:rPr>
            </w:pPr>
            <w:r>
              <w:rPr>
                <w:b/>
                <w:bCs/>
                <w:color w:val="auto"/>
                <w:highlight w:val="none"/>
              </w:rPr>
              <w:t>表1-1本项目与“三线一单”符合性分析</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3371"/>
              <w:gridCol w:w="2388"/>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pct"/>
                  <w:tcBorders>
                    <w:tl2br w:val="nil"/>
                    <w:tr2bl w:val="nil"/>
                  </w:tcBorders>
                  <w:vAlign w:val="center"/>
                </w:tcPr>
                <w:p>
                  <w:pPr>
                    <w:spacing w:line="240" w:lineRule="auto"/>
                    <w:ind w:left="0" w:leftChars="0" w:firstLine="0" w:firstLineChars="0"/>
                    <w:jc w:val="both"/>
                    <w:rPr>
                      <w:b/>
                      <w:bCs/>
                      <w:color w:val="auto"/>
                      <w:sz w:val="21"/>
                      <w:szCs w:val="21"/>
                      <w:highlight w:val="none"/>
                    </w:rPr>
                  </w:pPr>
                  <w:r>
                    <w:rPr>
                      <w:b/>
                      <w:bCs/>
                      <w:color w:val="auto"/>
                      <w:sz w:val="21"/>
                      <w:szCs w:val="21"/>
                      <w:highlight w:val="none"/>
                    </w:rPr>
                    <w:t>内容</w:t>
                  </w:r>
                </w:p>
              </w:tc>
              <w:tc>
                <w:tcPr>
                  <w:tcW w:w="2226" w:type="pct"/>
                  <w:tcBorders>
                    <w:tl2br w:val="nil"/>
                    <w:tr2bl w:val="nil"/>
                  </w:tcBorders>
                  <w:vAlign w:val="center"/>
                </w:tcPr>
                <w:p>
                  <w:pPr>
                    <w:pStyle w:val="119"/>
                    <w:spacing w:line="240" w:lineRule="auto"/>
                    <w:rPr>
                      <w:b/>
                      <w:color w:val="auto"/>
                      <w:highlight w:val="none"/>
                    </w:rPr>
                  </w:pPr>
                  <w:r>
                    <w:rPr>
                      <w:b/>
                      <w:color w:val="auto"/>
                      <w:highlight w:val="none"/>
                    </w:rPr>
                    <w:t>具体要求</w:t>
                  </w:r>
                </w:p>
              </w:tc>
              <w:tc>
                <w:tcPr>
                  <w:tcW w:w="1577" w:type="pct"/>
                  <w:tcBorders>
                    <w:tl2br w:val="nil"/>
                    <w:tr2bl w:val="nil"/>
                  </w:tcBorders>
                  <w:vAlign w:val="center"/>
                </w:tcPr>
                <w:p>
                  <w:pPr>
                    <w:spacing w:line="240" w:lineRule="auto"/>
                    <w:ind w:firstLine="422"/>
                    <w:jc w:val="center"/>
                    <w:rPr>
                      <w:b/>
                      <w:bCs/>
                      <w:color w:val="auto"/>
                      <w:sz w:val="21"/>
                      <w:szCs w:val="21"/>
                      <w:highlight w:val="none"/>
                    </w:rPr>
                  </w:pPr>
                  <w:r>
                    <w:rPr>
                      <w:b/>
                      <w:bCs/>
                      <w:color w:val="auto"/>
                      <w:sz w:val="21"/>
                      <w:szCs w:val="21"/>
                      <w:highlight w:val="none"/>
                    </w:rPr>
                    <w:t>本项目建设内容</w:t>
                  </w:r>
                </w:p>
              </w:tc>
              <w:tc>
                <w:tcPr>
                  <w:tcW w:w="569" w:type="pct"/>
                  <w:tcBorders>
                    <w:tl2br w:val="nil"/>
                    <w:tr2bl w:val="nil"/>
                  </w:tcBorders>
                  <w:vAlign w:val="center"/>
                </w:tcPr>
                <w:p>
                  <w:pPr>
                    <w:ind w:firstLine="0" w:firstLineChars="0"/>
                    <w:rPr>
                      <w:b/>
                      <w:bCs/>
                      <w:color w:val="auto"/>
                      <w:sz w:val="21"/>
                      <w:szCs w:val="21"/>
                      <w:highlight w:val="none"/>
                    </w:rPr>
                  </w:pPr>
                  <w:r>
                    <w:rPr>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pct"/>
                  <w:tcBorders>
                    <w:tl2br w:val="nil"/>
                    <w:tr2bl w:val="nil"/>
                  </w:tcBorders>
                  <w:vAlign w:val="center"/>
                </w:tcPr>
                <w:p>
                  <w:pPr>
                    <w:wordWrap w:val="0"/>
                    <w:topLinePunct/>
                    <w:snapToGrid w:val="0"/>
                    <w:spacing w:line="240" w:lineRule="auto"/>
                    <w:ind w:firstLine="0" w:firstLineChars="0"/>
                    <w:jc w:val="center"/>
                    <w:rPr>
                      <w:color w:val="auto"/>
                      <w:sz w:val="21"/>
                      <w:szCs w:val="21"/>
                      <w:highlight w:val="none"/>
                    </w:rPr>
                  </w:pPr>
                  <w:r>
                    <w:rPr>
                      <w:color w:val="auto"/>
                      <w:sz w:val="21"/>
                      <w:szCs w:val="21"/>
                      <w:highlight w:val="none"/>
                    </w:rPr>
                    <w:t>生态保护红线</w:t>
                  </w:r>
                </w:p>
              </w:tc>
              <w:tc>
                <w:tcPr>
                  <w:tcW w:w="2226" w:type="pct"/>
                  <w:tcBorders>
                    <w:tl2br w:val="nil"/>
                    <w:tr2bl w:val="nil"/>
                  </w:tcBorders>
                  <w:vAlign w:val="center"/>
                </w:tcPr>
                <w:p>
                  <w:pPr>
                    <w:adjustRightInd w:val="0"/>
                    <w:snapToGrid w:val="0"/>
                    <w:spacing w:line="240" w:lineRule="auto"/>
                    <w:ind w:firstLine="420"/>
                    <w:rPr>
                      <w:color w:val="auto"/>
                      <w:kern w:val="0"/>
                      <w:sz w:val="21"/>
                      <w:szCs w:val="21"/>
                      <w:highlight w:val="none"/>
                    </w:rPr>
                  </w:pPr>
                  <w:r>
                    <w:rPr>
                      <w:color w:val="auto"/>
                      <w:kern w:val="0"/>
                      <w:sz w:val="21"/>
                      <w:szCs w:val="21"/>
                      <w:highlight w:val="none"/>
                    </w:rPr>
                    <w:t>生态保护红线是生态空间范围内具有特殊重要生态功能必须实行强制性保护的区域。相关规划环评将生态空间管控作为重要内容，规划区涉及生态保护红线的，在规划环评结论和审查意见中落实生态保护红线的管理要求，提出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1577" w:type="pct"/>
                  <w:tcBorders>
                    <w:tl2br w:val="nil"/>
                    <w:tr2bl w:val="nil"/>
                  </w:tcBorders>
                  <w:vAlign w:val="center"/>
                </w:tcPr>
                <w:p>
                  <w:pPr>
                    <w:wordWrap w:val="0"/>
                    <w:topLinePunct/>
                    <w:snapToGrid w:val="0"/>
                    <w:spacing w:line="240" w:lineRule="auto"/>
                    <w:ind w:firstLine="0" w:firstLineChars="0"/>
                    <w:rPr>
                      <w:color w:val="auto"/>
                      <w:sz w:val="21"/>
                      <w:szCs w:val="21"/>
                      <w:highlight w:val="none"/>
                    </w:rPr>
                  </w:pPr>
                  <w:r>
                    <w:rPr>
                      <w:color w:val="auto"/>
                      <w:sz w:val="21"/>
                      <w:szCs w:val="21"/>
                      <w:highlight w:val="none"/>
                    </w:rPr>
                    <w:t>建设项目位于新疆维吾尔自治区昌吉回族自治州奇台县北部，项目不涉及国家公园、自然保护区、风景名胜区、世界文化和自然遗产地、饮用水水源保护区等环境敏感区，项目区不涉及生态保护红线。</w:t>
                  </w:r>
                </w:p>
              </w:tc>
              <w:tc>
                <w:tcPr>
                  <w:tcW w:w="569" w:type="pct"/>
                  <w:tcBorders>
                    <w:tl2br w:val="nil"/>
                    <w:tr2bl w:val="nil"/>
                  </w:tcBorders>
                  <w:vAlign w:val="center"/>
                </w:tcPr>
                <w:p>
                  <w:pPr>
                    <w:wordWrap w:val="0"/>
                    <w:topLinePunct/>
                    <w:snapToGrid w:val="0"/>
                    <w:ind w:firstLine="0" w:firstLineChars="0"/>
                    <w:jc w:val="center"/>
                    <w:rPr>
                      <w:color w:val="auto"/>
                      <w:kern w:val="0"/>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pct"/>
                  <w:tcBorders>
                    <w:tl2br w:val="nil"/>
                    <w:tr2bl w:val="nil"/>
                  </w:tcBorders>
                  <w:vAlign w:val="center"/>
                </w:tcPr>
                <w:p>
                  <w:pPr>
                    <w:wordWrap w:val="0"/>
                    <w:topLinePunct/>
                    <w:snapToGrid w:val="0"/>
                    <w:spacing w:line="240" w:lineRule="auto"/>
                    <w:ind w:firstLine="0" w:firstLineChars="0"/>
                    <w:jc w:val="center"/>
                    <w:rPr>
                      <w:color w:val="auto"/>
                      <w:sz w:val="21"/>
                      <w:szCs w:val="21"/>
                      <w:highlight w:val="none"/>
                    </w:rPr>
                  </w:pPr>
                  <w:r>
                    <w:rPr>
                      <w:color w:val="auto"/>
                      <w:sz w:val="21"/>
                      <w:szCs w:val="21"/>
                      <w:highlight w:val="none"/>
                    </w:rPr>
                    <w:t>资源利用上线</w:t>
                  </w:r>
                </w:p>
              </w:tc>
              <w:tc>
                <w:tcPr>
                  <w:tcW w:w="2226" w:type="pct"/>
                  <w:tcBorders>
                    <w:tl2br w:val="nil"/>
                    <w:tr2bl w:val="nil"/>
                  </w:tcBorders>
                  <w:vAlign w:val="center"/>
                </w:tcPr>
                <w:p>
                  <w:pPr>
                    <w:adjustRightInd w:val="0"/>
                    <w:snapToGrid w:val="0"/>
                    <w:spacing w:line="240" w:lineRule="auto"/>
                    <w:ind w:firstLine="420"/>
                    <w:jc w:val="center"/>
                    <w:rPr>
                      <w:color w:val="auto"/>
                      <w:kern w:val="0"/>
                      <w:sz w:val="21"/>
                      <w:szCs w:val="21"/>
                      <w:highlight w:val="none"/>
                    </w:rPr>
                  </w:pPr>
                  <w:r>
                    <w:rPr>
                      <w:color w:val="auto"/>
                      <w:kern w:val="0"/>
                      <w:sz w:val="21"/>
                      <w:szCs w:val="21"/>
                      <w:highlight w:val="none"/>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总量控制要求。</w:t>
                  </w:r>
                </w:p>
              </w:tc>
              <w:tc>
                <w:tcPr>
                  <w:tcW w:w="1577" w:type="pct"/>
                  <w:tcBorders>
                    <w:tl2br w:val="nil"/>
                    <w:tr2bl w:val="nil"/>
                  </w:tcBorders>
                  <w:vAlign w:val="center"/>
                </w:tcPr>
                <w:p>
                  <w:pPr>
                    <w:wordWrap w:val="0"/>
                    <w:topLinePunct/>
                    <w:snapToGrid w:val="0"/>
                    <w:spacing w:line="240" w:lineRule="auto"/>
                    <w:ind w:firstLine="0" w:firstLineChars="0"/>
                    <w:jc w:val="left"/>
                    <w:rPr>
                      <w:color w:val="auto"/>
                      <w:kern w:val="0"/>
                      <w:sz w:val="21"/>
                      <w:szCs w:val="21"/>
                      <w:highlight w:val="none"/>
                      <w:lang w:bidi="ar"/>
                    </w:rPr>
                  </w:pPr>
                  <w:r>
                    <w:rPr>
                      <w:color w:val="auto"/>
                      <w:sz w:val="21"/>
                      <w:szCs w:val="21"/>
                      <w:highlight w:val="none"/>
                    </w:rPr>
                    <w:t>项目的建设运营对水资源及其他资源能源消耗量极小，设计严格控制用地指标、节约土地资源，且项目为新能源发电项目，积极推进低碳发展，项目的建设不会突破奇台县规划的土地资源能源利用上线。</w:t>
                  </w:r>
                </w:p>
              </w:tc>
              <w:tc>
                <w:tcPr>
                  <w:tcW w:w="569" w:type="pct"/>
                  <w:tcBorders>
                    <w:tl2br w:val="nil"/>
                    <w:tr2bl w:val="nil"/>
                  </w:tcBorders>
                  <w:vAlign w:val="center"/>
                </w:tcPr>
                <w:p>
                  <w:pPr>
                    <w:wordWrap w:val="0"/>
                    <w:topLinePunct/>
                    <w:snapToGrid w:val="0"/>
                    <w:ind w:firstLine="0" w:firstLineChars="0"/>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pct"/>
                  <w:tcBorders>
                    <w:tl2br w:val="nil"/>
                    <w:tr2bl w:val="nil"/>
                  </w:tcBorders>
                  <w:vAlign w:val="center"/>
                </w:tcPr>
                <w:p>
                  <w:pPr>
                    <w:wordWrap w:val="0"/>
                    <w:topLinePunct/>
                    <w:snapToGrid w:val="0"/>
                    <w:spacing w:line="240" w:lineRule="auto"/>
                    <w:ind w:firstLine="0" w:firstLineChars="0"/>
                    <w:jc w:val="center"/>
                    <w:rPr>
                      <w:color w:val="auto"/>
                      <w:kern w:val="0"/>
                      <w:sz w:val="21"/>
                      <w:szCs w:val="21"/>
                      <w:highlight w:val="none"/>
                    </w:rPr>
                  </w:pPr>
                  <w:r>
                    <w:rPr>
                      <w:color w:val="auto"/>
                      <w:sz w:val="21"/>
                      <w:szCs w:val="21"/>
                      <w:highlight w:val="none"/>
                    </w:rPr>
                    <w:t>环境质量底线</w:t>
                  </w:r>
                </w:p>
              </w:tc>
              <w:tc>
                <w:tcPr>
                  <w:tcW w:w="2226" w:type="pct"/>
                  <w:tcBorders>
                    <w:tl2br w:val="nil"/>
                    <w:tr2bl w:val="nil"/>
                  </w:tcBorders>
                  <w:vAlign w:val="center"/>
                </w:tcPr>
                <w:p>
                  <w:pPr>
                    <w:pStyle w:val="119"/>
                    <w:spacing w:line="240" w:lineRule="auto"/>
                    <w:rPr>
                      <w:color w:val="auto"/>
                      <w:highlight w:val="none"/>
                    </w:rPr>
                  </w:pPr>
                  <w:r>
                    <w:rPr>
                      <w:color w:val="auto"/>
                      <w:highlight w:val="none"/>
                    </w:rPr>
                    <w:t>资源是环境的载体，资源利用上线是个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1577" w:type="pct"/>
                  <w:tcBorders>
                    <w:tl2br w:val="nil"/>
                    <w:tr2bl w:val="nil"/>
                  </w:tcBorders>
                  <w:vAlign w:val="center"/>
                </w:tcPr>
                <w:p>
                  <w:pPr>
                    <w:wordWrap w:val="0"/>
                    <w:topLinePunct/>
                    <w:snapToGrid w:val="0"/>
                    <w:spacing w:line="240" w:lineRule="auto"/>
                    <w:ind w:firstLine="0" w:firstLineChars="0"/>
                    <w:jc w:val="left"/>
                    <w:rPr>
                      <w:color w:val="auto"/>
                      <w:sz w:val="21"/>
                      <w:szCs w:val="21"/>
                      <w:highlight w:val="none"/>
                    </w:rPr>
                  </w:pPr>
                  <w:r>
                    <w:rPr>
                      <w:color w:val="auto"/>
                      <w:sz w:val="21"/>
                      <w:szCs w:val="21"/>
                      <w:highlight w:val="none"/>
                    </w:rPr>
                    <w:t>环境质量底线只能改善不能恶化。本项目施工期采取有效措施防治大气、水污染，运营期不排放大气污染物。因此，建设项目建成运行后对区域环境质量基本无影响。</w:t>
                  </w:r>
                </w:p>
              </w:tc>
              <w:tc>
                <w:tcPr>
                  <w:tcW w:w="569" w:type="pct"/>
                  <w:tcBorders>
                    <w:tl2br w:val="nil"/>
                    <w:tr2bl w:val="nil"/>
                  </w:tcBorders>
                  <w:vAlign w:val="center"/>
                </w:tcPr>
                <w:p>
                  <w:pPr>
                    <w:wordWrap w:val="0"/>
                    <w:topLinePunct/>
                    <w:snapToGrid w:val="0"/>
                    <w:ind w:firstLine="0" w:firstLineChars="0"/>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pct"/>
                  <w:tcBorders>
                    <w:tl2br w:val="nil"/>
                    <w:tr2bl w:val="nil"/>
                  </w:tcBorders>
                  <w:vAlign w:val="center"/>
                </w:tcPr>
                <w:p>
                  <w:pPr>
                    <w:wordWrap w:val="0"/>
                    <w:topLinePunct/>
                    <w:snapToGrid w:val="0"/>
                    <w:spacing w:line="240" w:lineRule="auto"/>
                    <w:ind w:firstLine="0" w:firstLineChars="0"/>
                    <w:jc w:val="center"/>
                    <w:rPr>
                      <w:color w:val="auto"/>
                      <w:sz w:val="21"/>
                      <w:szCs w:val="21"/>
                      <w:highlight w:val="none"/>
                    </w:rPr>
                  </w:pPr>
                  <w:r>
                    <w:rPr>
                      <w:color w:val="auto"/>
                      <w:sz w:val="21"/>
                      <w:szCs w:val="21"/>
                      <w:highlight w:val="none"/>
                    </w:rPr>
                    <w:t>环境准入清单</w:t>
                  </w:r>
                </w:p>
              </w:tc>
              <w:tc>
                <w:tcPr>
                  <w:tcW w:w="2226" w:type="pct"/>
                  <w:tcBorders>
                    <w:tl2br w:val="nil"/>
                    <w:tr2bl w:val="nil"/>
                  </w:tcBorders>
                  <w:vAlign w:val="center"/>
                </w:tcPr>
                <w:p>
                  <w:pPr>
                    <w:adjustRightInd w:val="0"/>
                    <w:snapToGrid w:val="0"/>
                    <w:spacing w:line="240" w:lineRule="auto"/>
                    <w:ind w:firstLine="420"/>
                    <w:jc w:val="center"/>
                    <w:rPr>
                      <w:color w:val="auto"/>
                      <w:kern w:val="0"/>
                      <w:sz w:val="21"/>
                      <w:szCs w:val="21"/>
                      <w:highlight w:val="none"/>
                    </w:rPr>
                  </w:pPr>
                  <w:r>
                    <w:rPr>
                      <w:color w:val="auto"/>
                      <w:kern w:val="0"/>
                      <w:sz w:val="21"/>
                      <w:szCs w:val="21"/>
                      <w:highlight w:val="none"/>
                    </w:rPr>
                    <w:t>环境准入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清单，充分发挥清单对产业发展和项目准入的指导和约束作用。</w:t>
                  </w:r>
                </w:p>
              </w:tc>
              <w:tc>
                <w:tcPr>
                  <w:tcW w:w="1577" w:type="pct"/>
                  <w:tcBorders>
                    <w:tl2br w:val="nil"/>
                    <w:tr2bl w:val="nil"/>
                  </w:tcBorders>
                  <w:vAlign w:val="center"/>
                </w:tcPr>
                <w:p>
                  <w:pPr>
                    <w:wordWrap w:val="0"/>
                    <w:topLinePunct/>
                    <w:snapToGrid w:val="0"/>
                    <w:spacing w:line="240" w:lineRule="auto"/>
                    <w:ind w:firstLine="0" w:firstLineChars="0"/>
                    <w:jc w:val="left"/>
                    <w:rPr>
                      <w:color w:val="auto"/>
                      <w:sz w:val="21"/>
                      <w:szCs w:val="21"/>
                      <w:highlight w:val="none"/>
                    </w:rPr>
                  </w:pPr>
                  <w:r>
                    <w:rPr>
                      <w:color w:val="auto"/>
                      <w:sz w:val="21"/>
                      <w:szCs w:val="21"/>
                      <w:highlight w:val="none"/>
                    </w:rPr>
                    <w:t>建设项目位于新疆维吾尔自治区昌吉回族自治州奇台县北部，项目区不涉及生态保护红线，选址较为合理；资源利用量较少；项目为新能源发电项目，运营期无大气、水等污染物产生，不会对周围大气环境、地表水环境、地下水环境、声环境、土壤环境产生明显影响。</w:t>
                  </w:r>
                </w:p>
              </w:tc>
              <w:tc>
                <w:tcPr>
                  <w:tcW w:w="569" w:type="pct"/>
                  <w:tcBorders>
                    <w:tl2br w:val="nil"/>
                    <w:tr2bl w:val="nil"/>
                  </w:tcBorders>
                  <w:vAlign w:val="center"/>
                </w:tcPr>
                <w:p>
                  <w:pPr>
                    <w:wordWrap w:val="0"/>
                    <w:topLinePunct/>
                    <w:snapToGrid w:val="0"/>
                    <w:ind w:firstLine="0" w:firstLineChars="0"/>
                    <w:jc w:val="center"/>
                    <w:rPr>
                      <w:color w:val="auto"/>
                      <w:sz w:val="21"/>
                      <w:szCs w:val="21"/>
                      <w:highlight w:val="none"/>
                    </w:rPr>
                  </w:pPr>
                  <w:r>
                    <w:rPr>
                      <w:color w:val="auto"/>
                      <w:sz w:val="21"/>
                      <w:szCs w:val="21"/>
                      <w:highlight w:val="none"/>
                    </w:rPr>
                    <w:t>符合</w:t>
                  </w:r>
                </w:p>
              </w:tc>
            </w:tr>
          </w:tbl>
          <w:p>
            <w:pPr>
              <w:spacing w:before="120" w:beforeLines="50"/>
              <w:ind w:left="24" w:leftChars="10" w:right="24" w:rightChars="10" w:firstLine="480"/>
              <w:rPr>
                <w:color w:val="auto"/>
                <w:highlight w:val="none"/>
              </w:rPr>
            </w:pPr>
            <w:r>
              <w:rPr>
                <w:color w:val="auto"/>
                <w:highlight w:val="none"/>
              </w:rPr>
              <w:t>根据表1-1分析，本项目的建设符合《新疆维吾尔自治区七大片区“三线一单”生态环境分区管控要求》要求。</w:t>
            </w:r>
          </w:p>
          <w:p>
            <w:pPr>
              <w:pStyle w:val="108"/>
              <w:ind w:firstLine="480"/>
              <w:rPr>
                <w:rFonts w:cs="Times New Roman"/>
                <w:color w:val="auto"/>
                <w:kern w:val="2"/>
                <w:szCs w:val="24"/>
                <w:highlight w:val="none"/>
              </w:rPr>
            </w:pPr>
            <w:r>
              <w:rPr>
                <w:rFonts w:cs="Times New Roman"/>
                <w:color w:val="auto"/>
                <w:kern w:val="2"/>
                <w:szCs w:val="24"/>
                <w:highlight w:val="none"/>
              </w:rPr>
              <w:t>②昌吉州</w:t>
            </w:r>
            <w:r>
              <w:rPr>
                <w:rFonts w:cs="Times New Roman"/>
                <w:color w:val="auto"/>
                <w:szCs w:val="24"/>
                <w:highlight w:val="none"/>
              </w:rPr>
              <w:t>“三线一单”生态环境分区管控符合性分析</w:t>
            </w:r>
          </w:p>
          <w:p>
            <w:pPr>
              <w:ind w:firstLine="480"/>
              <w:rPr>
                <w:color w:val="auto"/>
                <w:highlight w:val="none"/>
              </w:rPr>
            </w:pPr>
            <w:r>
              <w:rPr>
                <w:color w:val="auto"/>
                <w:highlight w:val="none"/>
              </w:rPr>
              <w:t>根据《昌吉回族自治州“三线一单”生态环境分区管控方案》（昌州政办发〔2021〕41号），昌吉州划定了119个环境管控单元，分为优先保护单元、重点管控单元和一般管控单元三类，实施分类管控。</w:t>
            </w:r>
          </w:p>
          <w:p>
            <w:pPr>
              <w:pStyle w:val="108"/>
              <w:ind w:firstLine="480"/>
              <w:rPr>
                <w:rFonts w:cs="Times New Roman"/>
                <w:color w:val="auto"/>
                <w:highlight w:val="none"/>
              </w:rPr>
            </w:pPr>
            <w:r>
              <w:rPr>
                <w:rFonts w:cs="Times New Roman"/>
                <w:color w:val="auto"/>
                <w:highlight w:val="none"/>
              </w:rPr>
              <w:t>本项目位于</w:t>
            </w:r>
            <w:r>
              <w:rPr>
                <w:rFonts w:cs="Times New Roman"/>
                <w:color w:val="auto"/>
                <w:szCs w:val="24"/>
                <w:highlight w:val="none"/>
              </w:rPr>
              <w:t>新疆维吾尔自治区昌吉回族自治州奇台县北部规划光伏发电区，根据《昌吉回族自治州“三线一单”生态环境分区管控方案及生态环境准入清单》本项目</w:t>
            </w:r>
            <w:r>
              <w:rPr>
                <w:rFonts w:cs="Times New Roman"/>
                <w:color w:val="auto"/>
                <w:highlight w:val="none"/>
              </w:rPr>
              <w:t>所属为文件中“奇台县一般管控单元”，环境管控单元编码：ZH65220030001。本项目与其符合情况见下表1-2，环境管控单元分类图见附图1。</w:t>
            </w:r>
          </w:p>
          <w:p>
            <w:pPr>
              <w:ind w:left="24" w:leftChars="10" w:right="24" w:rightChars="10" w:firstLine="480"/>
              <w:rPr>
                <w:color w:val="auto"/>
                <w:highlight w:val="none"/>
              </w:rPr>
            </w:pPr>
            <w:r>
              <w:rPr>
                <w:color w:val="auto"/>
                <w:highlight w:val="none"/>
              </w:rPr>
              <w:t>（5）生态环境准入清单</w:t>
            </w:r>
          </w:p>
          <w:p>
            <w:pPr>
              <w:ind w:left="24" w:leftChars="10" w:right="24" w:rightChars="10" w:firstLine="480"/>
              <w:rPr>
                <w:color w:val="auto"/>
                <w:highlight w:val="none"/>
              </w:rPr>
            </w:pPr>
            <w:r>
              <w:rPr>
                <w:color w:val="auto"/>
                <w:highlight w:val="none"/>
              </w:rPr>
              <w:t>根据昌吉州对一般管控单元划分的生态环境准入清单，本项目位于奇台县一般管控单元，需执行的生态环境准入清单管控要求，具体见表1-2。</w:t>
            </w:r>
          </w:p>
          <w:p>
            <w:pPr>
              <w:pStyle w:val="29"/>
              <w:autoSpaceDE w:val="0"/>
              <w:autoSpaceDN w:val="0"/>
              <w:adjustRightInd w:val="0"/>
              <w:snapToGrid w:val="0"/>
              <w:spacing w:before="120" w:beforeLines="50" w:line="240" w:lineRule="auto"/>
              <w:ind w:left="24" w:leftChars="10" w:right="24" w:rightChars="10" w:firstLine="0" w:firstLineChars="0"/>
              <w:jc w:val="center"/>
              <w:rPr>
                <w:b/>
                <w:bCs/>
                <w:color w:val="auto"/>
                <w:highlight w:val="none"/>
              </w:rPr>
            </w:pPr>
            <w:r>
              <w:rPr>
                <w:b/>
                <w:bCs/>
                <w:color w:val="auto"/>
                <w:highlight w:val="none"/>
              </w:rPr>
              <w:t>表1-2本项目所在地执行的生态环境准入清单管控要求</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3413"/>
              <w:gridCol w:w="2372"/>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28" w:type="pct"/>
                  <w:tcBorders>
                    <w:tl2br w:val="nil"/>
                    <w:tr2bl w:val="nil"/>
                  </w:tcBorders>
                  <w:vAlign w:val="center"/>
                </w:tcPr>
                <w:p>
                  <w:pPr>
                    <w:pStyle w:val="120"/>
                    <w:spacing w:line="240" w:lineRule="auto"/>
                    <w:rPr>
                      <w:rFonts w:eastAsia="宋体"/>
                      <w:color w:val="auto"/>
                      <w:szCs w:val="21"/>
                      <w:highlight w:val="none"/>
                    </w:rPr>
                  </w:pPr>
                  <w:r>
                    <w:rPr>
                      <w:rFonts w:eastAsia="宋体"/>
                      <w:b/>
                      <w:color w:val="auto"/>
                      <w:spacing w:val="-2"/>
                      <w:szCs w:val="21"/>
                      <w:highlight w:val="none"/>
                    </w:rPr>
                    <w:t>管控名称</w:t>
                  </w:r>
                </w:p>
              </w:tc>
              <w:tc>
                <w:tcPr>
                  <w:tcW w:w="2254" w:type="pct"/>
                  <w:tcBorders>
                    <w:tl2br w:val="nil"/>
                    <w:tr2bl w:val="nil"/>
                  </w:tcBorders>
                  <w:vAlign w:val="center"/>
                </w:tcPr>
                <w:p>
                  <w:pPr>
                    <w:pStyle w:val="120"/>
                    <w:spacing w:line="240" w:lineRule="auto"/>
                    <w:rPr>
                      <w:rFonts w:eastAsia="宋体"/>
                      <w:color w:val="auto"/>
                      <w:szCs w:val="21"/>
                      <w:highlight w:val="none"/>
                    </w:rPr>
                  </w:pPr>
                  <w:r>
                    <w:rPr>
                      <w:rFonts w:eastAsia="宋体"/>
                      <w:b/>
                      <w:color w:val="auto"/>
                      <w:spacing w:val="-2"/>
                      <w:szCs w:val="21"/>
                      <w:highlight w:val="none"/>
                    </w:rPr>
                    <w:t>管控要求</w:t>
                  </w:r>
                </w:p>
              </w:tc>
              <w:tc>
                <w:tcPr>
                  <w:tcW w:w="1566" w:type="pct"/>
                  <w:tcBorders>
                    <w:tl2br w:val="nil"/>
                    <w:tr2bl w:val="nil"/>
                  </w:tcBorders>
                  <w:vAlign w:val="center"/>
                </w:tcPr>
                <w:p>
                  <w:pPr>
                    <w:pStyle w:val="120"/>
                    <w:spacing w:line="240" w:lineRule="auto"/>
                    <w:rPr>
                      <w:rFonts w:eastAsia="宋体"/>
                      <w:color w:val="auto"/>
                      <w:szCs w:val="21"/>
                      <w:highlight w:val="none"/>
                    </w:rPr>
                  </w:pPr>
                  <w:r>
                    <w:rPr>
                      <w:rFonts w:eastAsia="宋体"/>
                      <w:b/>
                      <w:color w:val="auto"/>
                      <w:spacing w:val="-2"/>
                      <w:szCs w:val="21"/>
                      <w:highlight w:val="none"/>
                    </w:rPr>
                    <w:t>项目概况</w:t>
                  </w:r>
                </w:p>
              </w:tc>
              <w:tc>
                <w:tcPr>
                  <w:tcW w:w="550" w:type="pct"/>
                  <w:tcBorders>
                    <w:tl2br w:val="nil"/>
                    <w:tr2bl w:val="nil"/>
                  </w:tcBorders>
                  <w:vAlign w:val="center"/>
                </w:tcPr>
                <w:p>
                  <w:pPr>
                    <w:pStyle w:val="120"/>
                    <w:spacing w:line="240" w:lineRule="auto"/>
                    <w:rPr>
                      <w:rFonts w:eastAsia="宋体"/>
                      <w:b/>
                      <w:color w:val="auto"/>
                      <w:spacing w:val="-2"/>
                      <w:szCs w:val="21"/>
                      <w:highlight w:val="none"/>
                    </w:rPr>
                  </w:pPr>
                  <w:r>
                    <w:rPr>
                      <w:rFonts w:eastAsia="宋体"/>
                      <w:b/>
                      <w:color w:val="auto"/>
                      <w:spacing w:val="-2"/>
                      <w:szCs w:val="21"/>
                      <w:highlight w:val="none"/>
                    </w:rPr>
                    <w:t>符合</w:t>
                  </w:r>
                </w:p>
                <w:p>
                  <w:pPr>
                    <w:pStyle w:val="120"/>
                    <w:spacing w:line="240" w:lineRule="auto"/>
                    <w:rPr>
                      <w:rFonts w:eastAsia="宋体"/>
                      <w:color w:val="auto"/>
                      <w:szCs w:val="21"/>
                      <w:highlight w:val="none"/>
                    </w:rPr>
                  </w:pPr>
                  <w:r>
                    <w:rPr>
                      <w:rFonts w:eastAsia="宋体"/>
                      <w:b/>
                      <w:color w:val="auto"/>
                      <w:spacing w:val="-2"/>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4" w:hRule="atLeast"/>
                <w:jc w:val="center"/>
              </w:trPr>
              <w:tc>
                <w:tcPr>
                  <w:tcW w:w="628" w:type="pct"/>
                  <w:tcBorders>
                    <w:tl2br w:val="nil"/>
                    <w:tr2bl w:val="nil"/>
                  </w:tcBorders>
                  <w:vAlign w:val="center"/>
                </w:tcPr>
                <w:p>
                  <w:pPr>
                    <w:pStyle w:val="120"/>
                    <w:spacing w:line="240" w:lineRule="auto"/>
                    <w:jc w:val="both"/>
                    <w:rPr>
                      <w:rFonts w:eastAsia="宋体"/>
                      <w:color w:val="auto"/>
                      <w:szCs w:val="21"/>
                      <w:highlight w:val="none"/>
                    </w:rPr>
                  </w:pPr>
                  <w:r>
                    <w:rPr>
                      <w:rFonts w:eastAsia="宋体"/>
                      <w:color w:val="auto"/>
                      <w:spacing w:val="-2"/>
                      <w:szCs w:val="21"/>
                      <w:highlight w:val="none"/>
                    </w:rPr>
                    <w:t>空间布局约束</w:t>
                  </w:r>
                </w:p>
              </w:tc>
              <w:tc>
                <w:tcPr>
                  <w:tcW w:w="2254" w:type="pct"/>
                  <w:tcBorders>
                    <w:tl2br w:val="nil"/>
                    <w:tr2bl w:val="nil"/>
                  </w:tcBorders>
                  <w:vAlign w:val="center"/>
                </w:tcPr>
                <w:p>
                  <w:pPr>
                    <w:pStyle w:val="120"/>
                    <w:spacing w:line="240" w:lineRule="auto"/>
                    <w:jc w:val="both"/>
                    <w:rPr>
                      <w:rFonts w:eastAsia="宋体"/>
                      <w:color w:val="auto"/>
                      <w:szCs w:val="21"/>
                      <w:highlight w:val="none"/>
                    </w:rPr>
                  </w:pPr>
                  <w:r>
                    <w:rPr>
                      <w:rFonts w:eastAsia="宋体"/>
                      <w:color w:val="auto"/>
                      <w:spacing w:val="-2"/>
                      <w:szCs w:val="21"/>
                      <w:highlight w:val="none"/>
                    </w:rPr>
                    <w:t>执行自治区总体准入要求中关于一般环境管控单元的准入要求（表2-4A7.1）。限制进行大规模高强度工业化城镇化开发，严格控制金属冶炼、石油化工、焦化等“高污染、高环境风险产品”工业项目，原则上不增加产能，现有“高污染、高环境风险产品”工业项目持续削减污染物排放总量并严格控制环境风险。原则上禁止建设涉及一类重金属、持久性有机污染物排放的工业项目。建立集镇居住商业区、耕地保护区与工业功能区等集聚区块之间的防护带。严格执行畜禽养殖禁养区规定，根据区域用地和消纳水平，合理确定养殖规模。加强基本农田保护，严格限制非农项目占用耕地。</w:t>
                  </w:r>
                </w:p>
              </w:tc>
              <w:tc>
                <w:tcPr>
                  <w:tcW w:w="1566" w:type="pct"/>
                  <w:tcBorders>
                    <w:tl2br w:val="nil"/>
                    <w:tr2bl w:val="nil"/>
                  </w:tcBorders>
                  <w:vAlign w:val="center"/>
                </w:tcPr>
                <w:p>
                  <w:pPr>
                    <w:widowControl/>
                    <w:spacing w:line="240" w:lineRule="auto"/>
                    <w:ind w:firstLine="412"/>
                    <w:rPr>
                      <w:color w:val="auto"/>
                      <w:sz w:val="21"/>
                      <w:szCs w:val="21"/>
                      <w:highlight w:val="none"/>
                    </w:rPr>
                  </w:pPr>
                  <w:r>
                    <w:rPr>
                      <w:bCs/>
                      <w:color w:val="auto"/>
                      <w:spacing w:val="-2"/>
                      <w:sz w:val="21"/>
                      <w:szCs w:val="21"/>
                      <w:highlight w:val="none"/>
                    </w:rPr>
                    <w:t>本项目为光伏发电项目，不属于“高污染、高环境风险产品”的工业项目，不涉及一类重金属、持久性有机污染物。本项目占地类型为</w:t>
                  </w:r>
                  <w:r>
                    <w:rPr>
                      <w:rFonts w:hint="eastAsia"/>
                      <w:bCs/>
                      <w:color w:val="auto"/>
                      <w:spacing w:val="-2"/>
                      <w:sz w:val="21"/>
                      <w:szCs w:val="21"/>
                      <w:highlight w:val="none"/>
                      <w:lang w:val="en-US" w:eastAsia="zh-CN"/>
                    </w:rPr>
                    <w:t>其他草地</w:t>
                  </w:r>
                  <w:r>
                    <w:rPr>
                      <w:bCs/>
                      <w:color w:val="auto"/>
                      <w:spacing w:val="-2"/>
                      <w:sz w:val="21"/>
                      <w:szCs w:val="21"/>
                      <w:highlight w:val="none"/>
                    </w:rPr>
                    <w:t>，不涉及耕地及基本农田。</w:t>
                  </w:r>
                  <w:r>
                    <w:rPr>
                      <w:color w:val="auto"/>
                      <w:spacing w:val="-2"/>
                      <w:sz w:val="21"/>
                      <w:szCs w:val="21"/>
                      <w:highlight w:val="none"/>
                    </w:rPr>
                    <w:t>项目符合自治区总体准入要求中关于</w:t>
                  </w:r>
                  <w:r>
                    <w:rPr>
                      <w:bCs/>
                      <w:color w:val="auto"/>
                      <w:spacing w:val="-2"/>
                      <w:sz w:val="21"/>
                      <w:szCs w:val="21"/>
                      <w:highlight w:val="none"/>
                    </w:rPr>
                    <w:t>一般管控单元</w:t>
                  </w:r>
                  <w:r>
                    <w:rPr>
                      <w:color w:val="auto"/>
                      <w:spacing w:val="-2"/>
                      <w:sz w:val="21"/>
                      <w:szCs w:val="21"/>
                      <w:highlight w:val="none"/>
                    </w:rPr>
                    <w:t>空间布局要求的准入要求。</w:t>
                  </w:r>
                </w:p>
              </w:tc>
              <w:tc>
                <w:tcPr>
                  <w:tcW w:w="550" w:type="pct"/>
                  <w:tcBorders>
                    <w:tl2br w:val="nil"/>
                    <w:tr2bl w:val="nil"/>
                  </w:tcBorders>
                  <w:vAlign w:val="center"/>
                </w:tcPr>
                <w:p>
                  <w:pPr>
                    <w:pStyle w:val="120"/>
                    <w:spacing w:line="240" w:lineRule="auto"/>
                    <w:jc w:val="both"/>
                    <w:rPr>
                      <w:rFonts w:eastAsia="宋体"/>
                      <w:color w:val="auto"/>
                      <w:szCs w:val="21"/>
                      <w:highlight w:val="none"/>
                    </w:rPr>
                  </w:pPr>
                  <w:r>
                    <w:rPr>
                      <w:rFonts w:eastAsia="宋体"/>
                      <w:color w:val="auto"/>
                      <w:spacing w:val="-2"/>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pct"/>
                  <w:tcBorders>
                    <w:tl2br w:val="nil"/>
                    <w:tr2bl w:val="nil"/>
                  </w:tcBorders>
                  <w:vAlign w:val="center"/>
                </w:tcPr>
                <w:p>
                  <w:pPr>
                    <w:pStyle w:val="120"/>
                    <w:spacing w:line="240" w:lineRule="auto"/>
                    <w:jc w:val="both"/>
                    <w:rPr>
                      <w:rFonts w:eastAsia="宋体"/>
                      <w:color w:val="auto"/>
                      <w:szCs w:val="21"/>
                      <w:highlight w:val="none"/>
                    </w:rPr>
                  </w:pPr>
                  <w:r>
                    <w:rPr>
                      <w:rFonts w:eastAsia="宋体"/>
                      <w:color w:val="auto"/>
                      <w:spacing w:val="-2"/>
                      <w:szCs w:val="21"/>
                      <w:highlight w:val="none"/>
                    </w:rPr>
                    <w:t>污染物排放管控</w:t>
                  </w:r>
                </w:p>
              </w:tc>
              <w:tc>
                <w:tcPr>
                  <w:tcW w:w="2254" w:type="pct"/>
                  <w:tcBorders>
                    <w:tl2br w:val="nil"/>
                    <w:tr2bl w:val="nil"/>
                  </w:tcBorders>
                  <w:vAlign w:val="center"/>
                </w:tcPr>
                <w:p>
                  <w:pPr>
                    <w:pStyle w:val="108"/>
                    <w:spacing w:line="240" w:lineRule="auto"/>
                    <w:ind w:firstLine="0" w:firstLineChars="0"/>
                    <w:rPr>
                      <w:rFonts w:cs="Times New Roman"/>
                      <w:color w:val="auto"/>
                      <w:sz w:val="21"/>
                      <w:highlight w:val="none"/>
                    </w:rPr>
                  </w:pPr>
                  <w:r>
                    <w:rPr>
                      <w:rFonts w:cs="Times New Roman"/>
                      <w:bCs/>
                      <w:color w:val="auto"/>
                      <w:spacing w:val="-2"/>
                      <w:kern w:val="2"/>
                      <w:sz w:val="21"/>
                      <w:highlight w:val="none"/>
                    </w:rPr>
                    <w:t>执行自治区总体准入要求中关于一般环境管控单元的准入要求（表2-4A7.2）。落实污染物总量控制制度，根据区域环境质量改善目标，削减污染物排放总量。加强农业面源污染治理，严格控制化肥农药施加量，逐步削减农业面源污染物排放量。</w:t>
                  </w:r>
                </w:p>
              </w:tc>
              <w:tc>
                <w:tcPr>
                  <w:tcW w:w="1566" w:type="pct"/>
                  <w:tcBorders>
                    <w:tl2br w:val="nil"/>
                    <w:tr2bl w:val="nil"/>
                  </w:tcBorders>
                  <w:vAlign w:val="center"/>
                </w:tcPr>
                <w:p>
                  <w:pPr>
                    <w:pStyle w:val="108"/>
                    <w:spacing w:line="240" w:lineRule="auto"/>
                    <w:ind w:firstLine="0" w:firstLineChars="0"/>
                    <w:rPr>
                      <w:rFonts w:cs="Times New Roman"/>
                      <w:color w:val="auto"/>
                      <w:sz w:val="21"/>
                      <w:highlight w:val="none"/>
                    </w:rPr>
                  </w:pPr>
                  <w:r>
                    <w:rPr>
                      <w:rFonts w:cs="Times New Roman"/>
                      <w:bCs/>
                      <w:color w:val="auto"/>
                      <w:spacing w:val="-2"/>
                      <w:kern w:val="2"/>
                      <w:sz w:val="21"/>
                      <w:highlight w:val="none"/>
                    </w:rPr>
                    <w:t>本项目运营期废水主要为光伏组件擦拭废水，少量蒸发损耗，其余擦拭废水沿板面直接落入光伏组件下方的绿地，用于植被浇灌，无需申请总量控制。本项目符合自治区总体准入要求中关于一般管控单元污染物排放的准入要求。</w:t>
                  </w:r>
                </w:p>
              </w:tc>
              <w:tc>
                <w:tcPr>
                  <w:tcW w:w="550" w:type="pct"/>
                  <w:tcBorders>
                    <w:tl2br w:val="nil"/>
                    <w:tr2bl w:val="nil"/>
                  </w:tcBorders>
                  <w:vAlign w:val="center"/>
                </w:tcPr>
                <w:p>
                  <w:pPr>
                    <w:pStyle w:val="120"/>
                    <w:spacing w:line="240" w:lineRule="auto"/>
                    <w:jc w:val="both"/>
                    <w:rPr>
                      <w:rFonts w:eastAsia="宋体"/>
                      <w:color w:val="auto"/>
                      <w:szCs w:val="21"/>
                      <w:highlight w:val="none"/>
                    </w:rPr>
                  </w:pPr>
                  <w:r>
                    <w:rPr>
                      <w:rFonts w:eastAsia="宋体"/>
                      <w:color w:val="auto"/>
                      <w:spacing w:val="-2"/>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pct"/>
                  <w:tcBorders>
                    <w:tl2br w:val="nil"/>
                    <w:tr2bl w:val="nil"/>
                  </w:tcBorders>
                  <w:vAlign w:val="center"/>
                </w:tcPr>
                <w:p>
                  <w:pPr>
                    <w:pStyle w:val="120"/>
                    <w:spacing w:line="240" w:lineRule="auto"/>
                    <w:jc w:val="both"/>
                    <w:rPr>
                      <w:rFonts w:eastAsia="宋体"/>
                      <w:color w:val="auto"/>
                      <w:szCs w:val="21"/>
                      <w:highlight w:val="none"/>
                    </w:rPr>
                  </w:pPr>
                  <w:r>
                    <w:rPr>
                      <w:rFonts w:eastAsia="宋体"/>
                      <w:color w:val="auto"/>
                      <w:szCs w:val="21"/>
                      <w:highlight w:val="none"/>
                    </w:rPr>
                    <w:t>环境风险防控</w:t>
                  </w:r>
                </w:p>
              </w:tc>
              <w:tc>
                <w:tcPr>
                  <w:tcW w:w="2254" w:type="pct"/>
                  <w:tcBorders>
                    <w:tl2br w:val="nil"/>
                    <w:tr2bl w:val="nil"/>
                  </w:tcBorders>
                  <w:vAlign w:val="center"/>
                </w:tcPr>
                <w:p>
                  <w:pPr>
                    <w:pStyle w:val="120"/>
                    <w:spacing w:line="240" w:lineRule="auto"/>
                    <w:jc w:val="both"/>
                    <w:rPr>
                      <w:rFonts w:eastAsia="宋体"/>
                      <w:color w:val="auto"/>
                      <w:szCs w:val="21"/>
                      <w:highlight w:val="none"/>
                    </w:rPr>
                  </w:pPr>
                  <w:r>
                    <w:rPr>
                      <w:rFonts w:eastAsia="宋体"/>
                      <w:color w:val="auto"/>
                      <w:szCs w:val="21"/>
                      <w:highlight w:val="none"/>
                    </w:rPr>
                    <w:t>执行自治区总体准入要求中关于一般环境管控单元的准入要求（表2-4A7.3）。</w:t>
                  </w:r>
                </w:p>
                <w:p>
                  <w:pPr>
                    <w:pStyle w:val="120"/>
                    <w:spacing w:line="240" w:lineRule="auto"/>
                    <w:jc w:val="both"/>
                    <w:rPr>
                      <w:rFonts w:eastAsia="宋体"/>
                      <w:color w:val="auto"/>
                      <w:szCs w:val="21"/>
                      <w:highlight w:val="none"/>
                    </w:rPr>
                  </w:pPr>
                  <w:r>
                    <w:rPr>
                      <w:rFonts w:eastAsia="宋体"/>
                      <w:color w:val="auto"/>
                      <w:szCs w:val="21"/>
                      <w:highlight w:val="none"/>
                    </w:rPr>
                    <w:t>加强生态公益林保护与建设，防止水土流失。禁止向农用地排放重金属或者其他有毒有害物质含量超标的污水、污泥，以及可能造成土壤污染的尾矿、矿渣等。加强农田土壤、灌溉水的监测及评价，对周边或区域环境风险源进行评估。</w:t>
                  </w:r>
                </w:p>
              </w:tc>
              <w:tc>
                <w:tcPr>
                  <w:tcW w:w="1566" w:type="pct"/>
                  <w:tcBorders>
                    <w:tl2br w:val="nil"/>
                    <w:tr2bl w:val="nil"/>
                  </w:tcBorders>
                  <w:vAlign w:val="center"/>
                </w:tcPr>
                <w:p>
                  <w:pPr>
                    <w:pStyle w:val="120"/>
                    <w:spacing w:line="240" w:lineRule="auto"/>
                    <w:jc w:val="both"/>
                    <w:rPr>
                      <w:rFonts w:eastAsia="宋体"/>
                      <w:color w:val="auto"/>
                      <w:szCs w:val="21"/>
                      <w:highlight w:val="none"/>
                    </w:rPr>
                  </w:pPr>
                  <w:r>
                    <w:rPr>
                      <w:rFonts w:eastAsia="宋体"/>
                      <w:color w:val="auto"/>
                      <w:szCs w:val="21"/>
                      <w:highlight w:val="none"/>
                    </w:rPr>
                    <w:t>本项目在施工期采用表土剥离，篷布苫盖等措施防止水土流失，施工完毕后及时恢复施工遗迹，恢复植被，对永久占地进行补偿。本项目占地不涉及农田，项目符合自治区总体准入要求中关于一般管控单元环境风险的准入要求。</w:t>
                  </w:r>
                </w:p>
              </w:tc>
              <w:tc>
                <w:tcPr>
                  <w:tcW w:w="550" w:type="pct"/>
                  <w:tcBorders>
                    <w:tl2br w:val="nil"/>
                    <w:tr2bl w:val="nil"/>
                  </w:tcBorders>
                  <w:vAlign w:val="center"/>
                </w:tcPr>
                <w:p>
                  <w:pPr>
                    <w:pStyle w:val="120"/>
                    <w:spacing w:line="240" w:lineRule="auto"/>
                    <w:jc w:val="both"/>
                    <w:rPr>
                      <w:rFonts w:eastAsia="宋体"/>
                      <w:color w:val="auto"/>
                      <w:szCs w:val="21"/>
                      <w:highlight w:val="none"/>
                    </w:rPr>
                  </w:pPr>
                  <w:r>
                    <w:rPr>
                      <w:rFonts w:eastAsia="宋体"/>
                      <w:color w:val="auto"/>
                      <w:spacing w:val="-2"/>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 w:type="pct"/>
                  <w:tcBorders>
                    <w:tl2br w:val="nil"/>
                    <w:tr2bl w:val="nil"/>
                  </w:tcBorders>
                  <w:vAlign w:val="center"/>
                </w:tcPr>
                <w:p>
                  <w:pPr>
                    <w:pStyle w:val="120"/>
                    <w:spacing w:line="240" w:lineRule="auto"/>
                    <w:jc w:val="both"/>
                    <w:rPr>
                      <w:rFonts w:eastAsia="宋体"/>
                      <w:color w:val="auto"/>
                      <w:szCs w:val="21"/>
                      <w:highlight w:val="none"/>
                    </w:rPr>
                  </w:pPr>
                  <w:r>
                    <w:rPr>
                      <w:rFonts w:eastAsia="宋体"/>
                      <w:color w:val="auto"/>
                      <w:szCs w:val="21"/>
                      <w:highlight w:val="none"/>
                    </w:rPr>
                    <w:t>资源利用效率</w:t>
                  </w:r>
                </w:p>
              </w:tc>
              <w:tc>
                <w:tcPr>
                  <w:tcW w:w="2254" w:type="pct"/>
                  <w:tcBorders>
                    <w:tl2br w:val="nil"/>
                    <w:tr2bl w:val="nil"/>
                  </w:tcBorders>
                  <w:vAlign w:val="center"/>
                </w:tcPr>
                <w:p>
                  <w:pPr>
                    <w:pStyle w:val="120"/>
                    <w:spacing w:line="240" w:lineRule="auto"/>
                    <w:jc w:val="both"/>
                    <w:rPr>
                      <w:rFonts w:eastAsia="宋体"/>
                      <w:color w:val="auto"/>
                      <w:szCs w:val="21"/>
                      <w:highlight w:val="none"/>
                    </w:rPr>
                  </w:pPr>
                  <w:r>
                    <w:rPr>
                      <w:rFonts w:eastAsia="宋体"/>
                      <w:color w:val="auto"/>
                      <w:szCs w:val="21"/>
                      <w:highlight w:val="none"/>
                    </w:rPr>
                    <w:t>执行自治区总体准入要求中关于一般环境管控单元的准入要求（表2-4A7.4）。</w:t>
                  </w:r>
                </w:p>
                <w:p>
                  <w:pPr>
                    <w:pStyle w:val="120"/>
                    <w:spacing w:line="240" w:lineRule="auto"/>
                    <w:jc w:val="both"/>
                    <w:rPr>
                      <w:rFonts w:eastAsia="宋体"/>
                      <w:color w:val="auto"/>
                      <w:szCs w:val="21"/>
                      <w:highlight w:val="none"/>
                    </w:rPr>
                  </w:pPr>
                  <w:r>
                    <w:rPr>
                      <w:rFonts w:eastAsia="宋体"/>
                      <w:color w:val="auto"/>
                      <w:szCs w:val="21"/>
                      <w:highlight w:val="none"/>
                    </w:rPr>
                    <w:t>实行水资源消耗总量和强度双控，推进农业节水，提高农业用水效率。优化能源结构，加强能源清洁利用。</w:t>
                  </w:r>
                </w:p>
              </w:tc>
              <w:tc>
                <w:tcPr>
                  <w:tcW w:w="1566" w:type="pct"/>
                  <w:tcBorders>
                    <w:tl2br w:val="nil"/>
                    <w:tr2bl w:val="nil"/>
                  </w:tcBorders>
                  <w:vAlign w:val="center"/>
                </w:tcPr>
                <w:p>
                  <w:pPr>
                    <w:pStyle w:val="120"/>
                    <w:spacing w:line="240" w:lineRule="auto"/>
                    <w:jc w:val="both"/>
                    <w:rPr>
                      <w:rFonts w:eastAsia="宋体"/>
                      <w:color w:val="auto"/>
                      <w:szCs w:val="21"/>
                      <w:highlight w:val="none"/>
                    </w:rPr>
                  </w:pPr>
                  <w:r>
                    <w:rPr>
                      <w:rFonts w:eastAsia="宋体"/>
                      <w:color w:val="auto"/>
                      <w:szCs w:val="21"/>
                      <w:highlight w:val="none"/>
                    </w:rPr>
                    <w:t>本项目为光伏发电项目，对加强能源清洁利用起到有效作用。项目符合自治区总体准入要求中关于一般管控单元资源利用要求的准入要求。</w:t>
                  </w:r>
                </w:p>
              </w:tc>
              <w:tc>
                <w:tcPr>
                  <w:tcW w:w="550" w:type="pct"/>
                  <w:tcBorders>
                    <w:tl2br w:val="nil"/>
                    <w:tr2bl w:val="nil"/>
                  </w:tcBorders>
                  <w:vAlign w:val="center"/>
                </w:tcPr>
                <w:p>
                  <w:pPr>
                    <w:pStyle w:val="120"/>
                    <w:spacing w:line="240" w:lineRule="auto"/>
                    <w:jc w:val="both"/>
                    <w:rPr>
                      <w:rFonts w:eastAsia="宋体"/>
                      <w:color w:val="auto"/>
                      <w:szCs w:val="21"/>
                      <w:highlight w:val="none"/>
                    </w:rPr>
                  </w:pPr>
                  <w:r>
                    <w:rPr>
                      <w:rFonts w:eastAsia="宋体"/>
                      <w:color w:val="auto"/>
                      <w:spacing w:val="-2"/>
                      <w:szCs w:val="21"/>
                      <w:highlight w:val="none"/>
                    </w:rPr>
                    <w:t>符合</w:t>
                  </w:r>
                </w:p>
              </w:tc>
            </w:tr>
          </w:tbl>
          <w:p>
            <w:pPr>
              <w:spacing w:before="120" w:beforeLines="50"/>
              <w:ind w:left="24" w:leftChars="10" w:right="24" w:rightChars="10" w:firstLine="480"/>
              <w:rPr>
                <w:color w:val="auto"/>
                <w:highlight w:val="none"/>
              </w:rPr>
            </w:pPr>
            <w:r>
              <w:rPr>
                <w:color w:val="auto"/>
                <w:highlight w:val="none"/>
              </w:rPr>
              <w:t>根据表1-2分析，本项目的建设符合昌吉州生态环境准入清单要求。</w:t>
            </w:r>
          </w:p>
          <w:p>
            <w:pPr>
              <w:widowControl/>
              <w:ind w:left="24" w:leftChars="10" w:right="24" w:rightChars="10" w:firstLine="0" w:firstLineChars="0"/>
              <w:rPr>
                <w:b/>
                <w:bCs/>
                <w:color w:val="auto"/>
                <w:kern w:val="0"/>
                <w:highlight w:val="none"/>
                <w:lang w:bidi="ar"/>
              </w:rPr>
            </w:pPr>
            <w:r>
              <w:rPr>
                <w:rFonts w:hint="eastAsia"/>
                <w:b/>
                <w:bCs/>
                <w:color w:val="auto"/>
                <w:kern w:val="0"/>
                <w:highlight w:val="none"/>
                <w:lang w:val="en-US" w:eastAsia="zh-CN" w:bidi="ar"/>
              </w:rPr>
              <w:t>6</w:t>
            </w:r>
            <w:r>
              <w:rPr>
                <w:b/>
                <w:bCs/>
                <w:color w:val="auto"/>
                <w:kern w:val="0"/>
                <w:highlight w:val="none"/>
                <w:lang w:bidi="ar"/>
              </w:rPr>
              <w:t>、本项目与《新疆生态环境保护“十四五”规划》的符合性分析</w:t>
            </w:r>
          </w:p>
          <w:p>
            <w:pPr>
              <w:pStyle w:val="108"/>
              <w:ind w:firstLine="480"/>
              <w:rPr>
                <w:rFonts w:cs="Times New Roman"/>
                <w:color w:val="auto"/>
                <w:szCs w:val="24"/>
                <w:highlight w:val="none"/>
              </w:rPr>
            </w:pPr>
            <w:r>
              <w:rPr>
                <w:rFonts w:cs="Times New Roman"/>
                <w:color w:val="auto"/>
                <w:szCs w:val="24"/>
                <w:highlight w:val="none"/>
              </w:rPr>
              <w:t>根据规划第三章“坚持创新引领，推动绿色低碳发展”中的第三节“建设清洁低碳能源体系”，要求“大力发展清洁能源。进一步壮大清洁能源产业，着力转变能源生产和消费模式，推动化石能源转型升级。加快非化石能源发展，推进风电和太阳能发电基地建设，积极开发分布式太阳能发电和分散式风电，支持可再生能源与工业、建筑、交通、农业、生态等产业和设施协同发展，配套发展储能产业，推进抽水蓄能电站建设，加快新型储能示范推广应用。积极发展可再生能源微电网、局域网，提高可再生能源的推广和消纳能力。</w:t>
            </w:r>
          </w:p>
          <w:p>
            <w:pPr>
              <w:pStyle w:val="108"/>
              <w:ind w:firstLine="480"/>
              <w:rPr>
                <w:rFonts w:cs="Times New Roman"/>
                <w:color w:val="auto"/>
                <w:szCs w:val="24"/>
                <w:highlight w:val="none"/>
              </w:rPr>
            </w:pPr>
            <w:r>
              <w:rPr>
                <w:rFonts w:cs="Times New Roman"/>
                <w:color w:val="auto"/>
                <w:szCs w:val="24"/>
                <w:highlight w:val="none"/>
              </w:rPr>
              <w:t>本项目为光伏发电项目，属于清洁能源项目，符合规划要求。</w:t>
            </w:r>
          </w:p>
          <w:p>
            <w:pPr>
              <w:pStyle w:val="108"/>
              <w:ind w:firstLine="480"/>
              <w:rPr>
                <w:rFonts w:cs="Times New Roman"/>
                <w:color w:val="auto"/>
                <w:szCs w:val="24"/>
                <w:highlight w:val="none"/>
              </w:rPr>
            </w:pPr>
            <w:r>
              <w:rPr>
                <w:rFonts w:cs="Times New Roman"/>
                <w:color w:val="auto"/>
                <w:szCs w:val="24"/>
                <w:highlight w:val="none"/>
              </w:rPr>
              <w:t>根据《新疆维吾尔自治区“十四五”电力发展规划》“加快推动沙漠、戈壁、荒漠为重点的大型风电光伏基地建设，优化提升新能源发电占比，改革新能源汇集和电力分配方式，打破县市界限，统筹规划新能源建设，支撑新能源规模化、集约化开发。积极推进太阳能开发。光伏发电、光热项目优先布局在资源条件较好的地区，着力提升就地消纳和外送能力。以哈密、准东、南疆环塔三大新能源基地为依托，推进光伏发电发展。到2025年光伏发电总装机2970万千瓦，较2020年新增1709万千瓦；光热发电总装机15万千瓦，较2020年新增10万千瓦。”</w:t>
            </w:r>
          </w:p>
          <w:p>
            <w:pPr>
              <w:pStyle w:val="108"/>
              <w:ind w:firstLine="480"/>
              <w:rPr>
                <w:rFonts w:cs="Times New Roman"/>
                <w:color w:val="auto"/>
                <w:szCs w:val="24"/>
                <w:highlight w:val="none"/>
              </w:rPr>
            </w:pPr>
            <w:r>
              <w:rPr>
                <w:rFonts w:cs="Times New Roman"/>
                <w:color w:val="auto"/>
                <w:szCs w:val="24"/>
                <w:highlight w:val="none"/>
              </w:rPr>
              <w:t>本项目位于新疆昌吉州奇台县，光伏站址用地现状主要为沙漠地貌，符合规划要求。</w:t>
            </w:r>
          </w:p>
          <w:p>
            <w:pPr>
              <w:widowControl/>
              <w:ind w:left="24" w:leftChars="10" w:right="24" w:rightChars="10" w:firstLine="0" w:firstLineChars="0"/>
              <w:rPr>
                <w:b/>
                <w:bCs/>
                <w:color w:val="auto"/>
                <w:kern w:val="0"/>
                <w:highlight w:val="none"/>
                <w:lang w:bidi="ar"/>
              </w:rPr>
            </w:pPr>
            <w:r>
              <w:rPr>
                <w:rFonts w:hint="eastAsia"/>
                <w:b/>
                <w:bCs/>
                <w:color w:val="auto"/>
                <w:kern w:val="0"/>
                <w:highlight w:val="none"/>
                <w:lang w:val="en-US" w:eastAsia="zh-CN" w:bidi="ar"/>
              </w:rPr>
              <w:t>7</w:t>
            </w:r>
            <w:r>
              <w:rPr>
                <w:b/>
                <w:bCs/>
                <w:color w:val="auto"/>
                <w:kern w:val="0"/>
                <w:highlight w:val="none"/>
                <w:lang w:bidi="ar"/>
              </w:rPr>
              <w:t>、本项目与《昌吉州生态环境保护“十四五”规划》的符合性分析</w:t>
            </w:r>
          </w:p>
          <w:p>
            <w:pPr>
              <w:widowControl/>
              <w:ind w:left="24" w:leftChars="10" w:right="24" w:rightChars="10" w:firstLine="480"/>
              <w:rPr>
                <w:color w:val="auto"/>
                <w:kern w:val="0"/>
                <w:highlight w:val="none"/>
                <w:lang w:bidi="ar"/>
              </w:rPr>
            </w:pPr>
            <w:r>
              <w:rPr>
                <w:color w:val="auto"/>
                <w:kern w:val="0"/>
                <w:highlight w:val="none"/>
                <w:lang w:bidi="ar"/>
              </w:rPr>
              <w:t>根据规划第三章“重点任务”中“（一）加强结构优化调整，推进经济社会绿色转型发展”，要求优化调整能源结构。积极落实能源消费双控制度，强化节能评估审查。到2025年“乌-昌-石”区域在保证企业生产刚性需求的情况下，煤炭消费占一次能源消费比重有所下降。大力开发水能、风能、太阳能等可再生能源。加快构建结构多元、供应稳定的现代绿色能源产业体系，建立健全可再生能源电力消纳保障机制。</w:t>
            </w:r>
          </w:p>
          <w:p>
            <w:pPr>
              <w:widowControl/>
              <w:ind w:left="24" w:leftChars="10" w:right="24" w:rightChars="10" w:firstLine="480"/>
              <w:rPr>
                <w:b/>
                <w:bCs/>
                <w:color w:val="auto"/>
                <w:kern w:val="0"/>
                <w:highlight w:val="none"/>
                <w:lang w:bidi="ar"/>
              </w:rPr>
            </w:pPr>
            <w:r>
              <w:rPr>
                <w:color w:val="auto"/>
                <w:kern w:val="0"/>
                <w:highlight w:val="none"/>
                <w:lang w:bidi="ar"/>
              </w:rPr>
              <w:t>本项目为光伏发电工程，属于清洁能源项目，符合规划要求。</w:t>
            </w:r>
          </w:p>
          <w:p>
            <w:pPr>
              <w:widowControl/>
              <w:ind w:right="24" w:rightChars="10" w:firstLine="480"/>
              <w:rPr>
                <w:color w:val="auto"/>
                <w:kern w:val="0"/>
                <w:highlight w:val="none"/>
                <w:lang w:bidi="ar"/>
              </w:rPr>
            </w:pPr>
          </w:p>
          <w:p>
            <w:pPr>
              <w:pStyle w:val="118"/>
              <w:spacing w:line="360" w:lineRule="auto"/>
              <w:ind w:firstLine="241" w:firstLineChars="100"/>
              <w:rPr>
                <w:b/>
                <w:bCs/>
                <w:color w:val="auto"/>
                <w:highlight w:val="none"/>
              </w:rPr>
            </w:pPr>
            <w:r>
              <w:rPr>
                <w:rFonts w:hint="eastAsia"/>
                <w:b/>
                <w:bCs/>
                <w:color w:val="auto"/>
                <w:kern w:val="0"/>
                <w:highlight w:val="none"/>
                <w:lang w:val="en-US" w:eastAsia="zh-CN" w:bidi="ar"/>
              </w:rPr>
              <w:t>8</w:t>
            </w:r>
            <w:r>
              <w:rPr>
                <w:b/>
                <w:bCs/>
                <w:color w:val="auto"/>
                <w:kern w:val="0"/>
                <w:highlight w:val="none"/>
                <w:lang w:bidi="ar"/>
              </w:rPr>
              <w:t>、</w:t>
            </w:r>
            <w:r>
              <w:rPr>
                <w:b/>
                <w:bCs/>
                <w:color w:val="auto"/>
                <w:highlight w:val="none"/>
              </w:rPr>
              <w:t>与《新疆维吾尔自治区重点行业环境准入条件（修订）》的符合性分析</w:t>
            </w:r>
          </w:p>
          <w:p>
            <w:pPr>
              <w:autoSpaceDE w:val="0"/>
              <w:autoSpaceDN w:val="0"/>
              <w:adjustRightInd w:val="0"/>
              <w:snapToGrid w:val="0"/>
              <w:ind w:firstLine="480"/>
              <w:rPr>
                <w:color w:val="auto"/>
                <w:highlight w:val="none"/>
              </w:rPr>
            </w:pPr>
            <w:r>
              <w:rPr>
                <w:color w:val="auto"/>
                <w:highlight w:val="none"/>
              </w:rPr>
              <w:t>根据《新疆维吾尔自治区重点行业环境准入条件（修订）》中电力行业准入条件，（1）选址布局方面，风电、光伏发电项目应符合自治区风区规划及区域、产业规划要求，与项目当地风能、光伏资源、环境等情况相适应，用地必须符合土地供应政策和土地使用标准。（2）污染物防治与环境保护方面，需采用先进成熟、节能环保型技术装备，保证机组的安全、稳定和长期运转。</w:t>
            </w:r>
          </w:p>
          <w:p>
            <w:pPr>
              <w:pStyle w:val="118"/>
              <w:spacing w:line="360" w:lineRule="auto"/>
              <w:rPr>
                <w:color w:val="auto"/>
                <w:highlight w:val="none"/>
              </w:rPr>
            </w:pPr>
            <w:r>
              <w:rPr>
                <w:color w:val="auto"/>
                <w:highlight w:val="none"/>
              </w:rPr>
              <w:t>本项目选址位于新疆维吾尔自治区奇台县，符合自治区规划及区域、产业规划要求，与项目当地光伏资源、环境等情况相适应，项目区周边无自然保护区、世界自然遗产地、风景名胜区、森林公园、地质公园、重要湿地、饮用水水源保护区等重点保护区域内及其它法律法规禁止的区域进行污染环境的任何开发活动用地符合土地供应政策及标准。项目建设符合《新疆维吾尔自治区重点行业环境准入条件（修订）》相关要求。</w:t>
            </w:r>
          </w:p>
          <w:p>
            <w:pPr>
              <w:pStyle w:val="118"/>
              <w:spacing w:line="360" w:lineRule="auto"/>
              <w:ind w:firstLine="241" w:firstLineChars="100"/>
              <w:rPr>
                <w:b/>
                <w:bCs/>
                <w:color w:val="auto"/>
                <w:highlight w:val="none"/>
              </w:rPr>
            </w:pPr>
            <w:r>
              <w:rPr>
                <w:rFonts w:hint="eastAsia"/>
                <w:b/>
                <w:bCs/>
                <w:color w:val="auto"/>
                <w:highlight w:val="none"/>
                <w:lang w:val="en-US" w:eastAsia="zh-CN"/>
              </w:rPr>
              <w:t>9、与</w:t>
            </w:r>
            <w:r>
              <w:rPr>
                <w:b/>
                <w:bCs/>
                <w:color w:val="auto"/>
                <w:highlight w:val="none"/>
              </w:rPr>
              <w:t>《</w:t>
            </w:r>
            <w:r>
              <w:rPr>
                <w:rFonts w:hint="eastAsia"/>
                <w:b/>
                <w:bCs/>
                <w:color w:val="auto"/>
                <w:highlight w:val="none"/>
                <w:lang w:val="en-US" w:eastAsia="zh-CN"/>
              </w:rPr>
              <w:t>新疆维吾尔自治区环境保护条例</w:t>
            </w:r>
            <w:r>
              <w:rPr>
                <w:b/>
                <w:bCs/>
                <w:color w:val="auto"/>
                <w:highlight w:val="none"/>
              </w:rPr>
              <w:t>》的符合性分析</w:t>
            </w:r>
          </w:p>
          <w:p>
            <w:pPr>
              <w:widowControl/>
              <w:ind w:left="24" w:leftChars="10" w:right="24" w:rightChars="10" w:firstLine="480"/>
              <w:rPr>
                <w:b/>
                <w:bCs/>
                <w:color w:val="auto"/>
                <w:kern w:val="0"/>
                <w:highlight w:val="none"/>
                <w:lang w:bidi="ar"/>
              </w:rPr>
            </w:pPr>
            <w:r>
              <w:rPr>
                <w:rFonts w:hint="eastAsia"/>
                <w:color w:val="auto"/>
                <w:highlight w:val="none"/>
                <w:lang w:val="en-US" w:eastAsia="zh-CN"/>
              </w:rPr>
              <w:t>根据第三章“保护和改善环境”中的第二十六条“</w:t>
            </w:r>
            <w:r>
              <w:rPr>
                <w:rFonts w:hint="eastAsia" w:ascii="宋体" w:hAnsi="宋体" w:eastAsia="宋体" w:cs="宋体"/>
                <w:color w:val="auto"/>
                <w:kern w:val="0"/>
                <w:sz w:val="24"/>
                <w:szCs w:val="24"/>
                <w:highlight w:val="none"/>
                <w:lang w:val="en-US" w:eastAsia="zh-CN" w:bidi="ar"/>
              </w:rPr>
              <w:t>各级人民政府应当采取措施，调整能源结构，淘汰落后产能，加强煤炭清洁高效利用，实施燃煤电厂超低排放和节能改造，鼓励开发利用低污染、无污染的清洁能源。</w:t>
            </w:r>
            <w:r>
              <w:rPr>
                <w:rFonts w:hint="eastAsia"/>
                <w:color w:val="auto"/>
                <w:highlight w:val="none"/>
                <w:lang w:val="en-US" w:eastAsia="zh-CN"/>
              </w:rPr>
              <w:t>”</w:t>
            </w:r>
            <w:r>
              <w:rPr>
                <w:color w:val="auto"/>
                <w:kern w:val="0"/>
                <w:highlight w:val="none"/>
                <w:lang w:bidi="ar"/>
              </w:rPr>
              <w:t>本项目为光伏发电工程，属于清洁能源项目，符合</w:t>
            </w:r>
            <w:r>
              <w:rPr>
                <w:rFonts w:hint="eastAsia"/>
                <w:color w:val="auto"/>
                <w:kern w:val="0"/>
                <w:highlight w:val="none"/>
                <w:lang w:val="en-US" w:eastAsia="zh-CN" w:bidi="ar"/>
              </w:rPr>
              <w:t>条例</w:t>
            </w:r>
            <w:r>
              <w:rPr>
                <w:color w:val="auto"/>
                <w:kern w:val="0"/>
                <w:highlight w:val="none"/>
                <w:lang w:bidi="ar"/>
              </w:rPr>
              <w:t>要求。</w:t>
            </w:r>
          </w:p>
          <w:p>
            <w:pPr>
              <w:widowControl/>
              <w:ind w:right="24" w:rightChars="10" w:firstLine="480"/>
              <w:rPr>
                <w:color w:val="auto"/>
                <w:kern w:val="0"/>
                <w:highlight w:val="none"/>
                <w:lang w:bidi="ar"/>
              </w:rPr>
            </w:pPr>
          </w:p>
          <w:p>
            <w:pPr>
              <w:keepNext w:val="0"/>
              <w:keepLines w:val="0"/>
              <w:widowControl/>
              <w:suppressLineNumbers w:val="0"/>
              <w:jc w:val="left"/>
              <w:rPr>
                <w:rFonts w:hint="default" w:eastAsia="宋体"/>
                <w:color w:val="auto"/>
                <w:highlight w:val="none"/>
                <w:lang w:val="en-US" w:eastAsia="zh-CN"/>
              </w:rPr>
            </w:pPr>
          </w:p>
        </w:tc>
      </w:tr>
    </w:tbl>
    <w:p>
      <w:pPr>
        <w:ind w:firstLine="600"/>
        <w:rPr>
          <w:color w:val="auto"/>
          <w:sz w:val="30"/>
          <w:highlight w:val="none"/>
        </w:rPr>
        <w:sectPr>
          <w:footerReference r:id="rId11" w:type="default"/>
          <w:pgSz w:w="11906" w:h="16838"/>
          <w:pgMar w:top="1701" w:right="1531" w:bottom="1701" w:left="1531" w:header="851" w:footer="1077" w:gutter="0"/>
          <w:pgNumType w:fmt="decimal" w:start="1"/>
          <w:cols w:space="720" w:num="1"/>
          <w:docGrid w:linePitch="312" w:charSpace="0"/>
        </w:sectPr>
      </w:pPr>
    </w:p>
    <w:p>
      <w:pPr>
        <w:pStyle w:val="31"/>
        <w:spacing w:before="120" w:beforeLines="50" w:beforeAutospacing="0" w:after="120" w:afterLines="50" w:afterAutospacing="0" w:line="240" w:lineRule="auto"/>
        <w:ind w:firstLine="0" w:firstLineChars="0"/>
        <w:jc w:val="center"/>
        <w:outlineLvl w:val="0"/>
        <w:rPr>
          <w:rFonts w:ascii="Times New Roman" w:hAnsi="Times New Roman" w:eastAsia="黑体"/>
          <w:snapToGrid w:val="0"/>
          <w:color w:val="auto"/>
          <w:sz w:val="30"/>
          <w:szCs w:val="30"/>
          <w:highlight w:val="none"/>
        </w:rPr>
      </w:pPr>
      <w:bookmarkStart w:id="12" w:name="_Toc25574"/>
      <w:bookmarkStart w:id="13" w:name="_Toc30813"/>
      <w:bookmarkStart w:id="14" w:name="_Toc29784"/>
      <w:bookmarkStart w:id="15" w:name="_Toc22840"/>
      <w:bookmarkStart w:id="16" w:name="_Toc30738"/>
      <w:bookmarkStart w:id="17" w:name="_Toc23085"/>
      <w:bookmarkStart w:id="18" w:name="_Toc18674"/>
      <w:bookmarkStart w:id="19" w:name="_Toc11444"/>
      <w:bookmarkStart w:id="20" w:name="_Toc15795"/>
      <w:r>
        <w:rPr>
          <w:rFonts w:ascii="Times New Roman" w:hAnsi="Times New Roman" w:eastAsia="黑体"/>
          <w:snapToGrid w:val="0"/>
          <w:color w:val="auto"/>
          <w:sz w:val="30"/>
          <w:szCs w:val="30"/>
          <w:highlight w:val="none"/>
        </w:rPr>
        <w:t>二、建设</w:t>
      </w:r>
      <w:bookmarkEnd w:id="12"/>
      <w:bookmarkEnd w:id="13"/>
      <w:bookmarkEnd w:id="14"/>
      <w:r>
        <w:rPr>
          <w:rFonts w:ascii="Times New Roman" w:hAnsi="Times New Roman" w:eastAsia="黑体"/>
          <w:snapToGrid w:val="0"/>
          <w:color w:val="auto"/>
          <w:sz w:val="30"/>
          <w:szCs w:val="30"/>
          <w:highlight w:val="none"/>
        </w:rPr>
        <w:t>内容</w:t>
      </w:r>
      <w:bookmarkEnd w:id="15"/>
      <w:bookmarkEnd w:id="16"/>
      <w:bookmarkEnd w:id="17"/>
      <w:bookmarkEnd w:id="18"/>
      <w:bookmarkEnd w:id="19"/>
      <w:bookmarkEnd w:id="20"/>
    </w:p>
    <w:tbl>
      <w:tblPr>
        <w:tblStyle w:val="36"/>
        <w:tblW w:w="92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04" w:type="dxa"/>
            <w:vAlign w:val="center"/>
          </w:tcPr>
          <w:p>
            <w:pPr>
              <w:pStyle w:val="31"/>
              <w:adjustRightInd w:val="0"/>
              <w:snapToGrid w:val="0"/>
              <w:spacing w:before="0" w:beforeAutospacing="0" w:after="0" w:afterAutospacing="0" w:line="24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地理位置</w:t>
            </w:r>
          </w:p>
        </w:tc>
        <w:tc>
          <w:tcPr>
            <w:tcW w:w="8571" w:type="dxa"/>
            <w:vAlign w:val="center"/>
          </w:tcPr>
          <w:p>
            <w:pPr>
              <w:pStyle w:val="35"/>
              <w:spacing w:before="120" w:beforeLines="50"/>
              <w:ind w:firstLine="480"/>
              <w:rPr>
                <w:color w:val="auto"/>
                <w:kern w:val="0"/>
                <w:sz w:val="24"/>
                <w:szCs w:val="20"/>
                <w:highlight w:val="none"/>
              </w:rPr>
            </w:pPr>
            <w:r>
              <w:rPr>
                <w:rFonts w:hint="eastAsia"/>
                <w:color w:val="auto"/>
                <w:kern w:val="0"/>
                <w:sz w:val="24"/>
                <w:szCs w:val="20"/>
                <w:highlight w:val="none"/>
              </w:rPr>
              <w:t>古尔班通古特沙漠基地项目建设容量为500万千万，其中昌吉古尔班通古特沙漠基地华电135万千瓦新能源项目，由木垒80万千瓦风电+25万千瓦光伏、奇台30万千瓦光伏项目组成。</w:t>
            </w:r>
            <w:r>
              <w:rPr>
                <w:color w:val="auto"/>
                <w:kern w:val="0"/>
                <w:sz w:val="24"/>
                <w:szCs w:val="20"/>
                <w:highlight w:val="none"/>
              </w:rPr>
              <w:t>本工程</w:t>
            </w:r>
            <w:r>
              <w:rPr>
                <w:rFonts w:hint="eastAsia"/>
                <w:color w:val="auto"/>
                <w:kern w:val="0"/>
                <w:sz w:val="24"/>
                <w:szCs w:val="20"/>
                <w:highlight w:val="none"/>
                <w:lang w:val="en-US" w:eastAsia="zh-CN"/>
              </w:rPr>
              <w:t>为</w:t>
            </w:r>
            <w:r>
              <w:rPr>
                <w:color w:val="auto"/>
                <w:kern w:val="0"/>
                <w:sz w:val="24"/>
                <w:szCs w:val="20"/>
                <w:highlight w:val="none"/>
              </w:rPr>
              <w:t>古尔班通古特沙漠基地项目（华电奇台30万千瓦光伏部分）</w:t>
            </w:r>
            <w:r>
              <w:rPr>
                <w:rFonts w:hint="eastAsia"/>
                <w:color w:val="auto"/>
                <w:kern w:val="0"/>
                <w:sz w:val="24"/>
                <w:szCs w:val="20"/>
                <w:highlight w:val="none"/>
                <w:lang w:eastAsia="zh-CN"/>
              </w:rPr>
              <w:t>，</w:t>
            </w:r>
            <w:r>
              <w:rPr>
                <w:color w:val="auto"/>
                <w:kern w:val="0"/>
                <w:sz w:val="24"/>
                <w:szCs w:val="20"/>
                <w:highlight w:val="none"/>
              </w:rPr>
              <w:t>位于新疆昌吉回族自治州奇台县境内，拟建30万千瓦光伏电场东南侧距昌吉市主城区直线距离约176km，距奇台县城直线距离约58km，光伏电站站址中心坐标</w:t>
            </w:r>
            <w:r>
              <w:rPr>
                <w:color w:val="auto"/>
                <w:sz w:val="24"/>
                <w:highlight w:val="none"/>
              </w:rPr>
              <w:t>N44°33′00.770″、E89°23′22.970″</w:t>
            </w:r>
            <w:r>
              <w:rPr>
                <w:color w:val="auto"/>
                <w:kern w:val="0"/>
                <w:sz w:val="24"/>
                <w:szCs w:val="20"/>
                <w:highlight w:val="none"/>
              </w:rPr>
              <w:t>。本项目地理位置图见附图2，项目区拐点坐标见表2-1。</w:t>
            </w:r>
          </w:p>
          <w:p>
            <w:pPr>
              <w:adjustRightInd w:val="0"/>
              <w:snapToGrid w:val="0"/>
              <w:ind w:firstLine="480"/>
              <w:jc w:val="center"/>
              <w:rPr>
                <w:color w:val="auto"/>
                <w:kern w:val="0"/>
                <w:szCs w:val="20"/>
                <w:highlight w:val="none"/>
              </w:rPr>
            </w:pPr>
            <w:r>
              <w:rPr>
                <w:color w:val="auto"/>
                <w:kern w:val="0"/>
                <w:szCs w:val="20"/>
                <w:highlight w:val="none"/>
              </w:rPr>
              <w:t>表2-1项目区拐点坐标一览表</w:t>
            </w:r>
          </w:p>
          <w:tbl>
            <w:tblPr>
              <w:tblStyle w:val="37"/>
              <w:tblW w:w="8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2721"/>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164" w:type="dxa"/>
                  <w:gridSpan w:val="3"/>
                </w:tcPr>
                <w:p>
                  <w:pPr>
                    <w:adjustRightInd w:val="0"/>
                    <w:snapToGrid w:val="0"/>
                    <w:ind w:firstLine="480"/>
                    <w:jc w:val="center"/>
                    <w:rPr>
                      <w:color w:val="auto"/>
                      <w:kern w:val="0"/>
                      <w:szCs w:val="20"/>
                      <w:highlight w:val="none"/>
                    </w:rPr>
                  </w:pPr>
                  <w:r>
                    <w:rPr>
                      <w:color w:val="auto"/>
                      <w:kern w:val="0"/>
                      <w:szCs w:val="20"/>
                      <w:highlight w:val="none"/>
                    </w:rPr>
                    <w:t>30万千瓦光伏电场拐点坐标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721" w:type="dxa"/>
                </w:tcPr>
                <w:p>
                  <w:pPr>
                    <w:adjustRightInd w:val="0"/>
                    <w:snapToGrid w:val="0"/>
                    <w:ind w:firstLine="480"/>
                    <w:jc w:val="center"/>
                    <w:rPr>
                      <w:color w:val="auto"/>
                      <w:kern w:val="0"/>
                      <w:szCs w:val="20"/>
                      <w:highlight w:val="none"/>
                    </w:rPr>
                  </w:pPr>
                  <w:r>
                    <w:rPr>
                      <w:color w:val="auto"/>
                      <w:kern w:val="0"/>
                      <w:szCs w:val="20"/>
                      <w:highlight w:val="none"/>
                    </w:rPr>
                    <w:t>坐标名称</w:t>
                  </w:r>
                </w:p>
              </w:tc>
              <w:tc>
                <w:tcPr>
                  <w:tcW w:w="2721" w:type="dxa"/>
                </w:tcPr>
                <w:p>
                  <w:pPr>
                    <w:adjustRightInd w:val="0"/>
                    <w:snapToGrid w:val="0"/>
                    <w:ind w:firstLine="480"/>
                    <w:jc w:val="center"/>
                    <w:rPr>
                      <w:color w:val="auto"/>
                      <w:kern w:val="0"/>
                      <w:szCs w:val="20"/>
                      <w:highlight w:val="none"/>
                    </w:rPr>
                  </w:pPr>
                  <w:r>
                    <w:rPr>
                      <w:color w:val="auto"/>
                      <w:kern w:val="0"/>
                      <w:szCs w:val="20"/>
                      <w:highlight w:val="none"/>
                    </w:rPr>
                    <w:t>纬度</w:t>
                  </w:r>
                </w:p>
              </w:tc>
              <w:tc>
                <w:tcPr>
                  <w:tcW w:w="2722" w:type="dxa"/>
                </w:tcPr>
                <w:p>
                  <w:pPr>
                    <w:adjustRightInd w:val="0"/>
                    <w:snapToGrid w:val="0"/>
                    <w:ind w:firstLine="480"/>
                    <w:jc w:val="center"/>
                    <w:rPr>
                      <w:color w:val="auto"/>
                      <w:kern w:val="0"/>
                      <w:szCs w:val="20"/>
                      <w:highlight w:val="none"/>
                    </w:rPr>
                  </w:pPr>
                  <w:r>
                    <w:rPr>
                      <w:color w:val="auto"/>
                      <w:kern w:val="0"/>
                      <w:szCs w:val="20"/>
                      <w:highlight w:val="none"/>
                    </w:rPr>
                    <w:t>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721" w:type="dxa"/>
                </w:tcPr>
                <w:p>
                  <w:pPr>
                    <w:adjustRightInd w:val="0"/>
                    <w:snapToGrid w:val="0"/>
                    <w:ind w:firstLine="480"/>
                    <w:jc w:val="center"/>
                    <w:rPr>
                      <w:color w:val="auto"/>
                      <w:kern w:val="0"/>
                      <w:szCs w:val="20"/>
                      <w:highlight w:val="none"/>
                    </w:rPr>
                  </w:pPr>
                  <w:r>
                    <w:rPr>
                      <w:color w:val="auto"/>
                      <w:kern w:val="0"/>
                      <w:szCs w:val="20"/>
                      <w:highlight w:val="none"/>
                    </w:rPr>
                    <w:t>J1</w:t>
                  </w:r>
                </w:p>
              </w:tc>
              <w:tc>
                <w:tcPr>
                  <w:tcW w:w="2721" w:type="dxa"/>
                  <w:vAlign w:val="center"/>
                </w:tcPr>
                <w:p>
                  <w:pPr>
                    <w:adjustRightInd w:val="0"/>
                    <w:snapToGrid w:val="0"/>
                    <w:ind w:firstLine="480"/>
                    <w:jc w:val="center"/>
                    <w:rPr>
                      <w:color w:val="auto"/>
                      <w:kern w:val="0"/>
                      <w:szCs w:val="20"/>
                      <w:highlight w:val="none"/>
                    </w:rPr>
                  </w:pPr>
                  <w:r>
                    <w:rPr>
                      <w:color w:val="auto"/>
                      <w:kern w:val="0"/>
                      <w:szCs w:val="20"/>
                      <w:highlight w:val="none"/>
                    </w:rPr>
                    <w:t>44°31′35.54"</w:t>
                  </w:r>
                </w:p>
              </w:tc>
              <w:tc>
                <w:tcPr>
                  <w:tcW w:w="2722" w:type="dxa"/>
                  <w:vAlign w:val="center"/>
                </w:tcPr>
                <w:p>
                  <w:pPr>
                    <w:adjustRightInd w:val="0"/>
                    <w:snapToGrid w:val="0"/>
                    <w:ind w:firstLine="480"/>
                    <w:jc w:val="center"/>
                    <w:rPr>
                      <w:color w:val="auto"/>
                      <w:kern w:val="0"/>
                      <w:szCs w:val="20"/>
                      <w:highlight w:val="none"/>
                    </w:rPr>
                  </w:pPr>
                  <w:r>
                    <w:rPr>
                      <w:color w:val="auto"/>
                      <w:kern w:val="0"/>
                      <w:szCs w:val="20"/>
                      <w:highlight w:val="none"/>
                    </w:rPr>
                    <w:t>89°25′20.20"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721" w:type="dxa"/>
                </w:tcPr>
                <w:p>
                  <w:pPr>
                    <w:adjustRightInd w:val="0"/>
                    <w:snapToGrid w:val="0"/>
                    <w:ind w:firstLine="480"/>
                    <w:jc w:val="center"/>
                    <w:rPr>
                      <w:color w:val="auto"/>
                      <w:kern w:val="0"/>
                      <w:szCs w:val="20"/>
                      <w:highlight w:val="none"/>
                    </w:rPr>
                  </w:pPr>
                  <w:r>
                    <w:rPr>
                      <w:color w:val="auto"/>
                      <w:kern w:val="0"/>
                      <w:szCs w:val="20"/>
                      <w:highlight w:val="none"/>
                    </w:rPr>
                    <w:t>J2</w:t>
                  </w:r>
                </w:p>
              </w:tc>
              <w:tc>
                <w:tcPr>
                  <w:tcW w:w="2721" w:type="dxa"/>
                  <w:vAlign w:val="center"/>
                </w:tcPr>
                <w:p>
                  <w:pPr>
                    <w:adjustRightInd w:val="0"/>
                    <w:snapToGrid w:val="0"/>
                    <w:ind w:firstLine="480"/>
                    <w:jc w:val="center"/>
                    <w:rPr>
                      <w:color w:val="auto"/>
                      <w:kern w:val="0"/>
                      <w:szCs w:val="20"/>
                      <w:highlight w:val="none"/>
                    </w:rPr>
                  </w:pPr>
                  <w:r>
                    <w:rPr>
                      <w:color w:val="auto"/>
                      <w:kern w:val="0"/>
                      <w:szCs w:val="20"/>
                      <w:highlight w:val="none"/>
                    </w:rPr>
                    <w:t>44°32′14.08"</w:t>
                  </w:r>
                </w:p>
              </w:tc>
              <w:tc>
                <w:tcPr>
                  <w:tcW w:w="2722" w:type="dxa"/>
                  <w:vAlign w:val="center"/>
                </w:tcPr>
                <w:p>
                  <w:pPr>
                    <w:adjustRightInd w:val="0"/>
                    <w:snapToGrid w:val="0"/>
                    <w:ind w:firstLine="480"/>
                    <w:jc w:val="center"/>
                    <w:rPr>
                      <w:color w:val="auto"/>
                      <w:kern w:val="0"/>
                      <w:szCs w:val="20"/>
                      <w:highlight w:val="none"/>
                    </w:rPr>
                  </w:pPr>
                  <w:r>
                    <w:rPr>
                      <w:color w:val="auto"/>
                      <w:kern w:val="0"/>
                      <w:szCs w:val="20"/>
                      <w:highlight w:val="none"/>
                    </w:rPr>
                    <w:t>89°25′19.82"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721" w:type="dxa"/>
                </w:tcPr>
                <w:p>
                  <w:pPr>
                    <w:adjustRightInd w:val="0"/>
                    <w:snapToGrid w:val="0"/>
                    <w:ind w:firstLine="480"/>
                    <w:jc w:val="center"/>
                    <w:rPr>
                      <w:color w:val="auto"/>
                      <w:kern w:val="0"/>
                      <w:szCs w:val="20"/>
                      <w:highlight w:val="none"/>
                    </w:rPr>
                  </w:pPr>
                  <w:r>
                    <w:rPr>
                      <w:color w:val="auto"/>
                      <w:kern w:val="0"/>
                      <w:szCs w:val="20"/>
                      <w:highlight w:val="none"/>
                    </w:rPr>
                    <w:t>J3</w:t>
                  </w:r>
                </w:p>
              </w:tc>
              <w:tc>
                <w:tcPr>
                  <w:tcW w:w="2721" w:type="dxa"/>
                  <w:vAlign w:val="center"/>
                </w:tcPr>
                <w:p>
                  <w:pPr>
                    <w:adjustRightInd w:val="0"/>
                    <w:snapToGrid w:val="0"/>
                    <w:ind w:firstLine="480"/>
                    <w:jc w:val="center"/>
                    <w:rPr>
                      <w:color w:val="auto"/>
                      <w:kern w:val="0"/>
                      <w:szCs w:val="20"/>
                      <w:highlight w:val="none"/>
                    </w:rPr>
                  </w:pPr>
                  <w:r>
                    <w:rPr>
                      <w:color w:val="auto"/>
                      <w:kern w:val="0"/>
                      <w:szCs w:val="20"/>
                      <w:highlight w:val="none"/>
                    </w:rPr>
                    <w:t>44°32′12.14"</w:t>
                  </w:r>
                </w:p>
              </w:tc>
              <w:tc>
                <w:tcPr>
                  <w:tcW w:w="2722" w:type="dxa"/>
                  <w:vAlign w:val="center"/>
                </w:tcPr>
                <w:p>
                  <w:pPr>
                    <w:adjustRightInd w:val="0"/>
                    <w:snapToGrid w:val="0"/>
                    <w:ind w:firstLine="480"/>
                    <w:jc w:val="center"/>
                    <w:rPr>
                      <w:color w:val="auto"/>
                      <w:kern w:val="0"/>
                      <w:szCs w:val="20"/>
                      <w:highlight w:val="none"/>
                    </w:rPr>
                  </w:pPr>
                  <w:r>
                    <w:rPr>
                      <w:color w:val="auto"/>
                      <w:kern w:val="0"/>
                      <w:szCs w:val="20"/>
                      <w:highlight w:val="none"/>
                    </w:rPr>
                    <w:t>89°21′03.77"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trPr>
              <w:tc>
                <w:tcPr>
                  <w:tcW w:w="2721" w:type="dxa"/>
                </w:tcPr>
                <w:p>
                  <w:pPr>
                    <w:adjustRightInd w:val="0"/>
                    <w:snapToGrid w:val="0"/>
                    <w:ind w:firstLine="480"/>
                    <w:jc w:val="center"/>
                    <w:rPr>
                      <w:color w:val="auto"/>
                      <w:kern w:val="0"/>
                      <w:szCs w:val="20"/>
                      <w:highlight w:val="none"/>
                    </w:rPr>
                  </w:pPr>
                  <w:r>
                    <w:rPr>
                      <w:color w:val="auto"/>
                      <w:kern w:val="0"/>
                      <w:szCs w:val="20"/>
                      <w:highlight w:val="none"/>
                    </w:rPr>
                    <w:t>J4</w:t>
                  </w:r>
                </w:p>
              </w:tc>
              <w:tc>
                <w:tcPr>
                  <w:tcW w:w="2721" w:type="dxa"/>
                  <w:vAlign w:val="center"/>
                </w:tcPr>
                <w:p>
                  <w:pPr>
                    <w:adjustRightInd w:val="0"/>
                    <w:snapToGrid w:val="0"/>
                    <w:ind w:firstLine="480"/>
                    <w:jc w:val="center"/>
                    <w:rPr>
                      <w:color w:val="auto"/>
                      <w:kern w:val="0"/>
                      <w:szCs w:val="20"/>
                      <w:highlight w:val="none"/>
                    </w:rPr>
                  </w:pPr>
                  <w:r>
                    <w:rPr>
                      <w:color w:val="auto"/>
                      <w:kern w:val="0"/>
                      <w:szCs w:val="20"/>
                      <w:highlight w:val="none"/>
                    </w:rPr>
                    <w:t>44°31′34.87"</w:t>
                  </w:r>
                </w:p>
              </w:tc>
              <w:tc>
                <w:tcPr>
                  <w:tcW w:w="2722" w:type="dxa"/>
                  <w:vAlign w:val="center"/>
                </w:tcPr>
                <w:p>
                  <w:pPr>
                    <w:adjustRightInd w:val="0"/>
                    <w:snapToGrid w:val="0"/>
                    <w:ind w:firstLine="480"/>
                    <w:jc w:val="center"/>
                    <w:rPr>
                      <w:color w:val="auto"/>
                      <w:kern w:val="0"/>
                      <w:szCs w:val="20"/>
                      <w:highlight w:val="none"/>
                    </w:rPr>
                  </w:pPr>
                  <w:r>
                    <w:rPr>
                      <w:color w:val="auto"/>
                      <w:kern w:val="0"/>
                      <w:szCs w:val="20"/>
                      <w:highlight w:val="none"/>
                    </w:rPr>
                    <w:t>89°21′26.61"</w:t>
                  </w:r>
                </w:p>
              </w:tc>
            </w:tr>
          </w:tbl>
          <w:p>
            <w:pPr>
              <w:pStyle w:val="2"/>
              <w:ind w:firstLine="36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pStyle w:val="31"/>
              <w:adjustRightInd w:val="0"/>
              <w:snapToGrid w:val="0"/>
              <w:spacing w:before="0" w:beforeAutospacing="0" w:after="0" w:afterAutospacing="0" w:line="24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项目组成及规模</w:t>
            </w:r>
          </w:p>
        </w:tc>
        <w:tc>
          <w:tcPr>
            <w:tcW w:w="8571" w:type="dxa"/>
            <w:vAlign w:val="center"/>
          </w:tcPr>
          <w:p>
            <w:pPr>
              <w:pStyle w:val="7"/>
              <w:spacing w:before="120" w:beforeLines="50"/>
              <w:ind w:firstLine="0" w:firstLineChars="0"/>
              <w:rPr>
                <w:rFonts w:ascii="Times New Roman" w:hAnsi="Times New Roman" w:eastAsia="宋体"/>
                <w:b/>
                <w:bCs/>
                <w:color w:val="auto"/>
                <w:kern w:val="0"/>
                <w:highlight w:val="none"/>
              </w:rPr>
            </w:pPr>
            <w:r>
              <w:rPr>
                <w:rFonts w:ascii="Times New Roman" w:hAnsi="Times New Roman" w:eastAsia="宋体"/>
                <w:b/>
                <w:bCs/>
                <w:color w:val="auto"/>
                <w:kern w:val="0"/>
                <w:highlight w:val="none"/>
              </w:rPr>
              <w:t>1、项目建设内容</w:t>
            </w:r>
          </w:p>
          <w:p>
            <w:pPr>
              <w:pStyle w:val="7"/>
              <w:ind w:firstLine="480"/>
              <w:rPr>
                <w:rFonts w:ascii="Times New Roman" w:hAnsi="Times New Roman" w:eastAsia="宋体"/>
                <w:color w:val="auto"/>
                <w:szCs w:val="24"/>
                <w:highlight w:val="none"/>
              </w:rPr>
            </w:pPr>
            <w:r>
              <w:rPr>
                <w:rFonts w:ascii="Times New Roman" w:hAnsi="Times New Roman" w:eastAsia="宋体"/>
                <w:color w:val="auto"/>
                <w:szCs w:val="24"/>
                <w:highlight w:val="none"/>
              </w:rPr>
              <w:t>项目名称：古尔班通古特沙漠基地项目（华电奇台30万千瓦光伏部分）</w:t>
            </w:r>
          </w:p>
          <w:p>
            <w:pPr>
              <w:pStyle w:val="7"/>
              <w:ind w:firstLine="480"/>
              <w:rPr>
                <w:rFonts w:ascii="Times New Roman" w:hAnsi="Times New Roman" w:eastAsia="宋体"/>
                <w:color w:val="auto"/>
                <w:w w:val="99"/>
                <w:szCs w:val="24"/>
                <w:highlight w:val="none"/>
              </w:rPr>
            </w:pPr>
            <w:r>
              <w:rPr>
                <w:rFonts w:ascii="Times New Roman" w:hAnsi="Times New Roman" w:eastAsia="宋体"/>
                <w:color w:val="auto"/>
                <w:szCs w:val="24"/>
                <w:highlight w:val="none"/>
              </w:rPr>
              <w:t>建设单位：昌吉古尔班通古特沙漠基地新能源开发有限公司木垒华电分公司</w:t>
            </w:r>
            <w:r>
              <w:rPr>
                <w:rFonts w:ascii="Times New Roman" w:hAnsi="Times New Roman" w:eastAsia="宋体"/>
                <w:color w:val="auto"/>
                <w:w w:val="99"/>
                <w:szCs w:val="24"/>
                <w:highlight w:val="none"/>
              </w:rPr>
              <w:t>。</w:t>
            </w:r>
          </w:p>
          <w:p>
            <w:pPr>
              <w:ind w:firstLine="480"/>
              <w:rPr>
                <w:color w:val="auto"/>
                <w:highlight w:val="none"/>
              </w:rPr>
            </w:pPr>
            <w:r>
              <w:rPr>
                <w:color w:val="auto"/>
                <w:highlight w:val="none"/>
              </w:rPr>
              <w:t>项目投资：本项目总投资132171.97万元，其中环保投资约600万元。</w:t>
            </w:r>
          </w:p>
          <w:p>
            <w:pPr>
              <w:pStyle w:val="7"/>
              <w:ind w:firstLine="480"/>
              <w:rPr>
                <w:rFonts w:ascii="Times New Roman" w:hAnsi="Times New Roman" w:eastAsia="宋体"/>
                <w:color w:val="auto"/>
                <w:kern w:val="0"/>
                <w:highlight w:val="none"/>
              </w:rPr>
            </w:pPr>
            <w:r>
              <w:rPr>
                <w:rFonts w:ascii="Times New Roman" w:hAnsi="Times New Roman" w:eastAsia="宋体"/>
                <w:color w:val="auto"/>
                <w:szCs w:val="24"/>
                <w:highlight w:val="none"/>
              </w:rPr>
              <w:t>建设内容：本项目规划总装机容量372.89824MW，</w:t>
            </w:r>
            <w:r>
              <w:rPr>
                <w:rFonts w:ascii="Times New Roman" w:hAnsi="Times New Roman" w:eastAsia="宋体"/>
                <w:color w:val="auto"/>
                <w:kern w:val="0"/>
                <w:highlight w:val="none"/>
              </w:rPr>
              <w:t>主要建设内容为光伏方阵、集电线路工程。</w:t>
            </w:r>
          </w:p>
          <w:p>
            <w:pPr>
              <w:ind w:firstLine="480"/>
              <w:rPr>
                <w:color w:val="auto"/>
                <w:highlight w:val="none"/>
              </w:rPr>
            </w:pPr>
            <w:r>
              <w:rPr>
                <w:color w:val="auto"/>
                <w:highlight w:val="none"/>
              </w:rPr>
              <w:t>（1）光伏方阵</w:t>
            </w:r>
          </w:p>
          <w:p>
            <w:pPr>
              <w:ind w:firstLine="480"/>
              <w:rPr>
                <w:color w:val="auto"/>
                <w:highlight w:val="none"/>
              </w:rPr>
            </w:pPr>
            <w:r>
              <w:rPr>
                <w:color w:val="auto"/>
                <w:highlight w:val="none"/>
              </w:rPr>
              <w:t>本项目光伏电场总装机容量为</w:t>
            </w:r>
            <w:r>
              <w:rPr>
                <w:rFonts w:ascii="Times New Roman" w:hAnsi="Times New Roman" w:eastAsia="宋体"/>
                <w:color w:val="auto"/>
                <w:szCs w:val="24"/>
                <w:highlight w:val="none"/>
              </w:rPr>
              <w:t>372.89824</w:t>
            </w:r>
            <w:r>
              <w:rPr>
                <w:color w:val="auto"/>
                <w:highlight w:val="none"/>
              </w:rPr>
              <w:t>MW，本工程以太阳电池组-组串逆变器-升压变压器组成90个3.3MW光伏发电单元和1个3.0MW光伏发电单元，7072/6448块N型单晶硅光伏组件。</w:t>
            </w:r>
          </w:p>
          <w:p>
            <w:pPr>
              <w:ind w:firstLine="480"/>
              <w:rPr>
                <w:color w:val="auto"/>
                <w:highlight w:val="none"/>
              </w:rPr>
            </w:pPr>
            <w:r>
              <w:rPr>
                <w:color w:val="auto"/>
                <w:highlight w:val="none"/>
              </w:rPr>
              <w:t>（2）集电线路</w:t>
            </w:r>
          </w:p>
          <w:p>
            <w:pPr>
              <w:ind w:firstLine="480"/>
              <w:rPr>
                <w:color w:val="auto"/>
                <w:highlight w:val="none"/>
              </w:rPr>
            </w:pPr>
            <w:r>
              <w:rPr>
                <w:color w:val="auto"/>
                <w:highlight w:val="none"/>
              </w:rPr>
              <w:t>本工程集电线路采用35kV电缆连接：根据光伏阵列的布置位置情况，每3.3MW/3MW光伏阵列-箱变组成一个集电单元，本工程共91个光伏方阵，每7/8个光伏方阵组成一回集电线路，共敷设12回集电线路。</w:t>
            </w:r>
          </w:p>
          <w:p>
            <w:pPr>
              <w:pStyle w:val="118"/>
              <w:spacing w:line="360" w:lineRule="auto"/>
              <w:ind w:firstLineChars="0"/>
              <w:rPr>
                <w:bCs/>
                <w:color w:val="auto"/>
                <w:highlight w:val="none"/>
              </w:rPr>
            </w:pPr>
            <w:r>
              <w:rPr>
                <w:color w:val="auto"/>
                <w:highlight w:val="none"/>
              </w:rPr>
              <w:t>项目组成详见</w:t>
            </w:r>
            <w:r>
              <w:rPr>
                <w:bCs/>
                <w:color w:val="auto"/>
                <w:highlight w:val="none"/>
              </w:rPr>
              <w:t>表2-1。</w:t>
            </w:r>
          </w:p>
          <w:p>
            <w:pPr>
              <w:pStyle w:val="118"/>
              <w:spacing w:line="360" w:lineRule="auto"/>
              <w:ind w:firstLineChars="0"/>
              <w:rPr>
                <w:bCs/>
                <w:color w:val="auto"/>
                <w:highlight w:val="none"/>
              </w:rPr>
            </w:pPr>
          </w:p>
          <w:p>
            <w:pPr>
              <w:pStyle w:val="47"/>
              <w:rPr>
                <w:rFonts w:eastAsia="宋体"/>
                <w:b/>
                <w:bCs/>
                <w:color w:val="auto"/>
                <w:sz w:val="24"/>
                <w:highlight w:val="none"/>
              </w:rPr>
            </w:pPr>
            <w:r>
              <w:rPr>
                <w:rFonts w:eastAsia="宋体"/>
                <w:b/>
                <w:bCs/>
                <w:color w:val="auto"/>
                <w:sz w:val="24"/>
                <w:highlight w:val="none"/>
              </w:rPr>
              <w:t>表2-1项目工程组成一览表</w:t>
            </w:r>
          </w:p>
          <w:tbl>
            <w:tblPr>
              <w:tblStyle w:val="36"/>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35"/>
              <w:gridCol w:w="717"/>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tcBorders>
                    <w:tl2br w:val="nil"/>
                    <w:tr2bl w:val="nil"/>
                  </w:tcBorders>
                  <w:vAlign w:val="center"/>
                </w:tcPr>
                <w:p>
                  <w:pPr>
                    <w:adjustRightInd w:val="0"/>
                    <w:snapToGrid w:val="0"/>
                    <w:spacing w:line="240" w:lineRule="auto"/>
                    <w:ind w:firstLine="420"/>
                    <w:jc w:val="center"/>
                    <w:rPr>
                      <w:color w:val="auto"/>
                      <w:sz w:val="21"/>
                      <w:szCs w:val="21"/>
                      <w:highlight w:val="none"/>
                    </w:rPr>
                  </w:pPr>
                  <w:r>
                    <w:rPr>
                      <w:color w:val="auto"/>
                      <w:sz w:val="21"/>
                      <w:szCs w:val="21"/>
                      <w:highlight w:val="none"/>
                    </w:rPr>
                    <w:t>工程</w:t>
                  </w:r>
                </w:p>
                <w:p>
                  <w:pPr>
                    <w:adjustRightInd w:val="0"/>
                    <w:snapToGrid w:val="0"/>
                    <w:spacing w:line="240" w:lineRule="auto"/>
                    <w:ind w:firstLine="420"/>
                    <w:jc w:val="center"/>
                    <w:rPr>
                      <w:color w:val="auto"/>
                      <w:sz w:val="21"/>
                      <w:szCs w:val="21"/>
                      <w:highlight w:val="none"/>
                    </w:rPr>
                  </w:pPr>
                  <w:r>
                    <w:rPr>
                      <w:color w:val="auto"/>
                      <w:sz w:val="21"/>
                      <w:szCs w:val="21"/>
                      <w:highlight w:val="none"/>
                    </w:rPr>
                    <w:t>组成</w:t>
                  </w:r>
                </w:p>
              </w:tc>
              <w:tc>
                <w:tcPr>
                  <w:tcW w:w="691" w:type="pct"/>
                  <w:gridSpan w:val="2"/>
                  <w:tcBorders>
                    <w:tl2br w:val="nil"/>
                    <w:tr2bl w:val="nil"/>
                  </w:tcBorders>
                  <w:vAlign w:val="center"/>
                </w:tcPr>
                <w:p>
                  <w:pPr>
                    <w:adjustRightInd w:val="0"/>
                    <w:snapToGrid w:val="0"/>
                    <w:spacing w:line="240" w:lineRule="auto"/>
                    <w:ind w:firstLine="420"/>
                    <w:jc w:val="center"/>
                    <w:rPr>
                      <w:color w:val="auto"/>
                      <w:sz w:val="21"/>
                      <w:szCs w:val="21"/>
                      <w:highlight w:val="none"/>
                    </w:rPr>
                  </w:pPr>
                  <w:r>
                    <w:rPr>
                      <w:color w:val="auto"/>
                      <w:sz w:val="21"/>
                      <w:szCs w:val="21"/>
                      <w:highlight w:val="none"/>
                    </w:rPr>
                    <w:t>项目</w:t>
                  </w:r>
                </w:p>
              </w:tc>
              <w:tc>
                <w:tcPr>
                  <w:tcW w:w="3868" w:type="pct"/>
                  <w:tcBorders>
                    <w:tl2br w:val="nil"/>
                    <w:tr2bl w:val="nil"/>
                  </w:tcBorders>
                  <w:vAlign w:val="center"/>
                </w:tcPr>
                <w:p>
                  <w:pPr>
                    <w:adjustRightInd w:val="0"/>
                    <w:snapToGrid w:val="0"/>
                    <w:spacing w:line="240" w:lineRule="auto"/>
                    <w:ind w:firstLine="420"/>
                    <w:jc w:val="center"/>
                    <w:rPr>
                      <w:color w:val="auto"/>
                      <w:sz w:val="21"/>
                      <w:szCs w:val="21"/>
                      <w:highlight w:val="none"/>
                    </w:rPr>
                  </w:pPr>
                  <w:r>
                    <w:rPr>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39" w:type="pct"/>
                  <w:vMerge w:val="restart"/>
                  <w:tcBorders>
                    <w:tl2br w:val="nil"/>
                    <w:tr2bl w:val="nil"/>
                  </w:tcBorders>
                  <w:vAlign w:val="center"/>
                </w:tcPr>
                <w:p>
                  <w:pPr>
                    <w:widowControl/>
                    <w:spacing w:line="240" w:lineRule="auto"/>
                    <w:ind w:firstLine="0" w:firstLineChars="0"/>
                    <w:rPr>
                      <w:color w:val="auto"/>
                      <w:sz w:val="21"/>
                      <w:szCs w:val="21"/>
                      <w:highlight w:val="none"/>
                    </w:rPr>
                  </w:pPr>
                  <w:r>
                    <w:rPr>
                      <w:color w:val="auto"/>
                      <w:sz w:val="21"/>
                      <w:szCs w:val="21"/>
                      <w:highlight w:val="none"/>
                    </w:rPr>
                    <w:t>主体工程</w:t>
                  </w:r>
                </w:p>
              </w:tc>
              <w:tc>
                <w:tcPr>
                  <w:tcW w:w="261" w:type="pct"/>
                  <w:vMerge w:val="restart"/>
                  <w:tcBorders>
                    <w:tl2br w:val="nil"/>
                    <w:tr2bl w:val="nil"/>
                  </w:tcBorders>
                  <w:vAlign w:val="center"/>
                </w:tcPr>
                <w:p>
                  <w:pPr>
                    <w:adjustRightInd w:val="0"/>
                    <w:snapToGrid w:val="0"/>
                    <w:spacing w:line="240" w:lineRule="auto"/>
                    <w:ind w:firstLine="420"/>
                    <w:jc w:val="center"/>
                    <w:rPr>
                      <w:color w:val="auto"/>
                      <w:sz w:val="21"/>
                      <w:szCs w:val="21"/>
                      <w:highlight w:val="none"/>
                    </w:rPr>
                  </w:pPr>
                  <w:r>
                    <w:rPr>
                      <w:color w:val="auto"/>
                      <w:sz w:val="21"/>
                      <w:szCs w:val="21"/>
                      <w:highlight w:val="none"/>
                    </w:rPr>
                    <w:t>光伏发电系统</w:t>
                  </w:r>
                </w:p>
              </w:tc>
              <w:tc>
                <w:tcPr>
                  <w:tcW w:w="430" w:type="pct"/>
                  <w:tcBorders>
                    <w:tl2br w:val="nil"/>
                    <w:tr2bl w:val="nil"/>
                  </w:tcBorders>
                  <w:vAlign w:val="center"/>
                </w:tcPr>
                <w:p>
                  <w:pPr>
                    <w:widowControl/>
                    <w:spacing w:line="240" w:lineRule="auto"/>
                    <w:ind w:firstLine="0" w:firstLineChars="0"/>
                    <w:rPr>
                      <w:color w:val="auto"/>
                      <w:kern w:val="0"/>
                      <w:sz w:val="21"/>
                      <w:szCs w:val="21"/>
                      <w:highlight w:val="none"/>
                      <w:lang w:bidi="ar"/>
                    </w:rPr>
                  </w:pPr>
                  <w:r>
                    <w:rPr>
                      <w:bCs/>
                      <w:color w:val="auto"/>
                      <w:sz w:val="21"/>
                      <w:szCs w:val="21"/>
                      <w:highlight w:val="none"/>
                    </w:rPr>
                    <w:t>光伏厂区</w:t>
                  </w:r>
                </w:p>
              </w:tc>
              <w:tc>
                <w:tcPr>
                  <w:tcW w:w="3868" w:type="pct"/>
                  <w:tcBorders>
                    <w:tl2br w:val="nil"/>
                    <w:tr2bl w:val="nil"/>
                  </w:tcBorders>
                  <w:vAlign w:val="center"/>
                </w:tcPr>
                <w:p>
                  <w:pPr>
                    <w:widowControl/>
                    <w:ind w:firstLine="420"/>
                    <w:jc w:val="left"/>
                    <w:rPr>
                      <w:color w:val="auto"/>
                      <w:kern w:val="0"/>
                      <w:sz w:val="21"/>
                      <w:szCs w:val="21"/>
                      <w:highlight w:val="none"/>
                      <w:lang w:bidi="ar"/>
                    </w:rPr>
                  </w:pPr>
                  <w:r>
                    <w:rPr>
                      <w:color w:val="auto"/>
                      <w:sz w:val="21"/>
                      <w:szCs w:val="21"/>
                      <w:highlight w:val="none"/>
                    </w:rPr>
                    <w:t>本项目光伏电场总装机容量为</w:t>
                  </w:r>
                  <w:r>
                    <w:rPr>
                      <w:rFonts w:ascii="Times New Roman" w:hAnsi="Times New Roman" w:eastAsia="宋体"/>
                      <w:color w:val="auto"/>
                      <w:szCs w:val="24"/>
                      <w:highlight w:val="none"/>
                    </w:rPr>
                    <w:t>372.89824</w:t>
                  </w:r>
                  <w:r>
                    <w:rPr>
                      <w:color w:val="auto"/>
                      <w:sz w:val="21"/>
                      <w:szCs w:val="21"/>
                      <w:highlight w:val="none"/>
                    </w:rPr>
                    <w:t>MW，7072/6448</w:t>
                  </w:r>
                  <w:r>
                    <w:rPr>
                      <w:color w:val="auto"/>
                      <w:sz w:val="21"/>
                      <w:szCs w:val="21"/>
                      <w:highlight w:val="none"/>
                      <w:lang w:val="zh-CN"/>
                    </w:rPr>
                    <w:t>块</w:t>
                  </w:r>
                  <w:r>
                    <w:rPr>
                      <w:color w:val="auto"/>
                      <w:sz w:val="21"/>
                      <w:szCs w:val="21"/>
                      <w:highlight w:val="none"/>
                    </w:rPr>
                    <w:t>N型</w:t>
                  </w:r>
                  <w:r>
                    <w:rPr>
                      <w:color w:val="auto"/>
                      <w:sz w:val="21"/>
                      <w:szCs w:val="21"/>
                      <w:highlight w:val="none"/>
                      <w:lang w:val="zh-CN"/>
                    </w:rPr>
                    <w:t>单晶硅光伏组件，本工程</w:t>
                  </w:r>
                  <w:r>
                    <w:rPr>
                      <w:color w:val="auto"/>
                      <w:sz w:val="21"/>
                      <w:szCs w:val="21"/>
                      <w:highlight w:val="none"/>
                    </w:rPr>
                    <w:t>以太阳电池组-组串逆变器-升压变压器组成90</w:t>
                  </w:r>
                  <w:r>
                    <w:rPr>
                      <w:color w:val="auto"/>
                      <w:sz w:val="21"/>
                      <w:szCs w:val="21"/>
                      <w:highlight w:val="none"/>
                      <w:lang w:val="zh-CN"/>
                    </w:rPr>
                    <w:t>个3.3MW光伏</w:t>
                  </w:r>
                  <w:r>
                    <w:rPr>
                      <w:color w:val="auto"/>
                      <w:sz w:val="21"/>
                      <w:szCs w:val="21"/>
                      <w:highlight w:val="none"/>
                    </w:rPr>
                    <w:t>发电单元</w:t>
                  </w:r>
                  <w:r>
                    <w:rPr>
                      <w:color w:val="auto"/>
                      <w:sz w:val="21"/>
                      <w:szCs w:val="21"/>
                      <w:highlight w:val="none"/>
                      <w:lang w:val="zh-CN"/>
                    </w:rPr>
                    <w:t>和</w:t>
                  </w:r>
                  <w:r>
                    <w:rPr>
                      <w:color w:val="auto"/>
                      <w:sz w:val="21"/>
                      <w:szCs w:val="21"/>
                      <w:highlight w:val="none"/>
                    </w:rPr>
                    <w:t>1</w:t>
                  </w:r>
                  <w:r>
                    <w:rPr>
                      <w:color w:val="auto"/>
                      <w:sz w:val="21"/>
                      <w:szCs w:val="21"/>
                      <w:highlight w:val="none"/>
                      <w:lang w:val="zh-CN"/>
                    </w:rPr>
                    <w:t>个</w:t>
                  </w:r>
                  <w:r>
                    <w:rPr>
                      <w:color w:val="auto"/>
                      <w:sz w:val="21"/>
                      <w:szCs w:val="21"/>
                      <w:highlight w:val="none"/>
                    </w:rPr>
                    <w:t>3</w:t>
                  </w:r>
                  <w:r>
                    <w:rPr>
                      <w:color w:val="auto"/>
                      <w:sz w:val="21"/>
                      <w:szCs w:val="21"/>
                      <w:highlight w:val="none"/>
                      <w:lang w:val="zh-CN"/>
                    </w:rPr>
                    <w:t>.0MW光伏</w:t>
                  </w:r>
                  <w:r>
                    <w:rPr>
                      <w:color w:val="auto"/>
                      <w:sz w:val="21"/>
                      <w:szCs w:val="21"/>
                      <w:highlight w:val="none"/>
                    </w:rPr>
                    <w:t>发电单元</w:t>
                  </w:r>
                  <w:r>
                    <w:rPr>
                      <w:color w:val="auto"/>
                      <w:sz w:val="21"/>
                      <w:szCs w:val="21"/>
                      <w:highlight w:val="none"/>
                      <w:lang w:val="zh-CN"/>
                    </w:rPr>
                    <w:t>，</w:t>
                  </w:r>
                  <w:r>
                    <w:rPr>
                      <w:color w:val="auto"/>
                      <w:sz w:val="21"/>
                      <w:szCs w:val="21"/>
                      <w:highlight w:val="none"/>
                    </w:rPr>
                    <w:t>每3.3MW/3MW光伏阵列-箱变组成一个集电单元，本工程共91个光伏方阵，每7/8个光伏方阵组成一回集电线路，共敷设12回集电线路。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39" w:type="pct"/>
                  <w:vMerge w:val="continue"/>
                  <w:tcBorders>
                    <w:tl2br w:val="nil"/>
                    <w:tr2bl w:val="nil"/>
                  </w:tcBorders>
                  <w:vAlign w:val="center"/>
                </w:tcPr>
                <w:p>
                  <w:pPr>
                    <w:widowControl/>
                    <w:spacing w:line="240" w:lineRule="auto"/>
                    <w:ind w:firstLine="420"/>
                    <w:jc w:val="center"/>
                    <w:rPr>
                      <w:color w:val="auto"/>
                      <w:sz w:val="21"/>
                      <w:szCs w:val="21"/>
                      <w:highlight w:val="none"/>
                    </w:rPr>
                  </w:pPr>
                </w:p>
              </w:tc>
              <w:tc>
                <w:tcPr>
                  <w:tcW w:w="261" w:type="pct"/>
                  <w:vMerge w:val="continue"/>
                  <w:tcBorders>
                    <w:tl2br w:val="nil"/>
                    <w:tr2bl w:val="nil"/>
                  </w:tcBorders>
                  <w:vAlign w:val="center"/>
                </w:tcPr>
                <w:p>
                  <w:pPr>
                    <w:adjustRightInd w:val="0"/>
                    <w:snapToGrid w:val="0"/>
                    <w:spacing w:line="240" w:lineRule="auto"/>
                    <w:ind w:firstLine="420"/>
                    <w:jc w:val="center"/>
                    <w:rPr>
                      <w:color w:val="auto"/>
                      <w:sz w:val="21"/>
                      <w:szCs w:val="21"/>
                      <w:highlight w:val="none"/>
                    </w:rPr>
                  </w:pPr>
                </w:p>
              </w:tc>
              <w:tc>
                <w:tcPr>
                  <w:tcW w:w="430" w:type="pct"/>
                  <w:tcBorders>
                    <w:tl2br w:val="nil"/>
                    <w:tr2bl w:val="nil"/>
                  </w:tcBorders>
                  <w:vAlign w:val="center"/>
                </w:tcPr>
                <w:p>
                  <w:pPr>
                    <w:spacing w:line="240" w:lineRule="auto"/>
                    <w:ind w:firstLine="0" w:firstLineChars="0"/>
                    <w:rPr>
                      <w:color w:val="auto"/>
                      <w:kern w:val="0"/>
                      <w:sz w:val="21"/>
                      <w:szCs w:val="21"/>
                      <w:highlight w:val="none"/>
                      <w:lang w:bidi="ar"/>
                    </w:rPr>
                  </w:pPr>
                  <w:r>
                    <w:rPr>
                      <w:bCs/>
                      <w:color w:val="auto"/>
                      <w:sz w:val="21"/>
                      <w:szCs w:val="21"/>
                      <w:highlight w:val="none"/>
                    </w:rPr>
                    <w:t>组串逆变器</w:t>
                  </w:r>
                </w:p>
              </w:tc>
              <w:tc>
                <w:tcPr>
                  <w:tcW w:w="3868" w:type="pct"/>
                  <w:tcBorders>
                    <w:tl2br w:val="nil"/>
                    <w:tr2bl w:val="nil"/>
                  </w:tcBorders>
                  <w:vAlign w:val="center"/>
                </w:tcPr>
                <w:p>
                  <w:pPr>
                    <w:widowControl/>
                    <w:ind w:firstLine="420"/>
                    <w:jc w:val="left"/>
                    <w:rPr>
                      <w:color w:val="auto"/>
                      <w:sz w:val="21"/>
                      <w:szCs w:val="21"/>
                      <w:highlight w:val="none"/>
                    </w:rPr>
                  </w:pPr>
                  <w:r>
                    <w:rPr>
                      <w:color w:val="auto"/>
                      <w:sz w:val="21"/>
                      <w:szCs w:val="21"/>
                      <w:highlight w:val="none"/>
                    </w:rPr>
                    <w:t>毎26块光伏组件串联为一个支路，每台逆变器接入26串太阳能光伏组串。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39" w:type="pct"/>
                  <w:tcBorders>
                    <w:tl2br w:val="nil"/>
                    <w:tr2bl w:val="nil"/>
                  </w:tcBorders>
                  <w:vAlign w:val="center"/>
                </w:tcPr>
                <w:p>
                  <w:pPr>
                    <w:adjustRightInd w:val="0"/>
                    <w:snapToGrid w:val="0"/>
                    <w:spacing w:line="240" w:lineRule="auto"/>
                    <w:ind w:firstLine="0" w:firstLineChars="0"/>
                    <w:rPr>
                      <w:color w:val="auto"/>
                      <w:sz w:val="21"/>
                      <w:szCs w:val="21"/>
                      <w:highlight w:val="none"/>
                    </w:rPr>
                  </w:pPr>
                  <w:r>
                    <w:rPr>
                      <w:color w:val="auto"/>
                      <w:sz w:val="21"/>
                      <w:szCs w:val="21"/>
                      <w:highlight w:val="none"/>
                    </w:rPr>
                    <w:t>依托工程</w:t>
                  </w:r>
                </w:p>
              </w:tc>
              <w:tc>
                <w:tcPr>
                  <w:tcW w:w="691" w:type="pct"/>
                  <w:gridSpan w:val="2"/>
                  <w:tcBorders>
                    <w:tl2br w:val="nil"/>
                    <w:tr2bl w:val="nil"/>
                  </w:tcBorders>
                  <w:vAlign w:val="center"/>
                </w:tcPr>
                <w:p>
                  <w:pPr>
                    <w:overflowPunct w:val="0"/>
                    <w:autoSpaceDE w:val="0"/>
                    <w:autoSpaceDN w:val="0"/>
                    <w:adjustRightInd w:val="0"/>
                    <w:snapToGrid w:val="0"/>
                    <w:spacing w:line="240" w:lineRule="auto"/>
                    <w:ind w:firstLine="0" w:firstLineChars="0"/>
                    <w:jc w:val="center"/>
                    <w:rPr>
                      <w:rStyle w:val="114"/>
                      <w:rFonts w:hint="default" w:ascii="Times New Roman" w:hAnsi="Times New Roman"/>
                      <w:color w:val="auto"/>
                      <w:kern w:val="0"/>
                      <w:sz w:val="21"/>
                      <w:szCs w:val="21"/>
                      <w:highlight w:val="none"/>
                    </w:rPr>
                  </w:pPr>
                  <w:r>
                    <w:rPr>
                      <w:rStyle w:val="114"/>
                      <w:rFonts w:hint="default" w:ascii="Times New Roman" w:hAnsi="Times New Roman"/>
                      <w:color w:val="auto"/>
                      <w:kern w:val="0"/>
                      <w:sz w:val="21"/>
                      <w:szCs w:val="21"/>
                      <w:highlight w:val="none"/>
                    </w:rPr>
                    <w:t>220kV升压站</w:t>
                  </w:r>
                </w:p>
              </w:tc>
              <w:tc>
                <w:tcPr>
                  <w:tcW w:w="3868" w:type="pct"/>
                  <w:tcBorders>
                    <w:tl2br w:val="nil"/>
                    <w:tr2bl w:val="nil"/>
                  </w:tcBorders>
                  <w:vAlign w:val="center"/>
                </w:tcPr>
                <w:p>
                  <w:pPr>
                    <w:widowControl/>
                    <w:spacing w:line="240" w:lineRule="auto"/>
                    <w:ind w:firstLine="420"/>
                    <w:rPr>
                      <w:color w:val="auto"/>
                      <w:kern w:val="0"/>
                      <w:sz w:val="21"/>
                      <w:szCs w:val="21"/>
                      <w:highlight w:val="none"/>
                    </w:rPr>
                  </w:pPr>
                  <w:r>
                    <w:rPr>
                      <w:rStyle w:val="114"/>
                      <w:rFonts w:hint="default"/>
                      <w:color w:val="auto"/>
                      <w:kern w:val="0"/>
                      <w:sz w:val="21"/>
                      <w:szCs w:val="21"/>
                      <w:highlight w:val="none"/>
                    </w:rPr>
                    <w:t>（升压站单独做评价，本次不评价）</w:t>
                  </w:r>
                  <w:r>
                    <w:rPr>
                      <w:rStyle w:val="114"/>
                      <w:rFonts w:hint="default" w:ascii="Times New Roman" w:hAnsi="Times New Roman"/>
                      <w:color w:val="auto"/>
                      <w:kern w:val="0"/>
                      <w:sz w:val="21"/>
                      <w:szCs w:val="21"/>
                      <w:highlight w:val="none"/>
                    </w:rPr>
                    <w:t>220kV是整个项目运行控制中心，同时也作为工作人员办公场所</w:t>
                  </w:r>
                  <w:r>
                    <w:rPr>
                      <w:rStyle w:val="114"/>
                      <w:rFonts w:hint="eastAsia"/>
                      <w:color w:val="auto"/>
                      <w:kern w:val="0"/>
                      <w:sz w:val="21"/>
                      <w:szCs w:val="21"/>
                      <w:highlight w:val="none"/>
                      <w:lang w:eastAsia="zh-CN"/>
                    </w:rPr>
                    <w:t>，</w:t>
                  </w:r>
                  <w:r>
                    <w:rPr>
                      <w:rStyle w:val="114"/>
                      <w:rFonts w:hint="default" w:ascii="Times New Roman" w:hAnsi="Times New Roman"/>
                      <w:color w:val="auto"/>
                      <w:kern w:val="0"/>
                      <w:sz w:val="21"/>
                      <w:szCs w:val="21"/>
                      <w:highlight w:val="none"/>
                    </w:rPr>
                    <w:t>作为工作人员生活及办公场所。升压汇集站最长192.00m，最宽106.0m，围墙内占地面积为20352.00m((征地面积23432.00㎡，含护坡及排水沟)，站内分为生产区和生活区，生产区布置有主变、35kV配电室、SVG预制舱、接地变、二次设备室、220GIS室、危废舱等建构筑物:生活区布置有:办公楼、警卫室、附属用房及泵房等必须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39" w:type="pct"/>
                  <w:vMerge w:val="restart"/>
                  <w:tcBorders>
                    <w:tl2br w:val="nil"/>
                    <w:tr2bl w:val="nil"/>
                  </w:tcBorders>
                  <w:vAlign w:val="center"/>
                </w:tcPr>
                <w:p>
                  <w:pPr>
                    <w:adjustRightInd w:val="0"/>
                    <w:snapToGrid w:val="0"/>
                    <w:spacing w:line="240" w:lineRule="auto"/>
                    <w:ind w:firstLine="0" w:firstLineChars="0"/>
                    <w:rPr>
                      <w:color w:val="auto"/>
                      <w:sz w:val="21"/>
                      <w:szCs w:val="21"/>
                      <w:highlight w:val="none"/>
                    </w:rPr>
                  </w:pPr>
                  <w:r>
                    <w:rPr>
                      <w:color w:val="auto"/>
                      <w:sz w:val="21"/>
                      <w:szCs w:val="21"/>
                      <w:highlight w:val="none"/>
                    </w:rPr>
                    <w:t>公用</w:t>
                  </w:r>
                </w:p>
                <w:p>
                  <w:pPr>
                    <w:adjustRightInd w:val="0"/>
                    <w:snapToGrid w:val="0"/>
                    <w:spacing w:line="240" w:lineRule="auto"/>
                    <w:ind w:firstLine="0" w:firstLineChars="0"/>
                    <w:rPr>
                      <w:color w:val="auto"/>
                      <w:sz w:val="21"/>
                      <w:szCs w:val="21"/>
                      <w:highlight w:val="none"/>
                    </w:rPr>
                  </w:pPr>
                  <w:r>
                    <w:rPr>
                      <w:color w:val="auto"/>
                      <w:sz w:val="21"/>
                      <w:szCs w:val="21"/>
                      <w:highlight w:val="none"/>
                    </w:rPr>
                    <w:t>工程</w:t>
                  </w:r>
                </w:p>
              </w:tc>
              <w:tc>
                <w:tcPr>
                  <w:tcW w:w="691" w:type="pct"/>
                  <w:gridSpan w:val="2"/>
                  <w:tcBorders>
                    <w:tl2br w:val="nil"/>
                    <w:tr2bl w:val="nil"/>
                  </w:tcBorders>
                  <w:vAlign w:val="center"/>
                </w:tcPr>
                <w:p>
                  <w:pPr>
                    <w:overflowPunct w:val="0"/>
                    <w:autoSpaceDE w:val="0"/>
                    <w:autoSpaceDN w:val="0"/>
                    <w:adjustRightInd w:val="0"/>
                    <w:snapToGrid w:val="0"/>
                    <w:spacing w:line="240" w:lineRule="auto"/>
                    <w:ind w:firstLine="420"/>
                    <w:jc w:val="center"/>
                    <w:rPr>
                      <w:color w:val="auto"/>
                      <w:kern w:val="0"/>
                      <w:sz w:val="21"/>
                      <w:szCs w:val="21"/>
                      <w:highlight w:val="none"/>
                    </w:rPr>
                  </w:pPr>
                  <w:r>
                    <w:rPr>
                      <w:rStyle w:val="114"/>
                      <w:rFonts w:hint="default" w:ascii="Times New Roman" w:hAnsi="Times New Roman"/>
                      <w:color w:val="auto"/>
                      <w:kern w:val="0"/>
                      <w:sz w:val="21"/>
                      <w:szCs w:val="21"/>
                      <w:highlight w:val="none"/>
                    </w:rPr>
                    <w:t>办公生活区</w:t>
                  </w:r>
                </w:p>
              </w:tc>
              <w:tc>
                <w:tcPr>
                  <w:tcW w:w="3868" w:type="pct"/>
                  <w:tcBorders>
                    <w:tl2br w:val="nil"/>
                    <w:tr2bl w:val="nil"/>
                  </w:tcBorders>
                  <w:vAlign w:val="center"/>
                </w:tcPr>
                <w:p>
                  <w:pPr>
                    <w:widowControl/>
                    <w:spacing w:line="240" w:lineRule="auto"/>
                    <w:ind w:firstLine="420"/>
                    <w:rPr>
                      <w:color w:val="auto"/>
                      <w:kern w:val="0"/>
                      <w:sz w:val="21"/>
                      <w:szCs w:val="21"/>
                      <w:highlight w:val="none"/>
                    </w:rPr>
                  </w:pPr>
                  <w:r>
                    <w:rPr>
                      <w:rStyle w:val="114"/>
                      <w:rFonts w:hint="default" w:ascii="Times New Roman" w:hAnsi="Times New Roman"/>
                      <w:color w:val="auto"/>
                      <w:kern w:val="0"/>
                      <w:sz w:val="21"/>
                      <w:szCs w:val="21"/>
                      <w:highlight w:val="none"/>
                    </w:rPr>
                    <w:t>占地面积1000m</w:t>
                  </w:r>
                  <w:r>
                    <w:rPr>
                      <w:rStyle w:val="114"/>
                      <w:rFonts w:hint="default" w:ascii="Times New Roman" w:hAnsi="Times New Roman"/>
                      <w:color w:val="auto"/>
                      <w:kern w:val="0"/>
                      <w:sz w:val="21"/>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tcBorders>
                    <w:tl2br w:val="nil"/>
                    <w:tr2bl w:val="nil"/>
                  </w:tcBorders>
                  <w:vAlign w:val="center"/>
                </w:tcPr>
                <w:p>
                  <w:pPr>
                    <w:adjustRightInd w:val="0"/>
                    <w:snapToGrid w:val="0"/>
                    <w:spacing w:line="240" w:lineRule="auto"/>
                    <w:ind w:firstLine="420"/>
                    <w:jc w:val="center"/>
                    <w:rPr>
                      <w:color w:val="auto"/>
                      <w:sz w:val="21"/>
                      <w:szCs w:val="21"/>
                      <w:highlight w:val="none"/>
                    </w:rPr>
                  </w:pPr>
                </w:p>
              </w:tc>
              <w:tc>
                <w:tcPr>
                  <w:tcW w:w="691" w:type="pct"/>
                  <w:gridSpan w:val="2"/>
                  <w:tcBorders>
                    <w:tl2br w:val="nil"/>
                    <w:tr2bl w:val="nil"/>
                  </w:tcBorders>
                  <w:vAlign w:val="center"/>
                </w:tcPr>
                <w:p>
                  <w:pPr>
                    <w:adjustRightInd w:val="0"/>
                    <w:snapToGrid w:val="0"/>
                    <w:spacing w:line="240" w:lineRule="auto"/>
                    <w:ind w:firstLine="420"/>
                    <w:jc w:val="center"/>
                    <w:rPr>
                      <w:color w:val="auto"/>
                      <w:sz w:val="21"/>
                      <w:szCs w:val="21"/>
                      <w:highlight w:val="none"/>
                    </w:rPr>
                  </w:pPr>
                  <w:r>
                    <w:rPr>
                      <w:color w:val="auto"/>
                      <w:sz w:val="21"/>
                      <w:szCs w:val="21"/>
                      <w:highlight w:val="none"/>
                    </w:rPr>
                    <w:t>供电</w:t>
                  </w:r>
                </w:p>
              </w:tc>
              <w:tc>
                <w:tcPr>
                  <w:tcW w:w="3868" w:type="pct"/>
                  <w:tcBorders>
                    <w:tl2br w:val="nil"/>
                    <w:tr2bl w:val="nil"/>
                  </w:tcBorders>
                  <w:vAlign w:val="center"/>
                </w:tcPr>
                <w:p>
                  <w:pPr>
                    <w:widowControl/>
                    <w:ind w:firstLine="420"/>
                    <w:jc w:val="center"/>
                    <w:rPr>
                      <w:rStyle w:val="114"/>
                      <w:rFonts w:hint="default" w:ascii="Times New Roman" w:hAnsi="Times New Roman"/>
                      <w:color w:val="auto"/>
                      <w:kern w:val="0"/>
                      <w:sz w:val="21"/>
                      <w:szCs w:val="21"/>
                      <w:highlight w:val="none"/>
                    </w:rPr>
                  </w:pPr>
                  <w:r>
                    <w:rPr>
                      <w:color w:val="auto"/>
                      <w:sz w:val="21"/>
                      <w:szCs w:val="21"/>
                      <w:highlight w:val="none"/>
                    </w:rPr>
                    <w:t>附近10kV电网供电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39" w:type="pct"/>
                  <w:vMerge w:val="continue"/>
                  <w:tcBorders>
                    <w:tl2br w:val="nil"/>
                    <w:tr2bl w:val="nil"/>
                  </w:tcBorders>
                  <w:vAlign w:val="center"/>
                </w:tcPr>
                <w:p>
                  <w:pPr>
                    <w:widowControl/>
                    <w:spacing w:line="240" w:lineRule="auto"/>
                    <w:ind w:firstLine="420"/>
                    <w:jc w:val="center"/>
                    <w:rPr>
                      <w:color w:val="auto"/>
                      <w:sz w:val="21"/>
                      <w:szCs w:val="21"/>
                      <w:highlight w:val="none"/>
                    </w:rPr>
                  </w:pPr>
                </w:p>
              </w:tc>
              <w:tc>
                <w:tcPr>
                  <w:tcW w:w="691" w:type="pct"/>
                  <w:gridSpan w:val="2"/>
                  <w:tcBorders>
                    <w:tl2br w:val="nil"/>
                    <w:tr2bl w:val="nil"/>
                  </w:tcBorders>
                  <w:vAlign w:val="center"/>
                </w:tcPr>
                <w:p>
                  <w:pPr>
                    <w:widowControl/>
                    <w:spacing w:line="240" w:lineRule="auto"/>
                    <w:ind w:firstLine="420"/>
                    <w:jc w:val="center"/>
                    <w:rPr>
                      <w:color w:val="auto"/>
                      <w:sz w:val="21"/>
                      <w:szCs w:val="21"/>
                      <w:highlight w:val="none"/>
                    </w:rPr>
                  </w:pPr>
                  <w:r>
                    <w:rPr>
                      <w:color w:val="auto"/>
                      <w:sz w:val="21"/>
                      <w:szCs w:val="21"/>
                      <w:highlight w:val="none"/>
                    </w:rPr>
                    <w:t>供水</w:t>
                  </w:r>
                </w:p>
              </w:tc>
              <w:tc>
                <w:tcPr>
                  <w:tcW w:w="3868" w:type="pct"/>
                  <w:tcBorders>
                    <w:tl2br w:val="nil"/>
                    <w:tr2bl w:val="nil"/>
                  </w:tcBorders>
                  <w:vAlign w:val="center"/>
                </w:tcPr>
                <w:p>
                  <w:pPr>
                    <w:widowControl/>
                    <w:ind w:firstLine="420"/>
                    <w:jc w:val="left"/>
                    <w:rPr>
                      <w:rStyle w:val="114"/>
                      <w:rFonts w:hint="default" w:ascii="Times New Roman" w:hAnsi="Times New Roman"/>
                      <w:color w:val="auto"/>
                      <w:kern w:val="0"/>
                      <w:sz w:val="21"/>
                      <w:szCs w:val="21"/>
                      <w:highlight w:val="none"/>
                    </w:rPr>
                  </w:pPr>
                  <w:r>
                    <w:rPr>
                      <w:color w:val="auto"/>
                      <w:sz w:val="21"/>
                      <w:szCs w:val="21"/>
                      <w:highlight w:val="none"/>
                    </w:rPr>
                    <w:t>施工用水采用水车拉水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439" w:type="pct"/>
                  <w:vMerge w:val="continue"/>
                  <w:tcBorders>
                    <w:tl2br w:val="nil"/>
                    <w:tr2bl w:val="nil"/>
                  </w:tcBorders>
                  <w:vAlign w:val="center"/>
                </w:tcPr>
                <w:p>
                  <w:pPr>
                    <w:widowControl/>
                    <w:spacing w:line="240" w:lineRule="auto"/>
                    <w:ind w:firstLine="420"/>
                    <w:jc w:val="center"/>
                    <w:rPr>
                      <w:color w:val="auto"/>
                      <w:sz w:val="21"/>
                      <w:szCs w:val="21"/>
                      <w:highlight w:val="none"/>
                    </w:rPr>
                  </w:pPr>
                </w:p>
              </w:tc>
              <w:tc>
                <w:tcPr>
                  <w:tcW w:w="691" w:type="pct"/>
                  <w:gridSpan w:val="2"/>
                  <w:tcBorders>
                    <w:tl2br w:val="nil"/>
                    <w:tr2bl w:val="nil"/>
                  </w:tcBorders>
                  <w:vAlign w:val="center"/>
                </w:tcPr>
                <w:p>
                  <w:pPr>
                    <w:adjustRightInd w:val="0"/>
                    <w:snapToGrid w:val="0"/>
                    <w:spacing w:line="240" w:lineRule="auto"/>
                    <w:ind w:firstLine="420"/>
                    <w:jc w:val="center"/>
                    <w:rPr>
                      <w:color w:val="auto"/>
                      <w:sz w:val="21"/>
                      <w:szCs w:val="21"/>
                      <w:highlight w:val="none"/>
                    </w:rPr>
                  </w:pPr>
                  <w:r>
                    <w:rPr>
                      <w:color w:val="auto"/>
                      <w:sz w:val="21"/>
                      <w:szCs w:val="21"/>
                      <w:highlight w:val="none"/>
                    </w:rPr>
                    <w:t>排水</w:t>
                  </w:r>
                </w:p>
              </w:tc>
              <w:tc>
                <w:tcPr>
                  <w:tcW w:w="3868" w:type="pct"/>
                  <w:tcBorders>
                    <w:tl2br w:val="nil"/>
                    <w:tr2bl w:val="nil"/>
                  </w:tcBorders>
                  <w:vAlign w:val="center"/>
                </w:tcPr>
                <w:p>
                  <w:pPr>
                    <w:widowControl/>
                    <w:ind w:firstLine="420"/>
                    <w:jc w:val="left"/>
                    <w:rPr>
                      <w:rStyle w:val="114"/>
                      <w:rFonts w:hint="default" w:ascii="Times New Roman" w:hAnsi="Times New Roman"/>
                      <w:color w:val="auto"/>
                      <w:kern w:val="0"/>
                      <w:sz w:val="21"/>
                      <w:szCs w:val="21"/>
                      <w:highlight w:val="none"/>
                    </w:rPr>
                  </w:pPr>
                  <w:r>
                    <w:rPr>
                      <w:rStyle w:val="114"/>
                      <w:rFonts w:hint="default" w:ascii="Times New Roman" w:hAnsi="Times New Roman"/>
                      <w:color w:val="auto"/>
                      <w:kern w:val="0"/>
                      <w:sz w:val="21"/>
                      <w:szCs w:val="21"/>
                      <w:highlight w:val="none"/>
                    </w:rPr>
                    <w:t>1）雨水排水系统</w:t>
                  </w:r>
                </w:p>
                <w:p>
                  <w:pPr>
                    <w:widowControl/>
                    <w:ind w:firstLine="420"/>
                    <w:jc w:val="left"/>
                    <w:rPr>
                      <w:rStyle w:val="114"/>
                      <w:rFonts w:hint="default" w:ascii="Times New Roman" w:hAnsi="Times New Roman"/>
                      <w:color w:val="auto"/>
                      <w:kern w:val="0"/>
                      <w:sz w:val="21"/>
                      <w:szCs w:val="21"/>
                      <w:highlight w:val="none"/>
                    </w:rPr>
                  </w:pPr>
                  <w:r>
                    <w:rPr>
                      <w:rStyle w:val="114"/>
                      <w:rFonts w:hint="default" w:ascii="Times New Roman" w:hAnsi="Times New Roman"/>
                      <w:color w:val="auto"/>
                      <w:kern w:val="0"/>
                      <w:sz w:val="21"/>
                      <w:szCs w:val="21"/>
                      <w:highlight w:val="none"/>
                    </w:rPr>
                    <w:t>建筑物屋面雨水采用内排水，自流排入室外污水管网：室外雨水排放考虑利用站区场地的自然坡度，在建筑物四周设置散水，沿散水坡度将雨水直接排出。</w:t>
                  </w:r>
                </w:p>
                <w:p>
                  <w:pPr>
                    <w:widowControl/>
                    <w:ind w:firstLine="420"/>
                    <w:jc w:val="left"/>
                    <w:rPr>
                      <w:rStyle w:val="114"/>
                      <w:rFonts w:hint="default" w:ascii="Times New Roman" w:hAnsi="Times New Roman"/>
                      <w:color w:val="auto"/>
                      <w:kern w:val="0"/>
                      <w:sz w:val="21"/>
                      <w:szCs w:val="21"/>
                      <w:highlight w:val="none"/>
                    </w:rPr>
                  </w:pPr>
                  <w:r>
                    <w:rPr>
                      <w:rStyle w:val="114"/>
                      <w:rFonts w:hint="default" w:ascii="Times New Roman" w:hAnsi="Times New Roman"/>
                      <w:color w:val="auto"/>
                      <w:kern w:val="0"/>
                      <w:sz w:val="21"/>
                      <w:szCs w:val="21"/>
                      <w:highlight w:val="none"/>
                    </w:rPr>
                    <w:t>2）污水排水系统</w:t>
                  </w:r>
                </w:p>
                <w:p>
                  <w:pPr>
                    <w:widowControl/>
                    <w:ind w:firstLine="420"/>
                    <w:jc w:val="left"/>
                    <w:rPr>
                      <w:rStyle w:val="114"/>
                      <w:rFonts w:hint="default" w:ascii="Times New Roman" w:hAnsi="Times New Roman"/>
                      <w:color w:val="auto"/>
                      <w:kern w:val="0"/>
                      <w:sz w:val="21"/>
                      <w:szCs w:val="21"/>
                      <w:highlight w:val="none"/>
                    </w:rPr>
                  </w:pPr>
                  <w:r>
                    <w:rPr>
                      <w:rStyle w:val="114"/>
                      <w:rFonts w:hint="default" w:ascii="Times New Roman" w:hAnsi="Times New Roman"/>
                      <w:color w:val="auto"/>
                      <w:kern w:val="0"/>
                      <w:sz w:val="21"/>
                      <w:szCs w:val="21"/>
                      <w:highlight w:val="none"/>
                    </w:rPr>
                    <w:t>埋设</w:t>
                  </w:r>
                  <w:r>
                    <w:rPr>
                      <w:rStyle w:val="114"/>
                      <w:rFonts w:hint="default"/>
                      <w:color w:val="auto"/>
                      <w:kern w:val="0"/>
                      <w:sz w:val="21"/>
                      <w:szCs w:val="21"/>
                      <w:highlight w:val="none"/>
                    </w:rPr>
                    <w:t>一</w:t>
                  </w:r>
                  <w:r>
                    <w:rPr>
                      <w:rStyle w:val="114"/>
                      <w:rFonts w:hint="default" w:ascii="Times New Roman" w:hAnsi="Times New Roman"/>
                      <w:color w:val="auto"/>
                      <w:kern w:val="0"/>
                      <w:sz w:val="21"/>
                      <w:szCs w:val="21"/>
                      <w:highlight w:val="none"/>
                    </w:rPr>
                    <w:t>套生活污水一体化处理系统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439" w:type="pct"/>
                  <w:vMerge w:val="continue"/>
                  <w:tcBorders>
                    <w:tl2br w:val="nil"/>
                    <w:tr2bl w:val="nil"/>
                  </w:tcBorders>
                  <w:vAlign w:val="center"/>
                </w:tcPr>
                <w:p>
                  <w:pPr>
                    <w:adjustRightInd w:val="0"/>
                    <w:snapToGrid w:val="0"/>
                    <w:spacing w:line="240" w:lineRule="auto"/>
                    <w:ind w:firstLine="480"/>
                    <w:jc w:val="center"/>
                    <w:rPr>
                      <w:color w:val="auto"/>
                      <w:highlight w:val="none"/>
                    </w:rPr>
                  </w:pPr>
                </w:p>
              </w:tc>
              <w:tc>
                <w:tcPr>
                  <w:tcW w:w="691" w:type="pct"/>
                  <w:gridSpan w:val="2"/>
                  <w:tcBorders>
                    <w:tl2br w:val="nil"/>
                    <w:tr2bl w:val="nil"/>
                  </w:tcBorders>
                  <w:vAlign w:val="center"/>
                </w:tcPr>
                <w:p>
                  <w:pPr>
                    <w:adjustRightInd w:val="0"/>
                    <w:snapToGrid w:val="0"/>
                    <w:spacing w:line="240" w:lineRule="auto"/>
                    <w:ind w:firstLine="420"/>
                    <w:jc w:val="center"/>
                    <w:rPr>
                      <w:color w:val="auto"/>
                      <w:sz w:val="21"/>
                      <w:szCs w:val="21"/>
                      <w:highlight w:val="none"/>
                    </w:rPr>
                  </w:pPr>
                  <w:r>
                    <w:rPr>
                      <w:color w:val="auto"/>
                      <w:sz w:val="21"/>
                      <w:szCs w:val="21"/>
                      <w:highlight w:val="none"/>
                    </w:rPr>
                    <w:t>供热</w:t>
                  </w:r>
                </w:p>
              </w:tc>
              <w:tc>
                <w:tcPr>
                  <w:tcW w:w="3868" w:type="pct"/>
                  <w:tcBorders>
                    <w:tl2br w:val="nil"/>
                    <w:tr2bl w:val="nil"/>
                  </w:tcBorders>
                  <w:vAlign w:val="center"/>
                </w:tcPr>
                <w:p>
                  <w:pPr>
                    <w:widowControl/>
                    <w:ind w:firstLine="420"/>
                    <w:rPr>
                      <w:color w:val="auto"/>
                      <w:kern w:val="0"/>
                      <w:sz w:val="21"/>
                      <w:szCs w:val="21"/>
                      <w:highlight w:val="none"/>
                    </w:rPr>
                  </w:pPr>
                  <w:r>
                    <w:rPr>
                      <w:rStyle w:val="114"/>
                      <w:rFonts w:hint="default" w:ascii="Times New Roman" w:hAnsi="Times New Roman"/>
                      <w:color w:val="auto"/>
                      <w:kern w:val="0"/>
                      <w:sz w:val="21"/>
                      <w:szCs w:val="21"/>
                      <w:highlight w:val="none"/>
                    </w:rPr>
                    <w:t>本工程站内办公楼、警卫室、附属用房及泵房、二次设备室等建筑物均设置采暖。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restart"/>
                  <w:tcBorders>
                    <w:tl2br w:val="nil"/>
                    <w:tr2bl w:val="nil"/>
                  </w:tcBorders>
                  <w:vAlign w:val="center"/>
                </w:tcPr>
                <w:p>
                  <w:pPr>
                    <w:widowControl/>
                    <w:spacing w:line="240" w:lineRule="auto"/>
                    <w:ind w:firstLine="0" w:firstLineChars="0"/>
                    <w:rPr>
                      <w:color w:val="auto"/>
                      <w:sz w:val="21"/>
                      <w:szCs w:val="21"/>
                      <w:highlight w:val="none"/>
                    </w:rPr>
                  </w:pPr>
                  <w:r>
                    <w:rPr>
                      <w:color w:val="auto"/>
                      <w:sz w:val="21"/>
                      <w:szCs w:val="21"/>
                      <w:highlight w:val="none"/>
                    </w:rPr>
                    <w:t>辅助工程</w:t>
                  </w:r>
                </w:p>
              </w:tc>
              <w:tc>
                <w:tcPr>
                  <w:tcW w:w="691" w:type="pct"/>
                  <w:gridSpan w:val="2"/>
                  <w:tcBorders>
                    <w:tl2br w:val="nil"/>
                    <w:tr2bl w:val="nil"/>
                  </w:tcBorders>
                  <w:vAlign w:val="center"/>
                </w:tcPr>
                <w:p>
                  <w:pPr>
                    <w:adjustRightInd w:val="0"/>
                    <w:snapToGrid w:val="0"/>
                    <w:spacing w:line="240" w:lineRule="auto"/>
                    <w:ind w:firstLine="420"/>
                    <w:jc w:val="center"/>
                    <w:rPr>
                      <w:color w:val="auto"/>
                      <w:sz w:val="21"/>
                      <w:szCs w:val="21"/>
                      <w:highlight w:val="none"/>
                    </w:rPr>
                  </w:pPr>
                  <w:r>
                    <w:rPr>
                      <w:color w:val="auto"/>
                      <w:sz w:val="21"/>
                      <w:szCs w:val="21"/>
                      <w:highlight w:val="none"/>
                    </w:rPr>
                    <w:t>道路</w:t>
                  </w:r>
                </w:p>
              </w:tc>
              <w:tc>
                <w:tcPr>
                  <w:tcW w:w="3868" w:type="pct"/>
                  <w:tcBorders>
                    <w:tl2br w:val="nil"/>
                    <w:tr2bl w:val="nil"/>
                  </w:tcBorders>
                  <w:vAlign w:val="center"/>
                </w:tcPr>
                <w:p>
                  <w:pPr>
                    <w:widowControl/>
                    <w:ind w:firstLine="420"/>
                    <w:jc w:val="center"/>
                    <w:rPr>
                      <w:rStyle w:val="114"/>
                      <w:rFonts w:hint="default" w:ascii="Times New Roman" w:hAnsi="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进</w:t>
                  </w:r>
                  <w:r>
                    <w:rPr>
                      <w:rFonts w:hint="eastAsia" w:ascii="Times New Roman" w:hAnsi="Times New Roman" w:eastAsia="宋体" w:cs="Times New Roman"/>
                      <w:color w:val="auto"/>
                      <w:kern w:val="0"/>
                      <w:sz w:val="21"/>
                      <w:szCs w:val="21"/>
                      <w:highlight w:val="none"/>
                      <w:lang w:val="en-US" w:eastAsia="zh-CN"/>
                    </w:rPr>
                    <w:t>场</w:t>
                  </w:r>
                  <w:r>
                    <w:rPr>
                      <w:rFonts w:hint="default" w:ascii="Times New Roman" w:hAnsi="Times New Roman" w:eastAsia="宋体" w:cs="Times New Roman"/>
                      <w:color w:val="auto"/>
                      <w:kern w:val="0"/>
                      <w:sz w:val="21"/>
                      <w:szCs w:val="21"/>
                      <w:highlight w:val="none"/>
                      <w:lang w:val="en-US" w:eastAsia="zh-CN"/>
                    </w:rPr>
                    <w:t>道路</w:t>
                  </w:r>
                  <w:r>
                    <w:rPr>
                      <w:rFonts w:hint="eastAsia" w:cs="Times New Roman"/>
                      <w:color w:val="auto"/>
                      <w:kern w:val="0"/>
                      <w:sz w:val="21"/>
                      <w:szCs w:val="21"/>
                      <w:highlight w:val="none"/>
                      <w:lang w:val="en-US" w:eastAsia="zh-CN"/>
                    </w:rPr>
                    <w:t>约17km</w:t>
                  </w:r>
                  <w:r>
                    <w:rPr>
                      <w:rFonts w:hint="default" w:ascii="Times New Roman" w:hAnsi="Times New Roman" w:eastAsia="宋体" w:cs="Times New Roman"/>
                      <w:color w:val="auto"/>
                      <w:kern w:val="0"/>
                      <w:sz w:val="21"/>
                      <w:szCs w:val="21"/>
                      <w:highlight w:val="none"/>
                      <w:lang w:val="en-US" w:eastAsia="zh-CN"/>
                    </w:rPr>
                    <w:t>与场外道路相连，光伏场场内检修道路总长约</w:t>
                  </w:r>
                  <w:r>
                    <w:rPr>
                      <w:rFonts w:hint="eastAsia" w:cs="Times New Roman"/>
                      <w:color w:val="auto"/>
                      <w:kern w:val="0"/>
                      <w:sz w:val="21"/>
                      <w:szCs w:val="21"/>
                      <w:highlight w:val="none"/>
                      <w:lang w:val="en-US" w:eastAsia="zh-CN"/>
                    </w:rPr>
                    <w:t>34.14</w:t>
                  </w:r>
                  <w:r>
                    <w:rPr>
                      <w:rFonts w:hint="default" w:ascii="Times New Roman" w:hAnsi="Times New Roman" w:eastAsia="宋体" w:cs="Times New Roman"/>
                      <w:color w:val="auto"/>
                      <w:kern w:val="0"/>
                      <w:sz w:val="21"/>
                      <w:szCs w:val="21"/>
                      <w:highlight w:val="none"/>
                      <w:lang w:val="en-US" w:eastAsia="zh-CN"/>
                    </w:rPr>
                    <w:t>km，</w:t>
                  </w:r>
                  <w:r>
                    <w:rPr>
                      <w:rStyle w:val="114"/>
                      <w:rFonts w:hint="default" w:ascii="Times New Roman" w:hAnsi="Times New Roman"/>
                      <w:color w:val="auto"/>
                      <w:kern w:val="0"/>
                      <w:sz w:val="21"/>
                      <w:szCs w:val="21"/>
                      <w:highlight w:val="none"/>
                    </w:rPr>
                    <w:t>场内检修道路采用路面宽3.5m路基宽4.5m的砂砾道路</w:t>
                  </w:r>
                  <w:r>
                    <w:rPr>
                      <w:rStyle w:val="114"/>
                      <w:rFonts w:hint="eastAsia"/>
                      <w:color w:val="auto"/>
                      <w:kern w:val="0"/>
                      <w:sz w:val="21"/>
                      <w:szCs w:val="21"/>
                      <w:highlight w:val="none"/>
                      <w:lang w:eastAsia="zh-CN"/>
                    </w:rPr>
                    <w:t>，</w:t>
                  </w:r>
                  <w:r>
                    <w:rPr>
                      <w:rFonts w:hint="eastAsia" w:cs="Times New Roman"/>
                      <w:color w:val="auto"/>
                      <w:kern w:val="0"/>
                      <w:sz w:val="21"/>
                      <w:szCs w:val="21"/>
                      <w:highlight w:val="none"/>
                      <w:lang w:val="en-US" w:eastAsia="zh-CN"/>
                    </w:rPr>
                    <w:t>每个发电单元之间预留可以满足人员通行的检修道路，若场区内存在线路或其他建构筑物，需进行改线、避让或拆除。充分考虑方阵的布置间距与交通道路相结合，形成场内道路系统，既便于较大设备的运输，又能满足日常巡查和检修的要求，场区内道路做法同进场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tcBorders>
                    <w:tl2br w:val="nil"/>
                    <w:tr2bl w:val="nil"/>
                  </w:tcBorders>
                  <w:vAlign w:val="center"/>
                </w:tcPr>
                <w:p>
                  <w:pPr>
                    <w:widowControl/>
                    <w:spacing w:line="240" w:lineRule="auto"/>
                    <w:ind w:firstLine="420"/>
                    <w:jc w:val="center"/>
                    <w:rPr>
                      <w:color w:val="auto"/>
                      <w:sz w:val="21"/>
                      <w:szCs w:val="21"/>
                      <w:highlight w:val="none"/>
                    </w:rPr>
                  </w:pPr>
                </w:p>
              </w:tc>
              <w:tc>
                <w:tcPr>
                  <w:tcW w:w="691" w:type="pct"/>
                  <w:gridSpan w:val="2"/>
                  <w:tcBorders>
                    <w:tl2br w:val="nil"/>
                    <w:tr2bl w:val="nil"/>
                  </w:tcBorders>
                  <w:vAlign w:val="center"/>
                </w:tcPr>
                <w:p>
                  <w:pPr>
                    <w:adjustRightInd w:val="0"/>
                    <w:snapToGrid w:val="0"/>
                    <w:spacing w:line="240" w:lineRule="auto"/>
                    <w:ind w:firstLine="0" w:firstLineChars="0"/>
                    <w:rPr>
                      <w:color w:val="auto"/>
                      <w:sz w:val="21"/>
                      <w:szCs w:val="21"/>
                      <w:highlight w:val="none"/>
                    </w:rPr>
                  </w:pPr>
                  <w:r>
                    <w:rPr>
                      <w:color w:val="auto"/>
                      <w:sz w:val="21"/>
                      <w:szCs w:val="21"/>
                      <w:highlight w:val="none"/>
                    </w:rPr>
                    <w:t>集电线路</w:t>
                  </w:r>
                </w:p>
              </w:tc>
              <w:tc>
                <w:tcPr>
                  <w:tcW w:w="3868" w:type="pct"/>
                  <w:tcBorders>
                    <w:tl2br w:val="nil"/>
                    <w:tr2bl w:val="nil"/>
                  </w:tcBorders>
                  <w:vAlign w:val="center"/>
                </w:tcPr>
                <w:p>
                  <w:pPr>
                    <w:widowControl/>
                    <w:ind w:firstLine="420"/>
                    <w:jc w:val="center"/>
                    <w:rPr>
                      <w:rStyle w:val="114"/>
                      <w:rFonts w:hint="default" w:ascii="Times New Roman" w:hAnsi="Times New Roman"/>
                      <w:color w:val="auto"/>
                      <w:kern w:val="0"/>
                      <w:sz w:val="21"/>
                      <w:szCs w:val="21"/>
                      <w:highlight w:val="none"/>
                    </w:rPr>
                  </w:pPr>
                  <w:r>
                    <w:rPr>
                      <w:rStyle w:val="114"/>
                      <w:rFonts w:hint="default" w:ascii="Times New Roman" w:hAnsi="Times New Roman"/>
                      <w:color w:val="auto"/>
                      <w:kern w:val="0"/>
                      <w:sz w:val="21"/>
                      <w:szCs w:val="21"/>
                      <w:highlight w:val="none"/>
                    </w:rPr>
                    <w:t>每组集电线路电缆采用ZC-YJLY23-26/35-3×120mm</w:t>
                  </w:r>
                  <w:r>
                    <w:rPr>
                      <w:rStyle w:val="114"/>
                      <w:rFonts w:hint="default" w:ascii="Times New Roman" w:hAnsi="Times New Roman"/>
                      <w:color w:val="auto"/>
                      <w:kern w:val="0"/>
                      <w:sz w:val="21"/>
                      <w:szCs w:val="21"/>
                      <w:highlight w:val="none"/>
                      <w:vertAlign w:val="superscript"/>
                    </w:rPr>
                    <w:t>2</w:t>
                  </w:r>
                  <w:r>
                    <w:rPr>
                      <w:rStyle w:val="114"/>
                      <w:rFonts w:hint="default" w:ascii="Times New Roman" w:hAnsi="Times New Roman"/>
                      <w:color w:val="auto"/>
                      <w:kern w:val="0"/>
                      <w:sz w:val="21"/>
                      <w:szCs w:val="21"/>
                      <w:highlight w:val="none"/>
                    </w:rPr>
                    <w:t>、ZC-YJLY23-26/35-3×185mm</w:t>
                  </w:r>
                  <w:r>
                    <w:rPr>
                      <w:rStyle w:val="114"/>
                      <w:rFonts w:hint="default" w:ascii="Times New Roman" w:hAnsi="Times New Roman"/>
                      <w:color w:val="auto"/>
                      <w:kern w:val="0"/>
                      <w:sz w:val="21"/>
                      <w:szCs w:val="21"/>
                      <w:highlight w:val="none"/>
                      <w:vertAlign w:val="superscript"/>
                    </w:rPr>
                    <w:t>2</w:t>
                  </w:r>
                  <w:r>
                    <w:rPr>
                      <w:rStyle w:val="114"/>
                      <w:rFonts w:hint="default" w:ascii="Times New Roman" w:hAnsi="Times New Roman"/>
                      <w:color w:val="auto"/>
                      <w:kern w:val="0"/>
                      <w:sz w:val="21"/>
                      <w:szCs w:val="21"/>
                      <w:highlight w:val="none"/>
                    </w:rPr>
                    <w:t>、ZC-YJLY23-26/35-3×300mm</w:t>
                  </w:r>
                  <w:r>
                    <w:rPr>
                      <w:rStyle w:val="114"/>
                      <w:rFonts w:hint="default" w:ascii="Times New Roman" w:hAnsi="Times New Roman"/>
                      <w:color w:val="auto"/>
                      <w:kern w:val="0"/>
                      <w:sz w:val="21"/>
                      <w:szCs w:val="21"/>
                      <w:highlight w:val="none"/>
                      <w:vertAlign w:val="superscript"/>
                    </w:rPr>
                    <w:t>2</w:t>
                  </w:r>
                  <w:r>
                    <w:rPr>
                      <w:rStyle w:val="114"/>
                      <w:rFonts w:hint="default" w:ascii="Times New Roman" w:hAnsi="Times New Roman"/>
                      <w:color w:val="auto"/>
                      <w:kern w:val="0"/>
                      <w:sz w:val="21"/>
                      <w:szCs w:val="21"/>
                      <w:highlight w:val="none"/>
                    </w:rPr>
                    <w:t>、ZC-YJLY23-26/35-3×400mm</w:t>
                  </w:r>
                  <w:r>
                    <w:rPr>
                      <w:rStyle w:val="114"/>
                      <w:rFonts w:hint="default" w:ascii="Times New Roman" w:hAnsi="Times New Roman"/>
                      <w:color w:val="auto"/>
                      <w:kern w:val="0"/>
                      <w:sz w:val="21"/>
                      <w:szCs w:val="21"/>
                      <w:highlight w:val="none"/>
                      <w:vertAlign w:val="superscript"/>
                    </w:rPr>
                    <w:t>2</w:t>
                  </w:r>
                  <w:r>
                    <w:rPr>
                      <w:rStyle w:val="114"/>
                      <w:rFonts w:hint="default" w:ascii="Times New Roman" w:hAnsi="Times New Roman"/>
                      <w:color w:val="auto"/>
                      <w:kern w:val="0"/>
                      <w:sz w:val="21"/>
                      <w:szCs w:val="21"/>
                      <w:highlight w:val="none"/>
                    </w:rPr>
                    <w:t>、2×ZC-YJLY23-26/35-3240mm</w:t>
                  </w:r>
                  <w:r>
                    <w:rPr>
                      <w:rStyle w:val="114"/>
                      <w:rFonts w:hint="default" w:ascii="Times New Roman" w:hAnsi="Times New Roman"/>
                      <w:color w:val="auto"/>
                      <w:kern w:val="0"/>
                      <w:sz w:val="21"/>
                      <w:szCs w:val="21"/>
                      <w:highlight w:val="none"/>
                      <w:vertAlign w:val="superscript"/>
                    </w:rPr>
                    <w:t>2</w:t>
                  </w:r>
                  <w:r>
                    <w:rPr>
                      <w:rStyle w:val="114"/>
                      <w:rFonts w:hint="default" w:ascii="Times New Roman" w:hAnsi="Times New Roman"/>
                      <w:color w:val="auto"/>
                      <w:kern w:val="0"/>
                      <w:sz w:val="21"/>
                      <w:szCs w:val="21"/>
                      <w:highlight w:val="none"/>
                    </w:rPr>
                    <w:t>铝芯电力电缆。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pct"/>
                  <w:vMerge w:val="restart"/>
                  <w:tcBorders>
                    <w:tl2br w:val="nil"/>
                    <w:tr2bl w:val="nil"/>
                  </w:tcBorders>
                  <w:vAlign w:val="center"/>
                </w:tcPr>
                <w:p>
                  <w:pPr>
                    <w:adjustRightInd w:val="0"/>
                    <w:snapToGrid w:val="0"/>
                    <w:spacing w:line="240" w:lineRule="auto"/>
                    <w:ind w:firstLine="0" w:firstLineChars="0"/>
                    <w:rPr>
                      <w:color w:val="auto"/>
                      <w:sz w:val="21"/>
                      <w:szCs w:val="21"/>
                      <w:highlight w:val="none"/>
                    </w:rPr>
                  </w:pPr>
                  <w:r>
                    <w:rPr>
                      <w:color w:val="auto"/>
                      <w:sz w:val="21"/>
                      <w:szCs w:val="21"/>
                      <w:highlight w:val="none"/>
                    </w:rPr>
                    <w:t>环保</w:t>
                  </w:r>
                </w:p>
                <w:p>
                  <w:pPr>
                    <w:adjustRightInd w:val="0"/>
                    <w:snapToGrid w:val="0"/>
                    <w:spacing w:line="240" w:lineRule="auto"/>
                    <w:ind w:firstLine="0" w:firstLineChars="0"/>
                    <w:rPr>
                      <w:color w:val="auto"/>
                      <w:sz w:val="21"/>
                      <w:szCs w:val="21"/>
                      <w:highlight w:val="none"/>
                    </w:rPr>
                  </w:pPr>
                  <w:r>
                    <w:rPr>
                      <w:color w:val="auto"/>
                      <w:sz w:val="21"/>
                      <w:szCs w:val="21"/>
                      <w:highlight w:val="none"/>
                    </w:rPr>
                    <w:t>工程</w:t>
                  </w:r>
                </w:p>
              </w:tc>
              <w:tc>
                <w:tcPr>
                  <w:tcW w:w="691" w:type="pct"/>
                  <w:gridSpan w:val="2"/>
                  <w:tcBorders>
                    <w:tl2br w:val="nil"/>
                    <w:tr2bl w:val="nil"/>
                  </w:tcBorders>
                  <w:vAlign w:val="center"/>
                </w:tcPr>
                <w:p>
                  <w:pPr>
                    <w:adjustRightInd w:val="0"/>
                    <w:snapToGrid w:val="0"/>
                    <w:spacing w:line="240" w:lineRule="auto"/>
                    <w:ind w:firstLine="0" w:firstLineChars="0"/>
                    <w:rPr>
                      <w:color w:val="auto"/>
                      <w:sz w:val="21"/>
                      <w:szCs w:val="21"/>
                      <w:highlight w:val="none"/>
                    </w:rPr>
                  </w:pPr>
                  <w:r>
                    <w:rPr>
                      <w:color w:val="auto"/>
                      <w:sz w:val="21"/>
                      <w:szCs w:val="21"/>
                      <w:highlight w:val="none"/>
                    </w:rPr>
                    <w:t>生态保护</w:t>
                  </w:r>
                </w:p>
              </w:tc>
              <w:tc>
                <w:tcPr>
                  <w:tcW w:w="3868" w:type="pct"/>
                  <w:tcBorders>
                    <w:tl2br w:val="nil"/>
                    <w:tr2bl w:val="nil"/>
                  </w:tcBorders>
                  <w:vAlign w:val="center"/>
                </w:tcPr>
                <w:p>
                  <w:pPr>
                    <w:adjustRightInd w:val="0"/>
                    <w:snapToGrid w:val="0"/>
                    <w:spacing w:line="240" w:lineRule="auto"/>
                    <w:ind w:firstLine="420"/>
                    <w:jc w:val="left"/>
                    <w:rPr>
                      <w:color w:val="auto"/>
                      <w:sz w:val="21"/>
                      <w:szCs w:val="21"/>
                      <w:highlight w:val="none"/>
                    </w:rPr>
                  </w:pPr>
                  <w:r>
                    <w:rPr>
                      <w:color w:val="auto"/>
                      <w:sz w:val="21"/>
                      <w:szCs w:val="21"/>
                      <w:highlight w:val="none"/>
                    </w:rPr>
                    <w:t>限制施工作业范围，不超出项目占地范围，减少施工开挖面积和临时性占地，施工结束后恢复临时占地原有地貌；占地范围内清理平整。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tcBorders>
                    <w:tl2br w:val="nil"/>
                    <w:tr2bl w:val="nil"/>
                  </w:tcBorders>
                  <w:vAlign w:val="center"/>
                </w:tcPr>
                <w:p>
                  <w:pPr>
                    <w:adjustRightInd w:val="0"/>
                    <w:snapToGrid w:val="0"/>
                    <w:spacing w:line="240" w:lineRule="auto"/>
                    <w:ind w:firstLine="420"/>
                    <w:jc w:val="center"/>
                    <w:rPr>
                      <w:color w:val="auto"/>
                      <w:sz w:val="21"/>
                      <w:szCs w:val="21"/>
                      <w:highlight w:val="none"/>
                    </w:rPr>
                  </w:pPr>
                </w:p>
              </w:tc>
              <w:tc>
                <w:tcPr>
                  <w:tcW w:w="691" w:type="pct"/>
                  <w:gridSpan w:val="2"/>
                  <w:tcBorders>
                    <w:tl2br w:val="nil"/>
                    <w:tr2bl w:val="nil"/>
                  </w:tcBorders>
                  <w:vAlign w:val="center"/>
                </w:tcPr>
                <w:p>
                  <w:pPr>
                    <w:widowControl/>
                    <w:spacing w:line="240" w:lineRule="auto"/>
                    <w:ind w:firstLine="0" w:firstLineChars="0"/>
                    <w:rPr>
                      <w:color w:val="auto"/>
                      <w:sz w:val="21"/>
                      <w:szCs w:val="21"/>
                      <w:highlight w:val="none"/>
                    </w:rPr>
                  </w:pPr>
                  <w:r>
                    <w:rPr>
                      <w:color w:val="auto"/>
                      <w:sz w:val="21"/>
                      <w:szCs w:val="21"/>
                      <w:highlight w:val="none"/>
                    </w:rPr>
                    <w:t>废水治理</w:t>
                  </w:r>
                </w:p>
              </w:tc>
              <w:tc>
                <w:tcPr>
                  <w:tcW w:w="3868" w:type="pct"/>
                  <w:tcBorders>
                    <w:tl2br w:val="nil"/>
                    <w:tr2bl w:val="nil"/>
                  </w:tcBorders>
                  <w:vAlign w:val="center"/>
                </w:tcPr>
                <w:p>
                  <w:pPr>
                    <w:adjustRightInd w:val="0"/>
                    <w:snapToGrid w:val="0"/>
                    <w:spacing w:line="240" w:lineRule="auto"/>
                    <w:ind w:firstLine="420"/>
                    <w:jc w:val="left"/>
                    <w:rPr>
                      <w:color w:val="auto"/>
                      <w:sz w:val="21"/>
                      <w:szCs w:val="21"/>
                      <w:highlight w:val="none"/>
                    </w:rPr>
                  </w:pPr>
                  <w:r>
                    <w:rPr>
                      <w:rStyle w:val="114"/>
                      <w:rFonts w:hint="default" w:ascii="Times New Roman" w:hAnsi="Times New Roman"/>
                      <w:color w:val="auto"/>
                      <w:kern w:val="0"/>
                      <w:sz w:val="21"/>
                      <w:szCs w:val="21"/>
                      <w:highlight w:val="none"/>
                    </w:rPr>
                    <w:t>地埋式一体化污水处理设备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tcBorders>
                    <w:tl2br w:val="nil"/>
                    <w:tr2bl w:val="nil"/>
                  </w:tcBorders>
                  <w:vAlign w:val="center"/>
                </w:tcPr>
                <w:p>
                  <w:pPr>
                    <w:adjustRightInd w:val="0"/>
                    <w:snapToGrid w:val="0"/>
                    <w:spacing w:line="240" w:lineRule="auto"/>
                    <w:ind w:firstLine="420"/>
                    <w:jc w:val="center"/>
                    <w:rPr>
                      <w:color w:val="auto"/>
                      <w:sz w:val="21"/>
                      <w:szCs w:val="21"/>
                      <w:highlight w:val="none"/>
                    </w:rPr>
                  </w:pPr>
                </w:p>
              </w:tc>
              <w:tc>
                <w:tcPr>
                  <w:tcW w:w="691" w:type="pct"/>
                  <w:gridSpan w:val="2"/>
                  <w:tcBorders>
                    <w:tl2br w:val="nil"/>
                    <w:tr2bl w:val="nil"/>
                  </w:tcBorders>
                  <w:vAlign w:val="center"/>
                </w:tcPr>
                <w:p>
                  <w:pPr>
                    <w:widowControl/>
                    <w:spacing w:line="240" w:lineRule="auto"/>
                    <w:ind w:firstLine="0" w:firstLineChars="0"/>
                    <w:rPr>
                      <w:color w:val="auto"/>
                      <w:sz w:val="21"/>
                      <w:szCs w:val="21"/>
                      <w:highlight w:val="none"/>
                    </w:rPr>
                  </w:pPr>
                  <w:r>
                    <w:rPr>
                      <w:color w:val="auto"/>
                      <w:sz w:val="21"/>
                      <w:szCs w:val="21"/>
                      <w:highlight w:val="none"/>
                    </w:rPr>
                    <w:t>噪声治理</w:t>
                  </w:r>
                </w:p>
              </w:tc>
              <w:tc>
                <w:tcPr>
                  <w:tcW w:w="3868" w:type="pct"/>
                  <w:tcBorders>
                    <w:tl2br w:val="nil"/>
                    <w:tr2bl w:val="nil"/>
                  </w:tcBorders>
                  <w:vAlign w:val="center"/>
                </w:tcPr>
                <w:p>
                  <w:pPr>
                    <w:adjustRightInd w:val="0"/>
                    <w:snapToGrid w:val="0"/>
                    <w:spacing w:line="240" w:lineRule="auto"/>
                    <w:ind w:firstLine="420"/>
                    <w:jc w:val="left"/>
                    <w:rPr>
                      <w:color w:val="auto"/>
                      <w:sz w:val="21"/>
                      <w:szCs w:val="21"/>
                      <w:highlight w:val="none"/>
                    </w:rPr>
                  </w:pPr>
                  <w:r>
                    <w:rPr>
                      <w:rFonts w:hint="eastAsia"/>
                      <w:color w:val="auto"/>
                      <w:sz w:val="21"/>
                      <w:szCs w:val="21"/>
                      <w:highlight w:val="none"/>
                      <w:lang w:val="en-US" w:eastAsia="zh-CN"/>
                    </w:rPr>
                    <w:t>施工期：</w:t>
                  </w:r>
                  <w:r>
                    <w:rPr>
                      <w:color w:val="auto"/>
                      <w:sz w:val="21"/>
                      <w:szCs w:val="21"/>
                      <w:highlight w:val="none"/>
                    </w:rPr>
                    <w:t>在噪声源较大的设备房间采取必要的工程措施，选用噪声和震动水平符合国家有关标准规定的设备。</w:t>
                  </w:r>
                </w:p>
                <w:p>
                  <w:pPr>
                    <w:adjustRightInd w:val="0"/>
                    <w:snapToGrid w:val="0"/>
                    <w:spacing w:line="240" w:lineRule="auto"/>
                    <w:ind w:firstLine="420"/>
                    <w:jc w:val="left"/>
                    <w:rPr>
                      <w:rFonts w:hint="default" w:eastAsia="宋体"/>
                      <w:color w:val="auto"/>
                      <w:sz w:val="21"/>
                      <w:szCs w:val="21"/>
                      <w:highlight w:val="none"/>
                      <w:lang w:val="en-US" w:eastAsia="zh-CN"/>
                    </w:rPr>
                  </w:pPr>
                  <w:r>
                    <w:rPr>
                      <w:rFonts w:hint="eastAsia"/>
                      <w:color w:val="auto"/>
                      <w:sz w:val="21"/>
                      <w:szCs w:val="21"/>
                      <w:highlight w:val="none"/>
                      <w:lang w:val="en-US" w:eastAsia="zh-CN"/>
                    </w:rPr>
                    <w:t>运营期：选用低噪声设备，加强设备维护管理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pct"/>
                  <w:vMerge w:val="continue"/>
                  <w:tcBorders>
                    <w:tl2br w:val="nil"/>
                    <w:tr2bl w:val="nil"/>
                  </w:tcBorders>
                  <w:vAlign w:val="center"/>
                </w:tcPr>
                <w:p>
                  <w:pPr>
                    <w:adjustRightInd w:val="0"/>
                    <w:snapToGrid w:val="0"/>
                    <w:spacing w:line="240" w:lineRule="auto"/>
                    <w:ind w:firstLine="420"/>
                    <w:jc w:val="center"/>
                    <w:rPr>
                      <w:color w:val="auto"/>
                      <w:sz w:val="21"/>
                      <w:szCs w:val="21"/>
                      <w:highlight w:val="none"/>
                    </w:rPr>
                  </w:pPr>
                </w:p>
              </w:tc>
              <w:tc>
                <w:tcPr>
                  <w:tcW w:w="691" w:type="pct"/>
                  <w:gridSpan w:val="2"/>
                  <w:tcBorders>
                    <w:tl2br w:val="nil"/>
                    <w:tr2bl w:val="nil"/>
                  </w:tcBorders>
                  <w:vAlign w:val="center"/>
                </w:tcPr>
                <w:p>
                  <w:pPr>
                    <w:adjustRightInd w:val="0"/>
                    <w:snapToGrid w:val="0"/>
                    <w:spacing w:line="240" w:lineRule="auto"/>
                    <w:ind w:firstLine="0" w:firstLineChars="0"/>
                    <w:rPr>
                      <w:color w:val="auto"/>
                      <w:sz w:val="21"/>
                      <w:szCs w:val="21"/>
                      <w:highlight w:val="none"/>
                    </w:rPr>
                  </w:pPr>
                  <w:r>
                    <w:rPr>
                      <w:color w:val="auto"/>
                      <w:sz w:val="21"/>
                      <w:szCs w:val="21"/>
                      <w:highlight w:val="none"/>
                    </w:rPr>
                    <w:t>固体废物</w:t>
                  </w:r>
                </w:p>
              </w:tc>
              <w:tc>
                <w:tcPr>
                  <w:tcW w:w="3868" w:type="pct"/>
                  <w:tcBorders>
                    <w:tl2br w:val="nil"/>
                    <w:tr2bl w:val="nil"/>
                  </w:tcBorders>
                  <w:vAlign w:val="center"/>
                </w:tcPr>
                <w:p>
                  <w:pPr>
                    <w:adjustRightInd w:val="0"/>
                    <w:snapToGrid w:val="0"/>
                    <w:spacing w:line="240" w:lineRule="auto"/>
                    <w:ind w:firstLine="420"/>
                    <w:jc w:val="left"/>
                    <w:rPr>
                      <w:color w:val="auto"/>
                      <w:sz w:val="21"/>
                      <w:szCs w:val="21"/>
                      <w:highlight w:val="none"/>
                    </w:rPr>
                  </w:pPr>
                  <w:r>
                    <w:rPr>
                      <w:color w:val="auto"/>
                      <w:sz w:val="21"/>
                      <w:szCs w:val="21"/>
                      <w:highlight w:val="none"/>
                    </w:rPr>
                    <w:t>电站正常运行过程中，管理人员主要从事办公、监控、检修等工作，固体物主要为办公、生活垃圾。生活区设垃圾桶</w:t>
                  </w:r>
                  <w:r>
                    <w:rPr>
                      <w:rFonts w:hint="eastAsia"/>
                      <w:color w:val="auto"/>
                      <w:sz w:val="21"/>
                      <w:szCs w:val="21"/>
                      <w:highlight w:val="none"/>
                      <w:lang w:val="en-US" w:eastAsia="zh-CN"/>
                    </w:rPr>
                    <w:t>。</w:t>
                  </w:r>
                  <w:r>
                    <w:rPr>
                      <w:color w:val="auto"/>
                      <w:sz w:val="21"/>
                      <w:szCs w:val="21"/>
                      <w:highlight w:val="none"/>
                    </w:rPr>
                    <w:t>收集到一定程度集中清运至</w:t>
                  </w:r>
                  <w:r>
                    <w:rPr>
                      <w:rFonts w:hint="eastAsia"/>
                      <w:color w:val="auto"/>
                      <w:sz w:val="21"/>
                      <w:szCs w:val="21"/>
                      <w:highlight w:val="none"/>
                      <w:lang w:val="en-US" w:eastAsia="zh-CN"/>
                    </w:rPr>
                    <w:t>当地环卫部门</w:t>
                  </w:r>
                  <w:r>
                    <w:rPr>
                      <w:color w:val="auto"/>
                      <w:sz w:val="21"/>
                      <w:szCs w:val="21"/>
                      <w:highlight w:val="none"/>
                    </w:rPr>
                    <w:t>指定的</w:t>
                  </w:r>
                  <w:r>
                    <w:rPr>
                      <w:rFonts w:hint="eastAsia"/>
                      <w:color w:val="auto"/>
                      <w:sz w:val="21"/>
                      <w:szCs w:val="21"/>
                      <w:highlight w:val="none"/>
                      <w:lang w:val="en-US" w:eastAsia="zh-CN"/>
                    </w:rPr>
                    <w:t>奇台县</w:t>
                  </w:r>
                  <w:r>
                    <w:rPr>
                      <w:color w:val="auto"/>
                      <w:sz w:val="21"/>
                      <w:szCs w:val="21"/>
                      <w:highlight w:val="none"/>
                    </w:rPr>
                    <w:t>垃圾填埋</w:t>
                  </w:r>
                  <w:r>
                    <w:rPr>
                      <w:rFonts w:hint="eastAsia"/>
                      <w:color w:val="auto"/>
                      <w:sz w:val="21"/>
                      <w:szCs w:val="21"/>
                      <w:highlight w:val="none"/>
                      <w:lang w:val="en-US" w:eastAsia="zh-CN"/>
                    </w:rPr>
                    <w:t>场处理</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pct"/>
                  <w:vMerge w:val="continue"/>
                  <w:tcBorders>
                    <w:tl2br w:val="nil"/>
                    <w:tr2bl w:val="nil"/>
                  </w:tcBorders>
                  <w:vAlign w:val="center"/>
                </w:tcPr>
                <w:p>
                  <w:pPr>
                    <w:widowControl/>
                    <w:spacing w:line="240" w:lineRule="auto"/>
                    <w:ind w:firstLine="420"/>
                    <w:jc w:val="center"/>
                    <w:rPr>
                      <w:color w:val="auto"/>
                      <w:sz w:val="21"/>
                      <w:szCs w:val="21"/>
                      <w:highlight w:val="none"/>
                    </w:rPr>
                  </w:pPr>
                </w:p>
              </w:tc>
              <w:tc>
                <w:tcPr>
                  <w:tcW w:w="691" w:type="pct"/>
                  <w:gridSpan w:val="2"/>
                  <w:tcBorders>
                    <w:tl2br w:val="nil"/>
                    <w:tr2bl w:val="nil"/>
                  </w:tcBorders>
                  <w:vAlign w:val="center"/>
                </w:tcPr>
                <w:p>
                  <w:pPr>
                    <w:adjustRightInd w:val="0"/>
                    <w:snapToGrid w:val="0"/>
                    <w:spacing w:line="240" w:lineRule="auto"/>
                    <w:ind w:firstLine="0" w:firstLineChars="0"/>
                    <w:rPr>
                      <w:color w:val="auto"/>
                      <w:sz w:val="21"/>
                      <w:szCs w:val="21"/>
                      <w:highlight w:val="none"/>
                    </w:rPr>
                  </w:pPr>
                  <w:r>
                    <w:rPr>
                      <w:color w:val="auto"/>
                      <w:sz w:val="21"/>
                      <w:szCs w:val="21"/>
                      <w:highlight w:val="none"/>
                    </w:rPr>
                    <w:t>水土保持</w:t>
                  </w:r>
                </w:p>
                <w:p>
                  <w:pPr>
                    <w:adjustRightInd w:val="0"/>
                    <w:snapToGrid w:val="0"/>
                    <w:spacing w:line="240" w:lineRule="auto"/>
                    <w:ind w:firstLine="0" w:firstLineChars="0"/>
                    <w:jc w:val="center"/>
                    <w:rPr>
                      <w:color w:val="auto"/>
                      <w:sz w:val="21"/>
                      <w:szCs w:val="21"/>
                      <w:highlight w:val="none"/>
                    </w:rPr>
                  </w:pPr>
                  <w:r>
                    <w:rPr>
                      <w:color w:val="auto"/>
                      <w:sz w:val="21"/>
                      <w:szCs w:val="21"/>
                      <w:highlight w:val="none"/>
                    </w:rPr>
                    <w:t>措施</w:t>
                  </w:r>
                </w:p>
              </w:tc>
              <w:tc>
                <w:tcPr>
                  <w:tcW w:w="3868" w:type="pct"/>
                  <w:tcBorders>
                    <w:tl2br w:val="nil"/>
                    <w:tr2bl w:val="nil"/>
                  </w:tcBorders>
                  <w:vAlign w:val="center"/>
                </w:tcPr>
                <w:p>
                  <w:pPr>
                    <w:adjustRightInd w:val="0"/>
                    <w:snapToGrid w:val="0"/>
                    <w:spacing w:line="240" w:lineRule="auto"/>
                    <w:ind w:firstLine="420"/>
                    <w:jc w:val="left"/>
                    <w:rPr>
                      <w:color w:val="auto"/>
                      <w:sz w:val="21"/>
                      <w:szCs w:val="21"/>
                      <w:highlight w:val="none"/>
                    </w:rPr>
                  </w:pPr>
                  <w:r>
                    <w:rPr>
                      <w:color w:val="auto"/>
                      <w:sz w:val="21"/>
                      <w:szCs w:val="21"/>
                      <w:highlight w:val="none"/>
                    </w:rPr>
                    <w:t>水土流失防治措施主要采用工程措施、植物措施、临时措施和管理措施相结合的综合防护措施，在时间上、空间上形成水土保持措施体系。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39" w:type="pct"/>
                  <w:vMerge w:val="restart"/>
                  <w:tcBorders>
                    <w:tl2br w:val="nil"/>
                    <w:tr2bl w:val="nil"/>
                  </w:tcBorders>
                  <w:vAlign w:val="center"/>
                </w:tcPr>
                <w:p>
                  <w:pPr>
                    <w:widowControl/>
                    <w:spacing w:line="240" w:lineRule="auto"/>
                    <w:ind w:firstLine="0" w:firstLineChars="0"/>
                    <w:rPr>
                      <w:color w:val="auto"/>
                      <w:sz w:val="21"/>
                      <w:szCs w:val="21"/>
                      <w:highlight w:val="none"/>
                    </w:rPr>
                  </w:pPr>
                  <w:r>
                    <w:rPr>
                      <w:color w:val="auto"/>
                      <w:sz w:val="21"/>
                      <w:szCs w:val="21"/>
                      <w:highlight w:val="none"/>
                    </w:rPr>
                    <w:t>临时工程</w:t>
                  </w:r>
                </w:p>
              </w:tc>
              <w:tc>
                <w:tcPr>
                  <w:tcW w:w="691" w:type="pct"/>
                  <w:gridSpan w:val="2"/>
                  <w:tcBorders>
                    <w:tl2br w:val="nil"/>
                    <w:tr2bl w:val="nil"/>
                  </w:tcBorders>
                  <w:vAlign w:val="center"/>
                </w:tcPr>
                <w:p>
                  <w:pPr>
                    <w:adjustRightInd w:val="0"/>
                    <w:snapToGrid w:val="0"/>
                    <w:spacing w:line="240" w:lineRule="auto"/>
                    <w:ind w:firstLine="0" w:firstLineChars="0"/>
                    <w:rPr>
                      <w:color w:val="auto"/>
                      <w:sz w:val="21"/>
                      <w:szCs w:val="21"/>
                      <w:highlight w:val="none"/>
                    </w:rPr>
                  </w:pPr>
                  <w:r>
                    <w:rPr>
                      <w:color w:val="auto"/>
                      <w:sz w:val="21"/>
                      <w:szCs w:val="21"/>
                      <w:highlight w:val="none"/>
                    </w:rPr>
                    <w:t>废水治理</w:t>
                  </w:r>
                </w:p>
              </w:tc>
              <w:tc>
                <w:tcPr>
                  <w:tcW w:w="3868" w:type="pct"/>
                  <w:tcBorders>
                    <w:tl2br w:val="nil"/>
                    <w:tr2bl w:val="nil"/>
                  </w:tcBorders>
                  <w:vAlign w:val="center"/>
                </w:tcPr>
                <w:p>
                  <w:pPr>
                    <w:adjustRightInd w:val="0"/>
                    <w:snapToGrid w:val="0"/>
                    <w:spacing w:line="240" w:lineRule="auto"/>
                    <w:ind w:firstLine="420"/>
                    <w:jc w:val="left"/>
                    <w:rPr>
                      <w:color w:val="auto"/>
                      <w:sz w:val="21"/>
                      <w:szCs w:val="21"/>
                      <w:highlight w:val="none"/>
                    </w:rPr>
                  </w:pPr>
                  <w:r>
                    <w:rPr>
                      <w:color w:val="auto"/>
                      <w:sz w:val="21"/>
                      <w:szCs w:val="21"/>
                      <w:highlight w:val="none"/>
                    </w:rPr>
                    <w:t>施工期间产生的废水要求施工单位就地修建废水集中池，待沉淀后才可外排，同时要求施工单位现场设置流动卫生间，避免生活污水外排。永临结合防渗集水池、临时泥沙沉淀池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pct"/>
                  <w:vMerge w:val="continue"/>
                  <w:tcBorders>
                    <w:tl2br w:val="nil"/>
                    <w:tr2bl w:val="nil"/>
                  </w:tcBorders>
                  <w:vAlign w:val="center"/>
                </w:tcPr>
                <w:p>
                  <w:pPr>
                    <w:widowControl/>
                    <w:spacing w:line="240" w:lineRule="auto"/>
                    <w:ind w:firstLine="420"/>
                    <w:jc w:val="center"/>
                    <w:rPr>
                      <w:color w:val="auto"/>
                      <w:sz w:val="21"/>
                      <w:szCs w:val="21"/>
                      <w:highlight w:val="none"/>
                    </w:rPr>
                  </w:pPr>
                </w:p>
              </w:tc>
              <w:tc>
                <w:tcPr>
                  <w:tcW w:w="691" w:type="pct"/>
                  <w:gridSpan w:val="2"/>
                  <w:tcBorders>
                    <w:tl2br w:val="nil"/>
                    <w:tr2bl w:val="nil"/>
                  </w:tcBorders>
                  <w:vAlign w:val="center"/>
                </w:tcPr>
                <w:p>
                  <w:pPr>
                    <w:adjustRightInd w:val="0"/>
                    <w:snapToGrid w:val="0"/>
                    <w:spacing w:line="240" w:lineRule="auto"/>
                    <w:ind w:firstLine="0" w:firstLineChars="0"/>
                    <w:rPr>
                      <w:color w:val="auto"/>
                      <w:sz w:val="21"/>
                      <w:szCs w:val="21"/>
                      <w:highlight w:val="none"/>
                    </w:rPr>
                  </w:pPr>
                  <w:r>
                    <w:rPr>
                      <w:color w:val="auto"/>
                      <w:sz w:val="21"/>
                      <w:szCs w:val="21"/>
                      <w:highlight w:val="none"/>
                    </w:rPr>
                    <w:t>废气治理</w:t>
                  </w:r>
                </w:p>
              </w:tc>
              <w:tc>
                <w:tcPr>
                  <w:tcW w:w="3868" w:type="pct"/>
                  <w:tcBorders>
                    <w:tl2br w:val="nil"/>
                    <w:tr2bl w:val="nil"/>
                  </w:tcBorders>
                  <w:vAlign w:val="center"/>
                </w:tcPr>
                <w:p>
                  <w:pPr>
                    <w:adjustRightInd w:val="0"/>
                    <w:snapToGrid w:val="0"/>
                    <w:spacing w:line="240" w:lineRule="auto"/>
                    <w:ind w:firstLine="420"/>
                    <w:jc w:val="left"/>
                    <w:rPr>
                      <w:color w:val="auto"/>
                      <w:sz w:val="21"/>
                      <w:szCs w:val="21"/>
                      <w:highlight w:val="none"/>
                    </w:rPr>
                  </w:pPr>
                  <w:r>
                    <w:rPr>
                      <w:color w:val="auto"/>
                      <w:sz w:val="21"/>
                      <w:szCs w:val="21"/>
                      <w:highlight w:val="none"/>
                    </w:rPr>
                    <w:t>运输途中要加篷布、场地定期洒水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pct"/>
                  <w:vMerge w:val="continue"/>
                  <w:tcBorders>
                    <w:tl2br w:val="nil"/>
                    <w:tr2bl w:val="nil"/>
                  </w:tcBorders>
                  <w:vAlign w:val="center"/>
                </w:tcPr>
                <w:p>
                  <w:pPr>
                    <w:widowControl/>
                    <w:spacing w:line="240" w:lineRule="auto"/>
                    <w:ind w:firstLine="420"/>
                    <w:jc w:val="center"/>
                    <w:rPr>
                      <w:color w:val="auto"/>
                      <w:sz w:val="21"/>
                      <w:szCs w:val="21"/>
                      <w:highlight w:val="none"/>
                    </w:rPr>
                  </w:pPr>
                </w:p>
              </w:tc>
              <w:tc>
                <w:tcPr>
                  <w:tcW w:w="691" w:type="pct"/>
                  <w:gridSpan w:val="2"/>
                  <w:tcBorders>
                    <w:tl2br w:val="nil"/>
                    <w:tr2bl w:val="nil"/>
                  </w:tcBorders>
                  <w:vAlign w:val="center"/>
                </w:tcPr>
                <w:p>
                  <w:pPr>
                    <w:adjustRightInd w:val="0"/>
                    <w:snapToGrid w:val="0"/>
                    <w:spacing w:line="240" w:lineRule="auto"/>
                    <w:ind w:firstLine="0" w:firstLineChars="0"/>
                    <w:rPr>
                      <w:color w:val="auto"/>
                      <w:sz w:val="21"/>
                      <w:szCs w:val="21"/>
                      <w:highlight w:val="none"/>
                    </w:rPr>
                  </w:pPr>
                  <w:r>
                    <w:rPr>
                      <w:color w:val="auto"/>
                      <w:sz w:val="21"/>
                      <w:szCs w:val="21"/>
                      <w:highlight w:val="none"/>
                    </w:rPr>
                    <w:t>固废治理</w:t>
                  </w:r>
                </w:p>
              </w:tc>
              <w:tc>
                <w:tcPr>
                  <w:tcW w:w="3868" w:type="pct"/>
                  <w:tcBorders>
                    <w:tl2br w:val="nil"/>
                    <w:tr2bl w:val="nil"/>
                  </w:tcBorders>
                  <w:vAlign w:val="center"/>
                </w:tcPr>
                <w:p>
                  <w:pPr>
                    <w:adjustRightInd w:val="0"/>
                    <w:snapToGrid w:val="0"/>
                    <w:spacing w:line="240" w:lineRule="auto"/>
                    <w:ind w:firstLine="420"/>
                    <w:jc w:val="left"/>
                    <w:rPr>
                      <w:color w:val="auto"/>
                      <w:sz w:val="21"/>
                      <w:szCs w:val="21"/>
                      <w:highlight w:val="none"/>
                    </w:rPr>
                  </w:pPr>
                  <w:r>
                    <w:rPr>
                      <w:color w:val="auto"/>
                      <w:sz w:val="21"/>
                      <w:szCs w:val="21"/>
                      <w:highlight w:val="none"/>
                    </w:rPr>
                    <w:t>垃圾桶</w:t>
                  </w:r>
                </w:p>
              </w:tc>
            </w:tr>
          </w:tbl>
          <w:p>
            <w:pPr>
              <w:snapToGrid w:val="0"/>
              <w:spacing w:line="440" w:lineRule="exact"/>
              <w:ind w:firstLine="0" w:firstLineChars="0"/>
              <w:rPr>
                <w:b/>
                <w:bCs/>
                <w:color w:val="auto"/>
                <w:highlight w:val="none"/>
              </w:rPr>
            </w:pPr>
          </w:p>
          <w:p>
            <w:pPr>
              <w:snapToGrid w:val="0"/>
              <w:spacing w:line="440" w:lineRule="exact"/>
              <w:ind w:firstLine="0" w:firstLineChars="0"/>
              <w:rPr>
                <w:b/>
                <w:bCs/>
                <w:color w:val="auto"/>
                <w:highlight w:val="none"/>
              </w:rPr>
            </w:pPr>
            <w:r>
              <w:rPr>
                <w:b/>
                <w:bCs/>
                <w:color w:val="auto"/>
                <w:highlight w:val="none"/>
              </w:rPr>
              <w:t>2、主要生产设备</w:t>
            </w:r>
          </w:p>
          <w:p>
            <w:pPr>
              <w:pStyle w:val="24"/>
              <w:ind w:left="0" w:firstLine="480" w:firstLineChars="200"/>
              <w:rPr>
                <w:color w:val="auto"/>
                <w:highlight w:val="none"/>
              </w:rPr>
            </w:pPr>
            <w:r>
              <w:rPr>
                <w:color w:val="auto"/>
                <w:highlight w:val="none"/>
              </w:rPr>
              <w:t>项目主要生产设备见下表2-2。</w:t>
            </w:r>
          </w:p>
          <w:p>
            <w:pPr>
              <w:pStyle w:val="47"/>
              <w:rPr>
                <w:rFonts w:eastAsia="宋体"/>
                <w:b/>
                <w:bCs/>
                <w:color w:val="auto"/>
                <w:sz w:val="24"/>
                <w:highlight w:val="none"/>
              </w:rPr>
            </w:pPr>
            <w:r>
              <w:rPr>
                <w:rFonts w:eastAsia="宋体"/>
                <w:b/>
                <w:bCs/>
                <w:color w:val="auto"/>
                <w:sz w:val="24"/>
                <w:highlight w:val="none"/>
              </w:rPr>
              <w:t>表2-2项目主要设备一览表</w:t>
            </w:r>
          </w:p>
          <w:tbl>
            <w:tblPr>
              <w:tblStyle w:val="109"/>
              <w:tblpPr w:leftFromText="180" w:rightFromText="180" w:vertAnchor="text" w:horzAnchor="page" w:tblpXSpec="center" w:tblpY="209"/>
              <w:tblOverlap w:val="never"/>
              <w:tblW w:w="499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764"/>
              <w:gridCol w:w="3130"/>
              <w:gridCol w:w="894"/>
              <w:gridCol w:w="711"/>
              <w:gridCol w:w="1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15" w:type="pct"/>
                  <w:vAlign w:val="center"/>
                </w:tcPr>
                <w:p>
                  <w:pPr>
                    <w:pStyle w:val="127"/>
                    <w:spacing w:before="84" w:line="222" w:lineRule="auto"/>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pacing w:val="-4"/>
                      <w:sz w:val="18"/>
                      <w:szCs w:val="18"/>
                      <w:highlight w:val="none"/>
                      <w:lang w:eastAsia="zh-CN"/>
                    </w:rPr>
                    <w:t>序号</w:t>
                  </w:r>
                </w:p>
              </w:tc>
              <w:tc>
                <w:tcPr>
                  <w:tcW w:w="1057" w:type="pct"/>
                  <w:vAlign w:val="center"/>
                </w:tcPr>
                <w:p>
                  <w:pPr>
                    <w:pStyle w:val="127"/>
                    <w:spacing w:before="85" w:line="219" w:lineRule="auto"/>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pacing w:val="-2"/>
                      <w:sz w:val="18"/>
                      <w:szCs w:val="18"/>
                      <w:highlight w:val="none"/>
                      <w:lang w:eastAsia="zh-CN"/>
                    </w:rPr>
                    <w:t>材料名称</w:t>
                  </w:r>
                </w:p>
              </w:tc>
              <w:tc>
                <w:tcPr>
                  <w:tcW w:w="1877" w:type="pct"/>
                  <w:vAlign w:val="center"/>
                </w:tcPr>
                <w:p>
                  <w:pPr>
                    <w:pStyle w:val="127"/>
                    <w:spacing w:before="85" w:line="219" w:lineRule="auto"/>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pacing w:val="-2"/>
                      <w:sz w:val="18"/>
                      <w:szCs w:val="18"/>
                      <w:highlight w:val="none"/>
                      <w:lang w:eastAsia="zh-CN"/>
                    </w:rPr>
                    <w:t>材料规格</w:t>
                  </w:r>
                </w:p>
              </w:tc>
              <w:tc>
                <w:tcPr>
                  <w:tcW w:w="536" w:type="pct"/>
                  <w:vAlign w:val="center"/>
                </w:tcPr>
                <w:p>
                  <w:pPr>
                    <w:pStyle w:val="127"/>
                    <w:spacing w:before="85" w:line="220" w:lineRule="auto"/>
                    <w:ind w:firstLine="34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pacing w:val="-5"/>
                      <w:sz w:val="18"/>
                      <w:szCs w:val="18"/>
                      <w:highlight w:val="none"/>
                      <w:lang w:eastAsia="zh-CN"/>
                    </w:rPr>
                    <w:t>数量</w:t>
                  </w:r>
                </w:p>
              </w:tc>
              <w:tc>
                <w:tcPr>
                  <w:tcW w:w="426" w:type="pct"/>
                  <w:vAlign w:val="center"/>
                </w:tcPr>
                <w:p>
                  <w:pPr>
                    <w:pStyle w:val="127"/>
                    <w:spacing w:before="84" w:line="221" w:lineRule="auto"/>
                    <w:ind w:firstLine="34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pacing w:val="-5"/>
                      <w:sz w:val="18"/>
                      <w:szCs w:val="18"/>
                      <w:highlight w:val="none"/>
                      <w:lang w:eastAsia="zh-CN"/>
                    </w:rPr>
                    <w:t>单位</w:t>
                  </w:r>
                </w:p>
              </w:tc>
              <w:tc>
                <w:tcPr>
                  <w:tcW w:w="686" w:type="pct"/>
                  <w:vAlign w:val="center"/>
                </w:tcPr>
                <w:p>
                  <w:pPr>
                    <w:pStyle w:val="127"/>
                    <w:spacing w:before="84" w:line="222" w:lineRule="auto"/>
                    <w:ind w:left="380" w:firstLine="34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pacing w:val="-5"/>
                      <w:sz w:val="18"/>
                      <w:szCs w:val="18"/>
                      <w:highlight w:val="none"/>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415" w:type="pct"/>
                  <w:vAlign w:val="center"/>
                </w:tcPr>
                <w:p>
                  <w:pPr>
                    <w:spacing w:before="141" w:line="188" w:lineRule="auto"/>
                    <w:ind w:firstLine="0" w:firstLineChars="0"/>
                    <w:jc w:val="center"/>
                    <w:rPr>
                      <w:rFonts w:eastAsia="Times New Roman"/>
                      <w:color w:val="auto"/>
                      <w:sz w:val="18"/>
                      <w:szCs w:val="18"/>
                      <w:highlight w:val="none"/>
                    </w:rPr>
                  </w:pPr>
                  <w:r>
                    <w:rPr>
                      <w:rFonts w:eastAsia="Times New Roman"/>
                      <w:color w:val="auto"/>
                      <w:sz w:val="18"/>
                      <w:szCs w:val="18"/>
                      <w:highlight w:val="none"/>
                    </w:rPr>
                    <w:t>1</w:t>
                  </w:r>
                </w:p>
              </w:tc>
              <w:tc>
                <w:tcPr>
                  <w:tcW w:w="1057" w:type="pct"/>
                  <w:vAlign w:val="center"/>
                </w:tcPr>
                <w:p>
                  <w:pPr>
                    <w:pStyle w:val="127"/>
                    <w:spacing w:before="110" w:line="220" w:lineRule="auto"/>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pacing w:val="-1"/>
                      <w:sz w:val="18"/>
                      <w:szCs w:val="18"/>
                      <w:highlight w:val="none"/>
                      <w:lang w:eastAsia="zh-CN"/>
                    </w:rPr>
                    <w:t>单晶硅太阳电池组件</w:t>
                  </w:r>
                </w:p>
              </w:tc>
              <w:tc>
                <w:tcPr>
                  <w:tcW w:w="1877" w:type="pct"/>
                  <w:vAlign w:val="center"/>
                </w:tcPr>
                <w:p>
                  <w:pPr>
                    <w:spacing w:before="141" w:line="188" w:lineRule="auto"/>
                    <w:ind w:firstLine="0" w:firstLineChars="0"/>
                    <w:jc w:val="center"/>
                    <w:rPr>
                      <w:rFonts w:eastAsia="Times New Roman"/>
                      <w:color w:val="auto"/>
                      <w:sz w:val="18"/>
                      <w:szCs w:val="18"/>
                      <w:highlight w:val="none"/>
                    </w:rPr>
                  </w:pPr>
                  <w:r>
                    <w:rPr>
                      <w:rFonts w:hint="default"/>
                      <w:color w:val="auto"/>
                      <w:spacing w:val="-2"/>
                      <w:sz w:val="18"/>
                      <w:szCs w:val="18"/>
                      <w:highlight w:val="none"/>
                      <w:lang w:val="en-US" w:eastAsia="zh-CN"/>
                    </w:rPr>
                    <w:t>N型单晶硅双面双玻半片</w:t>
                  </w:r>
                  <w:r>
                    <w:rPr>
                      <w:color w:val="auto"/>
                      <w:spacing w:val="-2"/>
                      <w:sz w:val="18"/>
                      <w:szCs w:val="18"/>
                      <w:highlight w:val="none"/>
                    </w:rPr>
                    <w:t>580</w:t>
                  </w:r>
                  <w:r>
                    <w:rPr>
                      <w:rFonts w:eastAsia="Times New Roman"/>
                      <w:color w:val="auto"/>
                      <w:spacing w:val="-2"/>
                      <w:sz w:val="18"/>
                      <w:szCs w:val="18"/>
                      <w:highlight w:val="none"/>
                    </w:rPr>
                    <w:t>Wp</w:t>
                  </w:r>
                </w:p>
              </w:tc>
              <w:tc>
                <w:tcPr>
                  <w:tcW w:w="536" w:type="pct"/>
                  <w:vAlign w:val="center"/>
                </w:tcPr>
                <w:p>
                  <w:pPr>
                    <w:spacing w:before="141" w:line="188" w:lineRule="auto"/>
                    <w:ind w:firstLine="0" w:firstLineChars="0"/>
                    <w:jc w:val="center"/>
                    <w:rPr>
                      <w:color w:val="auto"/>
                      <w:sz w:val="18"/>
                      <w:szCs w:val="18"/>
                      <w:highlight w:val="none"/>
                    </w:rPr>
                  </w:pPr>
                  <w:r>
                    <w:rPr>
                      <w:color w:val="auto"/>
                      <w:spacing w:val="-4"/>
                      <w:sz w:val="18"/>
                      <w:szCs w:val="18"/>
                      <w:highlight w:val="none"/>
                    </w:rPr>
                    <w:t>642928</w:t>
                  </w:r>
                </w:p>
              </w:tc>
              <w:tc>
                <w:tcPr>
                  <w:tcW w:w="426" w:type="pct"/>
                  <w:vAlign w:val="center"/>
                </w:tcPr>
                <w:p>
                  <w:pPr>
                    <w:pStyle w:val="127"/>
                    <w:spacing w:before="109" w:line="221" w:lineRule="auto"/>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块</w:t>
                  </w:r>
                </w:p>
              </w:tc>
              <w:tc>
                <w:tcPr>
                  <w:tcW w:w="686" w:type="pct"/>
                  <w:vAlign w:val="center"/>
                </w:tcPr>
                <w:p>
                  <w:pPr>
                    <w:spacing w:before="83" w:line="236" w:lineRule="exact"/>
                    <w:ind w:firstLine="0" w:firstLineChars="0"/>
                    <w:jc w:val="center"/>
                    <w:rPr>
                      <w:rFonts w:eastAsia="Times New Roman"/>
                      <w:color w:val="auto"/>
                      <w:sz w:val="18"/>
                      <w:szCs w:val="18"/>
                      <w:highlight w:val="none"/>
                    </w:rPr>
                  </w:pPr>
                  <w:r>
                    <w:rPr>
                      <w:rFonts w:eastAsia="Times New Roman"/>
                      <w:color w:val="auto"/>
                      <w:position w:val="1"/>
                      <w:sz w:val="18"/>
                      <w:szCs w:val="18"/>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415" w:type="pct"/>
                  <w:vAlign w:val="center"/>
                </w:tcPr>
                <w:p>
                  <w:pPr>
                    <w:spacing w:before="141" w:line="188" w:lineRule="auto"/>
                    <w:ind w:firstLine="0" w:firstLineChars="0"/>
                    <w:jc w:val="center"/>
                    <w:rPr>
                      <w:color w:val="auto"/>
                      <w:sz w:val="18"/>
                      <w:szCs w:val="18"/>
                      <w:highlight w:val="none"/>
                    </w:rPr>
                  </w:pPr>
                  <w:r>
                    <w:rPr>
                      <w:color w:val="auto"/>
                      <w:sz w:val="18"/>
                      <w:szCs w:val="18"/>
                      <w:highlight w:val="none"/>
                    </w:rPr>
                    <w:t>2</w:t>
                  </w:r>
                </w:p>
              </w:tc>
              <w:tc>
                <w:tcPr>
                  <w:tcW w:w="1057" w:type="pct"/>
                  <w:vAlign w:val="center"/>
                </w:tcPr>
                <w:p>
                  <w:pPr>
                    <w:pStyle w:val="127"/>
                    <w:spacing w:before="110" w:line="220" w:lineRule="auto"/>
                    <w:ind w:firstLine="0" w:firstLineChars="0"/>
                    <w:jc w:val="center"/>
                    <w:rPr>
                      <w:rFonts w:hint="default" w:ascii="Times New Roman" w:hAnsi="Times New Roman" w:cs="Times New Roman"/>
                      <w:color w:val="auto"/>
                      <w:spacing w:val="-1"/>
                      <w:sz w:val="18"/>
                      <w:szCs w:val="18"/>
                      <w:highlight w:val="none"/>
                      <w:lang w:eastAsia="zh-CN"/>
                    </w:rPr>
                  </w:pPr>
                  <w:r>
                    <w:rPr>
                      <w:rFonts w:hint="default" w:ascii="Times New Roman" w:hAnsi="Times New Roman" w:cs="Times New Roman"/>
                      <w:color w:val="auto"/>
                      <w:spacing w:val="-1"/>
                      <w:sz w:val="18"/>
                      <w:szCs w:val="18"/>
                      <w:highlight w:val="none"/>
                      <w:lang w:eastAsia="zh-CN"/>
                    </w:rPr>
                    <w:t>支架</w:t>
                  </w:r>
                </w:p>
              </w:tc>
              <w:tc>
                <w:tcPr>
                  <w:tcW w:w="1877" w:type="pct"/>
                  <w:vAlign w:val="center"/>
                </w:tcPr>
                <w:p>
                  <w:pPr>
                    <w:spacing w:before="141" w:line="188" w:lineRule="auto"/>
                    <w:ind w:firstLine="0" w:firstLineChars="0"/>
                    <w:jc w:val="center"/>
                    <w:rPr>
                      <w:color w:val="auto"/>
                      <w:spacing w:val="-2"/>
                      <w:sz w:val="18"/>
                      <w:szCs w:val="18"/>
                      <w:highlight w:val="none"/>
                    </w:rPr>
                  </w:pPr>
                  <w:r>
                    <w:rPr>
                      <w:color w:val="auto"/>
                      <w:spacing w:val="-2"/>
                      <w:sz w:val="18"/>
                      <w:szCs w:val="18"/>
                      <w:highlight w:val="none"/>
                    </w:rPr>
                    <w:t>固定式支架</w:t>
                  </w:r>
                </w:p>
              </w:tc>
              <w:tc>
                <w:tcPr>
                  <w:tcW w:w="536" w:type="pct"/>
                  <w:vAlign w:val="center"/>
                </w:tcPr>
                <w:p>
                  <w:pPr>
                    <w:spacing w:before="141" w:line="188" w:lineRule="auto"/>
                    <w:ind w:firstLine="0" w:firstLineChars="0"/>
                    <w:jc w:val="center"/>
                    <w:rPr>
                      <w:color w:val="auto"/>
                      <w:spacing w:val="-4"/>
                      <w:sz w:val="18"/>
                      <w:szCs w:val="18"/>
                      <w:highlight w:val="none"/>
                    </w:rPr>
                  </w:pPr>
                  <w:r>
                    <w:rPr>
                      <w:color w:val="auto"/>
                      <w:spacing w:val="-4"/>
                      <w:sz w:val="18"/>
                      <w:szCs w:val="18"/>
                      <w:highlight w:val="none"/>
                    </w:rPr>
                    <w:t>3800</w:t>
                  </w:r>
                </w:p>
              </w:tc>
              <w:tc>
                <w:tcPr>
                  <w:tcW w:w="426" w:type="pct"/>
                  <w:vAlign w:val="center"/>
                </w:tcPr>
                <w:p>
                  <w:pPr>
                    <w:pStyle w:val="127"/>
                    <w:spacing w:before="109" w:line="221" w:lineRule="auto"/>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套</w:t>
                  </w:r>
                </w:p>
              </w:tc>
              <w:tc>
                <w:tcPr>
                  <w:tcW w:w="686" w:type="pct"/>
                  <w:vAlign w:val="center"/>
                </w:tcPr>
                <w:p>
                  <w:pPr>
                    <w:spacing w:before="83" w:line="236" w:lineRule="exact"/>
                    <w:ind w:firstLine="0" w:firstLineChars="0"/>
                    <w:jc w:val="center"/>
                    <w:rPr>
                      <w:color w:val="auto"/>
                      <w:position w:val="1"/>
                      <w:sz w:val="18"/>
                      <w:szCs w:val="18"/>
                      <w:highlight w:val="none"/>
                    </w:rPr>
                  </w:pPr>
                  <w:r>
                    <w:rPr>
                      <w:color w:val="auto"/>
                      <w:position w:val="1"/>
                      <w:sz w:val="18"/>
                      <w:szCs w:val="18"/>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415" w:type="pct"/>
                  <w:vAlign w:val="center"/>
                </w:tcPr>
                <w:p>
                  <w:pPr>
                    <w:spacing w:before="142" w:line="188" w:lineRule="auto"/>
                    <w:ind w:firstLine="0" w:firstLineChars="0"/>
                    <w:jc w:val="center"/>
                    <w:rPr>
                      <w:color w:val="auto"/>
                      <w:sz w:val="18"/>
                      <w:szCs w:val="18"/>
                      <w:highlight w:val="none"/>
                    </w:rPr>
                  </w:pPr>
                  <w:r>
                    <w:rPr>
                      <w:color w:val="auto"/>
                      <w:sz w:val="18"/>
                      <w:szCs w:val="18"/>
                      <w:highlight w:val="none"/>
                    </w:rPr>
                    <w:t>3</w:t>
                  </w:r>
                </w:p>
              </w:tc>
              <w:tc>
                <w:tcPr>
                  <w:tcW w:w="1057" w:type="pct"/>
                  <w:tcBorders>
                    <w:bottom w:val="single" w:color="auto" w:sz="4" w:space="0"/>
                  </w:tcBorders>
                  <w:vAlign w:val="center"/>
                </w:tcPr>
                <w:p>
                  <w:pPr>
                    <w:pStyle w:val="127"/>
                    <w:spacing w:before="111" w:line="221" w:lineRule="auto"/>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pacing w:val="-2"/>
                      <w:sz w:val="18"/>
                      <w:szCs w:val="18"/>
                      <w:highlight w:val="none"/>
                      <w:lang w:eastAsia="zh-CN"/>
                    </w:rPr>
                    <w:t>组串式逆变器</w:t>
                  </w:r>
                </w:p>
              </w:tc>
              <w:tc>
                <w:tcPr>
                  <w:tcW w:w="1877" w:type="pct"/>
                  <w:vAlign w:val="center"/>
                </w:tcPr>
                <w:p>
                  <w:pPr>
                    <w:spacing w:before="85" w:line="236" w:lineRule="exact"/>
                    <w:ind w:firstLine="0" w:firstLineChars="0"/>
                    <w:jc w:val="center"/>
                    <w:rPr>
                      <w:rFonts w:hint="eastAsia" w:eastAsia="宋体"/>
                      <w:color w:val="auto"/>
                      <w:sz w:val="18"/>
                      <w:szCs w:val="18"/>
                      <w:highlight w:val="none"/>
                      <w:lang w:val="en-US" w:eastAsia="zh-CN"/>
                    </w:rPr>
                  </w:pPr>
                  <w:r>
                    <w:rPr>
                      <w:rFonts w:eastAsia="Times New Roman"/>
                      <w:color w:val="auto"/>
                      <w:spacing w:val="-2"/>
                      <w:position w:val="1"/>
                      <w:sz w:val="18"/>
                      <w:szCs w:val="18"/>
                      <w:highlight w:val="none"/>
                    </w:rPr>
                    <w:t>3</w:t>
                  </w:r>
                  <w:r>
                    <w:rPr>
                      <w:color w:val="auto"/>
                      <w:spacing w:val="-2"/>
                      <w:position w:val="1"/>
                      <w:sz w:val="18"/>
                      <w:szCs w:val="18"/>
                      <w:highlight w:val="none"/>
                    </w:rPr>
                    <w:t>00</w:t>
                  </w:r>
                  <w:r>
                    <w:rPr>
                      <w:rFonts w:eastAsia="Times New Roman"/>
                      <w:color w:val="auto"/>
                      <w:spacing w:val="-2"/>
                      <w:position w:val="1"/>
                      <w:sz w:val="18"/>
                      <w:szCs w:val="18"/>
                      <w:highlight w:val="none"/>
                    </w:rPr>
                    <w:t>kW</w:t>
                  </w:r>
                  <w:r>
                    <w:rPr>
                      <w:rFonts w:hint="eastAsia" w:eastAsia="宋体"/>
                      <w:color w:val="auto"/>
                      <w:spacing w:val="-2"/>
                      <w:position w:val="1"/>
                      <w:sz w:val="18"/>
                      <w:szCs w:val="18"/>
                      <w:highlight w:val="none"/>
                      <w:lang w:val="en-US" w:eastAsia="zh-CN"/>
                    </w:rPr>
                    <w:t>逆变器</w:t>
                  </w:r>
                </w:p>
              </w:tc>
              <w:tc>
                <w:tcPr>
                  <w:tcW w:w="536" w:type="pct"/>
                  <w:vAlign w:val="center"/>
                </w:tcPr>
                <w:p>
                  <w:pPr>
                    <w:spacing w:before="142" w:line="188" w:lineRule="auto"/>
                    <w:ind w:firstLine="0" w:firstLineChars="0"/>
                    <w:jc w:val="center"/>
                    <w:rPr>
                      <w:color w:val="auto"/>
                      <w:sz w:val="18"/>
                      <w:szCs w:val="18"/>
                      <w:highlight w:val="none"/>
                    </w:rPr>
                  </w:pPr>
                  <w:r>
                    <w:rPr>
                      <w:color w:val="auto"/>
                      <w:spacing w:val="-1"/>
                      <w:sz w:val="18"/>
                      <w:szCs w:val="18"/>
                      <w:highlight w:val="none"/>
                    </w:rPr>
                    <w:t>1000</w:t>
                  </w:r>
                </w:p>
              </w:tc>
              <w:tc>
                <w:tcPr>
                  <w:tcW w:w="426" w:type="pct"/>
                  <w:vAlign w:val="center"/>
                </w:tcPr>
                <w:p>
                  <w:pPr>
                    <w:pStyle w:val="127"/>
                    <w:spacing w:before="111" w:line="222" w:lineRule="auto"/>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台</w:t>
                  </w:r>
                </w:p>
              </w:tc>
              <w:tc>
                <w:tcPr>
                  <w:tcW w:w="686" w:type="pct"/>
                  <w:vAlign w:val="center"/>
                </w:tcPr>
                <w:p>
                  <w:pPr>
                    <w:spacing w:before="85" w:line="236" w:lineRule="exact"/>
                    <w:ind w:firstLine="0" w:firstLineChars="0"/>
                    <w:jc w:val="center"/>
                    <w:rPr>
                      <w:rFonts w:eastAsia="Times New Roman"/>
                      <w:color w:val="auto"/>
                      <w:sz w:val="18"/>
                      <w:szCs w:val="18"/>
                      <w:highlight w:val="none"/>
                    </w:rPr>
                  </w:pPr>
                  <w:r>
                    <w:rPr>
                      <w:rFonts w:eastAsia="Times New Roman"/>
                      <w:color w:val="auto"/>
                      <w:position w:val="1"/>
                      <w:sz w:val="18"/>
                      <w:szCs w:val="18"/>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415" w:type="pct"/>
                  <w:tcBorders>
                    <w:right w:val="single" w:color="auto" w:sz="4" w:space="0"/>
                  </w:tcBorders>
                  <w:vAlign w:val="center"/>
                </w:tcPr>
                <w:p>
                  <w:pPr>
                    <w:spacing w:before="113" w:line="188" w:lineRule="auto"/>
                    <w:ind w:firstLine="0" w:firstLineChars="0"/>
                    <w:jc w:val="center"/>
                    <w:rPr>
                      <w:color w:val="auto"/>
                      <w:sz w:val="18"/>
                      <w:szCs w:val="18"/>
                      <w:highlight w:val="none"/>
                    </w:rPr>
                  </w:pPr>
                  <w:r>
                    <w:rPr>
                      <w:color w:val="auto"/>
                      <w:sz w:val="18"/>
                      <w:szCs w:val="18"/>
                      <w:highlight w:val="none"/>
                    </w:rPr>
                    <w:t>4</w:t>
                  </w:r>
                </w:p>
              </w:tc>
              <w:tc>
                <w:tcPr>
                  <w:tcW w:w="1057" w:type="pct"/>
                  <w:vMerge w:val="restart"/>
                  <w:tcBorders>
                    <w:top w:val="single" w:color="auto" w:sz="4" w:space="0"/>
                    <w:left w:val="single" w:color="auto" w:sz="4" w:space="0"/>
                    <w:bottom w:val="single" w:color="auto" w:sz="4" w:space="0"/>
                    <w:right w:val="single" w:color="auto" w:sz="4" w:space="0"/>
                  </w:tcBorders>
                  <w:vAlign w:val="center"/>
                </w:tcPr>
                <w:p>
                  <w:pPr>
                    <w:pStyle w:val="127"/>
                    <w:spacing w:before="58" w:line="271" w:lineRule="exact"/>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pacing w:val="-2"/>
                      <w:sz w:val="18"/>
                      <w:szCs w:val="18"/>
                      <w:highlight w:val="none"/>
                      <w:lang w:eastAsia="zh-CN"/>
                    </w:rPr>
                    <w:t>升压变压器</w:t>
                  </w:r>
                </w:p>
              </w:tc>
              <w:tc>
                <w:tcPr>
                  <w:tcW w:w="1877" w:type="pct"/>
                  <w:tcBorders>
                    <w:left w:val="single" w:color="auto" w:sz="4" w:space="0"/>
                  </w:tcBorders>
                  <w:vAlign w:val="center"/>
                </w:tcPr>
                <w:p>
                  <w:pPr>
                    <w:pStyle w:val="127"/>
                    <w:spacing w:before="55" w:line="271" w:lineRule="exact"/>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eastAsia="Times New Roman" w:cs="Times New Roman"/>
                      <w:color w:val="auto"/>
                      <w:spacing w:val="-2"/>
                      <w:position w:val="2"/>
                      <w:sz w:val="18"/>
                      <w:szCs w:val="18"/>
                      <w:highlight w:val="none"/>
                      <w:lang w:eastAsia="zh-CN"/>
                    </w:rPr>
                    <w:t>S1</w:t>
                  </w:r>
                  <w:r>
                    <w:rPr>
                      <w:rFonts w:hint="default" w:ascii="Times New Roman" w:hAnsi="Times New Roman" w:cs="Times New Roman"/>
                      <w:color w:val="auto"/>
                      <w:spacing w:val="-2"/>
                      <w:position w:val="2"/>
                      <w:sz w:val="18"/>
                      <w:szCs w:val="18"/>
                      <w:highlight w:val="none"/>
                      <w:lang w:eastAsia="zh-CN"/>
                    </w:rPr>
                    <w:t>8</w:t>
                  </w:r>
                  <w:r>
                    <w:rPr>
                      <w:rFonts w:hint="default" w:ascii="Times New Roman" w:hAnsi="Times New Roman" w:eastAsia="Times New Roman" w:cs="Times New Roman"/>
                      <w:color w:val="auto"/>
                      <w:spacing w:val="-2"/>
                      <w:position w:val="2"/>
                      <w:sz w:val="18"/>
                      <w:szCs w:val="18"/>
                      <w:highlight w:val="none"/>
                      <w:lang w:eastAsia="zh-CN"/>
                    </w:rPr>
                    <w:t>-</w:t>
                  </w:r>
                  <w:r>
                    <w:rPr>
                      <w:rFonts w:hint="default" w:ascii="Times New Roman" w:hAnsi="Times New Roman" w:cs="Times New Roman"/>
                      <w:color w:val="auto"/>
                      <w:spacing w:val="-2"/>
                      <w:position w:val="2"/>
                      <w:sz w:val="18"/>
                      <w:szCs w:val="18"/>
                      <w:highlight w:val="none"/>
                      <w:lang w:eastAsia="zh-CN"/>
                    </w:rPr>
                    <w:t>3300</w:t>
                  </w:r>
                  <w:r>
                    <w:rPr>
                      <w:rFonts w:hint="default" w:ascii="Times New Roman" w:hAnsi="Times New Roman" w:eastAsia="Times New Roman" w:cs="Times New Roman"/>
                      <w:color w:val="auto"/>
                      <w:spacing w:val="-2"/>
                      <w:position w:val="2"/>
                      <w:sz w:val="18"/>
                      <w:szCs w:val="18"/>
                      <w:highlight w:val="none"/>
                      <w:lang w:eastAsia="zh-CN"/>
                    </w:rPr>
                    <w:t>/3</w:t>
                  </w:r>
                  <w:r>
                    <w:rPr>
                      <w:rFonts w:hint="default" w:ascii="Times New Roman" w:hAnsi="Times New Roman" w:cs="Times New Roman"/>
                      <w:color w:val="auto"/>
                      <w:spacing w:val="-2"/>
                      <w:position w:val="2"/>
                      <w:sz w:val="18"/>
                      <w:szCs w:val="18"/>
                      <w:highlight w:val="none"/>
                      <w:lang w:eastAsia="zh-CN"/>
                    </w:rPr>
                    <w:t>6.5华变</w:t>
                  </w:r>
                </w:p>
              </w:tc>
              <w:tc>
                <w:tcPr>
                  <w:tcW w:w="536" w:type="pct"/>
                  <w:vAlign w:val="center"/>
                </w:tcPr>
                <w:p>
                  <w:pPr>
                    <w:spacing w:before="113" w:line="188" w:lineRule="auto"/>
                    <w:ind w:firstLine="0" w:firstLineChars="0"/>
                    <w:jc w:val="center"/>
                    <w:rPr>
                      <w:color w:val="auto"/>
                      <w:sz w:val="18"/>
                      <w:szCs w:val="18"/>
                      <w:highlight w:val="none"/>
                    </w:rPr>
                  </w:pPr>
                  <w:r>
                    <w:rPr>
                      <w:color w:val="auto"/>
                      <w:spacing w:val="-10"/>
                      <w:sz w:val="18"/>
                      <w:szCs w:val="18"/>
                      <w:highlight w:val="none"/>
                    </w:rPr>
                    <w:t>90</w:t>
                  </w:r>
                </w:p>
              </w:tc>
              <w:tc>
                <w:tcPr>
                  <w:tcW w:w="426" w:type="pct"/>
                  <w:vAlign w:val="center"/>
                </w:tcPr>
                <w:p>
                  <w:pPr>
                    <w:pStyle w:val="127"/>
                    <w:spacing w:before="84" w:line="222" w:lineRule="auto"/>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台</w:t>
                  </w:r>
                </w:p>
              </w:tc>
              <w:tc>
                <w:tcPr>
                  <w:tcW w:w="686" w:type="pct"/>
                  <w:vAlign w:val="center"/>
                </w:tcPr>
                <w:p>
                  <w:pPr>
                    <w:spacing w:before="55" w:line="236" w:lineRule="exact"/>
                    <w:ind w:firstLine="0" w:firstLineChars="0"/>
                    <w:jc w:val="center"/>
                    <w:rPr>
                      <w:rFonts w:eastAsia="Times New Roman"/>
                      <w:color w:val="auto"/>
                      <w:sz w:val="18"/>
                      <w:szCs w:val="18"/>
                      <w:highlight w:val="none"/>
                    </w:rPr>
                  </w:pPr>
                  <w:r>
                    <w:rPr>
                      <w:rFonts w:eastAsia="Times New Roman"/>
                      <w:color w:val="auto"/>
                      <w:position w:val="1"/>
                      <w:sz w:val="18"/>
                      <w:szCs w:val="18"/>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415" w:type="pct"/>
                  <w:tcBorders>
                    <w:right w:val="single" w:color="auto" w:sz="4" w:space="0"/>
                  </w:tcBorders>
                  <w:vAlign w:val="center"/>
                </w:tcPr>
                <w:p>
                  <w:pPr>
                    <w:spacing w:before="114" w:line="188" w:lineRule="auto"/>
                    <w:ind w:firstLine="0" w:firstLineChars="0"/>
                    <w:jc w:val="center"/>
                    <w:rPr>
                      <w:color w:val="auto"/>
                      <w:sz w:val="18"/>
                      <w:szCs w:val="18"/>
                      <w:highlight w:val="none"/>
                    </w:rPr>
                  </w:pPr>
                  <w:r>
                    <w:rPr>
                      <w:color w:val="auto"/>
                      <w:sz w:val="18"/>
                      <w:szCs w:val="18"/>
                      <w:highlight w:val="none"/>
                    </w:rPr>
                    <w:t>5</w:t>
                  </w:r>
                </w:p>
              </w:tc>
              <w:tc>
                <w:tcPr>
                  <w:tcW w:w="1057" w:type="pct"/>
                  <w:vMerge w:val="continue"/>
                  <w:tcBorders>
                    <w:top w:val="single" w:color="auto" w:sz="4" w:space="0"/>
                    <w:left w:val="single" w:color="auto" w:sz="4" w:space="0"/>
                    <w:bottom w:val="single" w:color="auto" w:sz="4" w:space="0"/>
                    <w:right w:val="single" w:color="auto" w:sz="4" w:space="0"/>
                  </w:tcBorders>
                  <w:vAlign w:val="center"/>
                </w:tcPr>
                <w:p>
                  <w:pPr>
                    <w:ind w:firstLine="420"/>
                    <w:jc w:val="center"/>
                    <w:rPr>
                      <w:color w:val="auto"/>
                      <w:sz w:val="21"/>
                      <w:highlight w:val="none"/>
                    </w:rPr>
                  </w:pPr>
                </w:p>
              </w:tc>
              <w:tc>
                <w:tcPr>
                  <w:tcW w:w="1877" w:type="pct"/>
                  <w:tcBorders>
                    <w:left w:val="single" w:color="auto" w:sz="4" w:space="0"/>
                  </w:tcBorders>
                  <w:vAlign w:val="center"/>
                </w:tcPr>
                <w:p>
                  <w:pPr>
                    <w:pStyle w:val="127"/>
                    <w:spacing w:before="56" w:line="271" w:lineRule="exact"/>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eastAsia="Times New Roman" w:cs="Times New Roman"/>
                      <w:color w:val="auto"/>
                      <w:spacing w:val="-2"/>
                      <w:position w:val="2"/>
                      <w:sz w:val="18"/>
                      <w:szCs w:val="18"/>
                      <w:highlight w:val="none"/>
                      <w:lang w:eastAsia="zh-CN"/>
                    </w:rPr>
                    <w:t>S1</w:t>
                  </w:r>
                  <w:r>
                    <w:rPr>
                      <w:rFonts w:hint="default" w:ascii="Times New Roman" w:hAnsi="Times New Roman" w:cs="Times New Roman"/>
                      <w:color w:val="auto"/>
                      <w:spacing w:val="-2"/>
                      <w:position w:val="2"/>
                      <w:sz w:val="18"/>
                      <w:szCs w:val="18"/>
                      <w:highlight w:val="none"/>
                      <w:lang w:eastAsia="zh-CN"/>
                    </w:rPr>
                    <w:t>8</w:t>
                  </w:r>
                  <w:r>
                    <w:rPr>
                      <w:rFonts w:hint="default" w:ascii="Times New Roman" w:hAnsi="Times New Roman" w:eastAsia="Times New Roman" w:cs="Times New Roman"/>
                      <w:color w:val="auto"/>
                      <w:spacing w:val="-2"/>
                      <w:position w:val="2"/>
                      <w:sz w:val="18"/>
                      <w:szCs w:val="18"/>
                      <w:highlight w:val="none"/>
                      <w:lang w:eastAsia="zh-CN"/>
                    </w:rPr>
                    <w:t>-3</w:t>
                  </w:r>
                  <w:r>
                    <w:rPr>
                      <w:rFonts w:hint="default" w:ascii="Times New Roman" w:hAnsi="Times New Roman" w:cs="Times New Roman"/>
                      <w:color w:val="auto"/>
                      <w:spacing w:val="-2"/>
                      <w:position w:val="2"/>
                      <w:sz w:val="18"/>
                      <w:szCs w:val="18"/>
                      <w:highlight w:val="none"/>
                      <w:lang w:eastAsia="zh-CN"/>
                    </w:rPr>
                    <w:t>000</w:t>
                  </w:r>
                  <w:r>
                    <w:rPr>
                      <w:rFonts w:hint="default" w:ascii="Times New Roman" w:hAnsi="Times New Roman" w:eastAsia="Times New Roman" w:cs="Times New Roman"/>
                      <w:color w:val="auto"/>
                      <w:spacing w:val="-2"/>
                      <w:position w:val="2"/>
                      <w:sz w:val="18"/>
                      <w:szCs w:val="18"/>
                      <w:highlight w:val="none"/>
                      <w:lang w:eastAsia="zh-CN"/>
                    </w:rPr>
                    <w:t>/3</w:t>
                  </w:r>
                  <w:r>
                    <w:rPr>
                      <w:rFonts w:hint="default" w:ascii="Times New Roman" w:hAnsi="Times New Roman" w:cs="Times New Roman"/>
                      <w:color w:val="auto"/>
                      <w:spacing w:val="-2"/>
                      <w:position w:val="2"/>
                      <w:sz w:val="18"/>
                      <w:szCs w:val="18"/>
                      <w:highlight w:val="none"/>
                      <w:lang w:eastAsia="zh-CN"/>
                    </w:rPr>
                    <w:t>6.5华变</w:t>
                  </w:r>
                </w:p>
              </w:tc>
              <w:tc>
                <w:tcPr>
                  <w:tcW w:w="536" w:type="pct"/>
                  <w:vAlign w:val="center"/>
                </w:tcPr>
                <w:p>
                  <w:pPr>
                    <w:spacing w:before="114" w:line="188" w:lineRule="auto"/>
                    <w:ind w:firstLine="0" w:firstLineChars="0"/>
                    <w:jc w:val="center"/>
                    <w:rPr>
                      <w:color w:val="auto"/>
                      <w:sz w:val="18"/>
                      <w:szCs w:val="18"/>
                      <w:highlight w:val="none"/>
                    </w:rPr>
                  </w:pPr>
                  <w:r>
                    <w:rPr>
                      <w:color w:val="auto"/>
                      <w:sz w:val="18"/>
                      <w:szCs w:val="18"/>
                      <w:highlight w:val="none"/>
                    </w:rPr>
                    <w:t>1</w:t>
                  </w:r>
                </w:p>
              </w:tc>
              <w:tc>
                <w:tcPr>
                  <w:tcW w:w="426" w:type="pct"/>
                  <w:vAlign w:val="center"/>
                </w:tcPr>
                <w:p>
                  <w:pPr>
                    <w:pStyle w:val="127"/>
                    <w:spacing w:before="83" w:line="222" w:lineRule="auto"/>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台</w:t>
                  </w:r>
                </w:p>
              </w:tc>
              <w:tc>
                <w:tcPr>
                  <w:tcW w:w="686" w:type="pct"/>
                  <w:vAlign w:val="center"/>
                </w:tcPr>
                <w:p>
                  <w:pPr>
                    <w:spacing w:before="56" w:line="236" w:lineRule="exact"/>
                    <w:ind w:firstLine="0" w:firstLineChars="0"/>
                    <w:jc w:val="center"/>
                    <w:rPr>
                      <w:rFonts w:eastAsia="Times New Roman"/>
                      <w:color w:val="auto"/>
                      <w:sz w:val="18"/>
                      <w:szCs w:val="18"/>
                      <w:highlight w:val="none"/>
                    </w:rPr>
                  </w:pPr>
                  <w:r>
                    <w:rPr>
                      <w:rFonts w:eastAsia="Times New Roman"/>
                      <w:color w:val="auto"/>
                      <w:position w:val="1"/>
                      <w:sz w:val="18"/>
                      <w:szCs w:val="18"/>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415" w:type="pct"/>
                  <w:tcBorders>
                    <w:right w:val="single" w:color="auto" w:sz="4" w:space="0"/>
                  </w:tcBorders>
                  <w:vAlign w:val="center"/>
                </w:tcPr>
                <w:p>
                  <w:pPr>
                    <w:spacing w:before="114" w:line="188" w:lineRule="auto"/>
                    <w:ind w:firstLine="0" w:firstLineChars="0"/>
                    <w:jc w:val="center"/>
                    <w:rPr>
                      <w:rFonts w:hint="eastAsia" w:ascii="Times New Roman" w:hAnsi="Times New Roman" w:eastAsia="宋体" w:cs="Times New Roman"/>
                      <w:color w:val="auto"/>
                      <w:spacing w:val="-2"/>
                      <w:kern w:val="2"/>
                      <w:sz w:val="18"/>
                      <w:szCs w:val="18"/>
                      <w:highlight w:val="none"/>
                      <w:lang w:val="en-US" w:eastAsia="zh-CN" w:bidi="ar-SA"/>
                    </w:rPr>
                  </w:pPr>
                  <w:r>
                    <w:rPr>
                      <w:rFonts w:hint="eastAsia" w:ascii="Times New Roman" w:hAnsi="Times New Roman" w:eastAsia="宋体" w:cs="Times New Roman"/>
                      <w:color w:val="auto"/>
                      <w:spacing w:val="-2"/>
                      <w:kern w:val="2"/>
                      <w:sz w:val="18"/>
                      <w:szCs w:val="18"/>
                      <w:highlight w:val="none"/>
                      <w:lang w:val="en-US" w:eastAsia="zh-CN" w:bidi="ar-SA"/>
                    </w:rPr>
                    <w:t>6</w:t>
                  </w:r>
                </w:p>
              </w:tc>
              <w:tc>
                <w:tcPr>
                  <w:tcW w:w="1057" w:type="pc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ascii="Times New Roman" w:hAnsi="Times New Roman" w:eastAsia="宋体" w:cs="Times New Roman"/>
                      <w:color w:val="auto"/>
                      <w:spacing w:val="-2"/>
                      <w:kern w:val="2"/>
                      <w:sz w:val="18"/>
                      <w:szCs w:val="18"/>
                      <w:highlight w:val="none"/>
                      <w:lang w:val="en-US" w:eastAsia="zh-CN" w:bidi="ar-SA"/>
                    </w:rPr>
                    <w:t>光伏区电力电缆</w:t>
                  </w:r>
                </w:p>
              </w:tc>
              <w:tc>
                <w:tcPr>
                  <w:tcW w:w="1877" w:type="pct"/>
                  <w:tcBorders>
                    <w:left w:val="single" w:color="auto" w:sz="4" w:space="0"/>
                  </w:tcBorders>
                  <w:vAlign w:val="center"/>
                </w:tcPr>
                <w:p>
                  <w:pPr>
                    <w:pStyle w:val="127"/>
                    <w:spacing w:before="56" w:line="271" w:lineRule="exact"/>
                    <w:ind w:firstLine="0" w:firstLineChars="0"/>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ascii="Times New Roman" w:hAnsi="Times New Roman" w:eastAsia="宋体" w:cs="Times New Roman"/>
                      <w:color w:val="auto"/>
                      <w:spacing w:val="-2"/>
                      <w:kern w:val="2"/>
                      <w:sz w:val="18"/>
                      <w:szCs w:val="18"/>
                      <w:highlight w:val="none"/>
                      <w:lang w:val="en-US" w:eastAsia="zh-CN" w:bidi="ar-SA"/>
                    </w:rPr>
                    <w:t>GF-WDZCEER23-125-DC1800V-2*4mm2</w:t>
                  </w:r>
                </w:p>
              </w:tc>
              <w:tc>
                <w:tcPr>
                  <w:tcW w:w="536" w:type="pct"/>
                  <w:vAlign w:val="center"/>
                </w:tcPr>
                <w:p>
                  <w:pPr>
                    <w:spacing w:before="114" w:line="188" w:lineRule="auto"/>
                    <w:ind w:firstLine="0" w:firstLineChars="0"/>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ascii="Times New Roman" w:hAnsi="Times New Roman" w:eastAsia="宋体" w:cs="Times New Roman"/>
                      <w:color w:val="auto"/>
                      <w:spacing w:val="-2"/>
                      <w:kern w:val="2"/>
                      <w:sz w:val="18"/>
                      <w:szCs w:val="18"/>
                      <w:highlight w:val="none"/>
                      <w:lang w:val="en-US" w:eastAsia="zh-CN" w:bidi="ar-SA"/>
                    </w:rPr>
                    <w:t>1870</w:t>
                  </w:r>
                </w:p>
              </w:tc>
              <w:tc>
                <w:tcPr>
                  <w:tcW w:w="426" w:type="pct"/>
                  <w:vAlign w:val="center"/>
                </w:tcPr>
                <w:p>
                  <w:pPr>
                    <w:pStyle w:val="127"/>
                    <w:spacing w:before="83" w:line="222" w:lineRule="auto"/>
                    <w:ind w:firstLine="0" w:firstLineChars="0"/>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ascii="Times New Roman" w:hAnsi="Times New Roman" w:eastAsia="宋体" w:cs="Times New Roman"/>
                      <w:color w:val="auto"/>
                      <w:spacing w:val="-2"/>
                      <w:kern w:val="2"/>
                      <w:sz w:val="18"/>
                      <w:szCs w:val="18"/>
                      <w:highlight w:val="none"/>
                      <w:lang w:val="en-US" w:eastAsia="zh-CN" w:bidi="ar-SA"/>
                    </w:rPr>
                    <w:t>千米</w:t>
                  </w:r>
                </w:p>
              </w:tc>
              <w:tc>
                <w:tcPr>
                  <w:tcW w:w="686" w:type="pct"/>
                  <w:vAlign w:val="center"/>
                </w:tcPr>
                <w:p>
                  <w:pPr>
                    <w:spacing w:before="56" w:line="236" w:lineRule="exact"/>
                    <w:ind w:firstLine="0" w:firstLineChars="0"/>
                    <w:jc w:val="center"/>
                    <w:rPr>
                      <w:rFonts w:eastAsia="Times New Roman"/>
                      <w:color w:val="auto"/>
                      <w:position w:val="1"/>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 w:hRule="atLeast"/>
                <w:jc w:val="center"/>
              </w:trPr>
              <w:tc>
                <w:tcPr>
                  <w:tcW w:w="415" w:type="pct"/>
                  <w:vMerge w:val="restart"/>
                  <w:tcBorders>
                    <w:right w:val="single" w:color="auto" w:sz="4" w:space="0"/>
                  </w:tcBorders>
                  <w:vAlign w:val="center"/>
                </w:tcPr>
                <w:p>
                  <w:pPr>
                    <w:spacing w:before="114" w:line="188"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7</w:t>
                  </w:r>
                </w:p>
              </w:tc>
              <w:tc>
                <w:tcPr>
                  <w:tcW w:w="1057" w:type="pct"/>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ascii="Times New Roman" w:hAnsi="Times New Roman" w:eastAsia="宋体" w:cs="Times New Roman"/>
                      <w:color w:val="auto"/>
                      <w:spacing w:val="-2"/>
                      <w:kern w:val="2"/>
                      <w:sz w:val="18"/>
                      <w:szCs w:val="18"/>
                      <w:highlight w:val="none"/>
                      <w:lang w:val="en-US" w:eastAsia="zh-CN" w:bidi="ar-SA"/>
                    </w:rPr>
                    <w:t>光伏区高压电缆</w:t>
                  </w:r>
                </w:p>
              </w:tc>
              <w:tc>
                <w:tcPr>
                  <w:tcW w:w="1877" w:type="pct"/>
                  <w:tcBorders>
                    <w:left w:val="single" w:color="auto" w:sz="4" w:space="0"/>
                  </w:tcBorders>
                  <w:vAlign w:val="center"/>
                </w:tcPr>
                <w:p>
                  <w:pPr>
                    <w:pStyle w:val="127"/>
                    <w:spacing w:before="56" w:line="271" w:lineRule="exact"/>
                    <w:ind w:firstLine="0" w:firstLineChars="0"/>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ascii="Times New Roman" w:hAnsi="Times New Roman" w:eastAsia="宋体" w:cs="Times New Roman"/>
                      <w:color w:val="auto"/>
                      <w:spacing w:val="-2"/>
                      <w:kern w:val="2"/>
                      <w:sz w:val="18"/>
                      <w:szCs w:val="18"/>
                      <w:highlight w:val="none"/>
                      <w:lang w:val="en-US" w:eastAsia="zh-CN" w:bidi="ar-SA"/>
                    </w:rPr>
                    <w:t>ZC-YJL-Y23-L8/3-3</w:t>
                  </w:r>
                  <w:r>
                    <w:rPr>
                      <w:rFonts w:hint="default" w:ascii="Times New Roman" w:hAnsi="Times New Roman" w:eastAsia="宋体" w:cs="Times New Roman"/>
                      <w:color w:val="auto"/>
                      <w:spacing w:val="-2"/>
                      <w:kern w:val="2"/>
                      <w:sz w:val="18"/>
                      <w:szCs w:val="18"/>
                      <w:highlight w:val="none"/>
                      <w:lang w:val="en-US" w:eastAsia="zh-CN" w:bidi="ar-SA"/>
                    </w:rPr>
                    <w:t>×</w:t>
                  </w:r>
                  <w:r>
                    <w:rPr>
                      <w:rFonts w:hint="eastAsia" w:ascii="Times New Roman" w:hAnsi="Times New Roman" w:eastAsia="宋体" w:cs="Times New Roman"/>
                      <w:color w:val="auto"/>
                      <w:spacing w:val="-2"/>
                      <w:kern w:val="2"/>
                      <w:sz w:val="18"/>
                      <w:szCs w:val="18"/>
                      <w:highlight w:val="none"/>
                      <w:lang w:val="en-US" w:eastAsia="zh-CN" w:bidi="ar-SA"/>
                    </w:rPr>
                    <w:t>185</w:t>
                  </w:r>
                </w:p>
              </w:tc>
              <w:tc>
                <w:tcPr>
                  <w:tcW w:w="536" w:type="pct"/>
                  <w:vAlign w:val="center"/>
                </w:tcPr>
                <w:p>
                  <w:pPr>
                    <w:pStyle w:val="127"/>
                    <w:spacing w:before="56" w:line="271" w:lineRule="exact"/>
                    <w:ind w:firstLine="0" w:firstLineChars="0"/>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ascii="Times New Roman" w:hAnsi="Times New Roman" w:eastAsia="宋体" w:cs="Times New Roman"/>
                      <w:color w:val="auto"/>
                      <w:spacing w:val="-2"/>
                      <w:kern w:val="2"/>
                      <w:sz w:val="18"/>
                      <w:szCs w:val="18"/>
                      <w:highlight w:val="none"/>
                      <w:lang w:val="en-US" w:eastAsia="zh-CN" w:bidi="ar-SA"/>
                    </w:rPr>
                    <w:t>11</w:t>
                  </w:r>
                </w:p>
              </w:tc>
              <w:tc>
                <w:tcPr>
                  <w:tcW w:w="426" w:type="pct"/>
                  <w:vMerge w:val="restart"/>
                  <w:vAlign w:val="center"/>
                </w:tcPr>
                <w:p>
                  <w:pPr>
                    <w:pStyle w:val="127"/>
                    <w:spacing w:before="83" w:line="222" w:lineRule="auto"/>
                    <w:ind w:firstLine="0" w:firstLineChars="0"/>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ascii="Times New Roman" w:hAnsi="Times New Roman" w:eastAsia="宋体" w:cs="Times New Roman"/>
                      <w:color w:val="auto"/>
                      <w:spacing w:val="-2"/>
                      <w:kern w:val="2"/>
                      <w:sz w:val="18"/>
                      <w:szCs w:val="18"/>
                      <w:highlight w:val="none"/>
                      <w:lang w:val="en-US" w:eastAsia="zh-CN" w:bidi="ar-SA"/>
                    </w:rPr>
                    <w:t>千米</w:t>
                  </w:r>
                </w:p>
              </w:tc>
              <w:tc>
                <w:tcPr>
                  <w:tcW w:w="686" w:type="pct"/>
                  <w:vMerge w:val="restart"/>
                  <w:vAlign w:val="center"/>
                </w:tcPr>
                <w:p>
                  <w:pPr>
                    <w:spacing w:before="56" w:line="236" w:lineRule="exact"/>
                    <w:ind w:firstLine="0" w:firstLineChars="0"/>
                    <w:jc w:val="center"/>
                    <w:rPr>
                      <w:rFonts w:eastAsia="Times New Roman"/>
                      <w:color w:val="auto"/>
                      <w:position w:val="1"/>
                      <w:sz w:val="18"/>
                      <w:szCs w:val="1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 w:hRule="atLeast"/>
                <w:jc w:val="center"/>
              </w:trPr>
              <w:tc>
                <w:tcPr>
                  <w:tcW w:w="415" w:type="pct"/>
                  <w:vMerge w:val="continue"/>
                  <w:tcBorders>
                    <w:right w:val="single" w:color="auto" w:sz="4" w:space="0"/>
                  </w:tcBorders>
                  <w:vAlign w:val="center"/>
                </w:tcPr>
                <w:p>
                  <w:pPr>
                    <w:pStyle w:val="127"/>
                    <w:spacing w:before="56" w:line="271" w:lineRule="exact"/>
                    <w:ind w:firstLine="0" w:firstLineChars="0"/>
                    <w:jc w:val="center"/>
                    <w:rPr>
                      <w:color w:val="auto"/>
                      <w:highlight w:val="none"/>
                    </w:rPr>
                  </w:pPr>
                </w:p>
              </w:tc>
              <w:tc>
                <w:tcPr>
                  <w:tcW w:w="1057" w:type="pct"/>
                  <w:vMerge w:val="continue"/>
                  <w:tcBorders>
                    <w:left w:val="single" w:color="auto" w:sz="4" w:space="0"/>
                    <w:right w:val="single" w:color="auto" w:sz="4" w:space="0"/>
                  </w:tcBorders>
                  <w:vAlign w:val="center"/>
                </w:tcPr>
                <w:p>
                  <w:pPr>
                    <w:pStyle w:val="127"/>
                    <w:spacing w:before="56" w:line="271" w:lineRule="exact"/>
                    <w:ind w:firstLine="0" w:firstLineChars="0"/>
                    <w:jc w:val="center"/>
                    <w:rPr>
                      <w:color w:val="auto"/>
                      <w:highlight w:val="none"/>
                    </w:rPr>
                  </w:pPr>
                </w:p>
              </w:tc>
              <w:tc>
                <w:tcPr>
                  <w:tcW w:w="1877" w:type="pct"/>
                  <w:tcBorders>
                    <w:left w:val="single" w:color="auto" w:sz="4" w:space="0"/>
                  </w:tcBorders>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vertAlign w:val="superscript"/>
                      <w:lang w:val="en-US" w:eastAsia="zh-CN"/>
                    </w:rPr>
                  </w:pPr>
                  <w:r>
                    <w:rPr>
                      <w:rFonts w:hint="eastAsia" w:ascii="Times New Roman" w:hAnsi="Times New Roman" w:eastAsia="Times New Roman" w:cs="Times New Roman"/>
                      <w:color w:val="auto"/>
                      <w:spacing w:val="-2"/>
                      <w:position w:val="2"/>
                      <w:sz w:val="18"/>
                      <w:szCs w:val="18"/>
                      <w:highlight w:val="none"/>
                      <w:lang w:val="en-US" w:eastAsia="zh-CN"/>
                    </w:rPr>
                    <w:t>ZC-YJL-V23-26/35-3</w:t>
                  </w:r>
                  <w:r>
                    <w:rPr>
                      <w:rFonts w:hint="default" w:ascii="Arial" w:hAnsi="Arial" w:eastAsia="Times New Roman" w:cs="Arial"/>
                      <w:color w:val="auto"/>
                      <w:spacing w:val="-2"/>
                      <w:position w:val="2"/>
                      <w:sz w:val="18"/>
                      <w:szCs w:val="18"/>
                      <w:highlight w:val="none"/>
                      <w:lang w:val="en-US" w:eastAsia="zh-CN"/>
                    </w:rPr>
                    <w:t>×</w:t>
                  </w:r>
                  <w:r>
                    <w:rPr>
                      <w:rFonts w:hint="eastAsia" w:ascii="Times New Roman" w:hAnsi="Times New Roman" w:eastAsia="Times New Roman" w:cs="Times New Roman"/>
                      <w:color w:val="auto"/>
                      <w:spacing w:val="-2"/>
                      <w:position w:val="2"/>
                      <w:sz w:val="18"/>
                      <w:szCs w:val="18"/>
                      <w:highlight w:val="none"/>
                      <w:lang w:val="en-US" w:eastAsia="zh-CN"/>
                    </w:rPr>
                    <w:t>120mm</w:t>
                  </w:r>
                  <w:r>
                    <w:rPr>
                      <w:rFonts w:hint="eastAsia" w:ascii="Times New Roman" w:hAnsi="Times New Roman" w:eastAsia="Times New Roman" w:cs="Times New Roman"/>
                      <w:color w:val="auto"/>
                      <w:spacing w:val="-2"/>
                      <w:position w:val="2"/>
                      <w:sz w:val="18"/>
                      <w:szCs w:val="18"/>
                      <w:highlight w:val="none"/>
                      <w:vertAlign w:val="superscript"/>
                      <w:lang w:val="en-US" w:eastAsia="zh-CN"/>
                    </w:rPr>
                    <w:t>2</w:t>
                  </w:r>
                </w:p>
              </w:tc>
              <w:tc>
                <w:tcPr>
                  <w:tcW w:w="536" w:type="pct"/>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kern w:val="2"/>
                      <w:position w:val="2"/>
                      <w:sz w:val="18"/>
                      <w:szCs w:val="18"/>
                      <w:highlight w:val="none"/>
                      <w:lang w:val="en-US" w:eastAsia="zh-CN" w:bidi="ar-SA"/>
                    </w:rPr>
                  </w:pPr>
                  <w:r>
                    <w:rPr>
                      <w:rFonts w:hint="eastAsia" w:ascii="Times New Roman" w:hAnsi="Times New Roman" w:eastAsia="Times New Roman" w:cs="Times New Roman"/>
                      <w:color w:val="auto"/>
                      <w:spacing w:val="-2"/>
                      <w:position w:val="2"/>
                      <w:sz w:val="18"/>
                      <w:szCs w:val="18"/>
                      <w:highlight w:val="none"/>
                      <w:lang w:val="en-US" w:eastAsia="zh-CN"/>
                    </w:rPr>
                    <w:t>8</w:t>
                  </w:r>
                </w:p>
              </w:tc>
              <w:tc>
                <w:tcPr>
                  <w:tcW w:w="426" w:type="pct"/>
                  <w:vMerge w:val="continue"/>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c>
                <w:tcPr>
                  <w:tcW w:w="686" w:type="pct"/>
                  <w:vMerge w:val="continue"/>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 w:hRule="atLeast"/>
                <w:jc w:val="center"/>
              </w:trPr>
              <w:tc>
                <w:tcPr>
                  <w:tcW w:w="415" w:type="pct"/>
                  <w:vMerge w:val="continue"/>
                  <w:tcBorders>
                    <w:right w:val="single" w:color="auto" w:sz="4" w:space="0"/>
                  </w:tcBorders>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c>
                <w:tcPr>
                  <w:tcW w:w="1057" w:type="pct"/>
                  <w:vMerge w:val="continue"/>
                  <w:tcBorders>
                    <w:left w:val="single" w:color="auto" w:sz="4" w:space="0"/>
                    <w:right w:val="single" w:color="auto" w:sz="4" w:space="0"/>
                  </w:tcBorders>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c>
                <w:tcPr>
                  <w:tcW w:w="1877" w:type="pct"/>
                  <w:tcBorders>
                    <w:left w:val="single" w:color="auto" w:sz="4" w:space="0"/>
                  </w:tcBorders>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r>
                    <w:rPr>
                      <w:rFonts w:hint="eastAsia" w:ascii="Times New Roman" w:hAnsi="Times New Roman" w:eastAsia="Times New Roman" w:cs="Times New Roman"/>
                      <w:color w:val="auto"/>
                      <w:spacing w:val="-2"/>
                      <w:position w:val="2"/>
                      <w:sz w:val="18"/>
                      <w:szCs w:val="18"/>
                      <w:highlight w:val="none"/>
                      <w:lang w:val="en-US" w:eastAsia="zh-CN"/>
                    </w:rPr>
                    <w:t>ZC-YJL-V23-26/35-3</w:t>
                  </w:r>
                  <w:r>
                    <w:rPr>
                      <w:rFonts w:hint="default" w:ascii="Arial" w:hAnsi="Arial" w:eastAsia="Times New Roman" w:cs="Arial"/>
                      <w:color w:val="auto"/>
                      <w:spacing w:val="-2"/>
                      <w:position w:val="2"/>
                      <w:sz w:val="18"/>
                      <w:szCs w:val="18"/>
                      <w:highlight w:val="none"/>
                      <w:lang w:val="en-US" w:eastAsia="zh-CN"/>
                    </w:rPr>
                    <w:t>×</w:t>
                  </w:r>
                  <w:r>
                    <w:rPr>
                      <w:rFonts w:hint="eastAsia" w:ascii="Times New Roman" w:hAnsi="Times New Roman" w:eastAsia="Times New Roman" w:cs="Times New Roman"/>
                      <w:color w:val="auto"/>
                      <w:spacing w:val="-2"/>
                      <w:position w:val="2"/>
                      <w:sz w:val="18"/>
                      <w:szCs w:val="18"/>
                      <w:highlight w:val="none"/>
                      <w:lang w:val="en-US" w:eastAsia="zh-CN"/>
                    </w:rPr>
                    <w:t>185mm</w:t>
                  </w:r>
                  <w:r>
                    <w:rPr>
                      <w:rFonts w:hint="eastAsia" w:ascii="Times New Roman" w:hAnsi="Times New Roman" w:eastAsia="Times New Roman" w:cs="Times New Roman"/>
                      <w:color w:val="auto"/>
                      <w:spacing w:val="-2"/>
                      <w:position w:val="2"/>
                      <w:sz w:val="18"/>
                      <w:szCs w:val="18"/>
                      <w:highlight w:val="none"/>
                      <w:vertAlign w:val="superscript"/>
                      <w:lang w:val="en-US" w:eastAsia="zh-CN"/>
                    </w:rPr>
                    <w:t>2</w:t>
                  </w:r>
                </w:p>
              </w:tc>
              <w:tc>
                <w:tcPr>
                  <w:tcW w:w="536" w:type="pct"/>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kern w:val="2"/>
                      <w:position w:val="2"/>
                      <w:sz w:val="18"/>
                      <w:szCs w:val="18"/>
                      <w:highlight w:val="none"/>
                      <w:lang w:val="en-US" w:eastAsia="zh-CN" w:bidi="ar-SA"/>
                    </w:rPr>
                  </w:pPr>
                  <w:r>
                    <w:rPr>
                      <w:rFonts w:hint="eastAsia" w:ascii="Times New Roman" w:hAnsi="Times New Roman" w:eastAsia="Times New Roman" w:cs="Times New Roman"/>
                      <w:color w:val="auto"/>
                      <w:spacing w:val="-2"/>
                      <w:position w:val="2"/>
                      <w:sz w:val="18"/>
                      <w:szCs w:val="18"/>
                      <w:highlight w:val="none"/>
                      <w:lang w:val="en-US" w:eastAsia="zh-CN"/>
                    </w:rPr>
                    <w:t>50</w:t>
                  </w:r>
                </w:p>
              </w:tc>
              <w:tc>
                <w:tcPr>
                  <w:tcW w:w="426" w:type="pct"/>
                  <w:vMerge w:val="continue"/>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c>
                <w:tcPr>
                  <w:tcW w:w="686" w:type="pct"/>
                  <w:vMerge w:val="continue"/>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 w:hRule="atLeast"/>
                <w:jc w:val="center"/>
              </w:trPr>
              <w:tc>
                <w:tcPr>
                  <w:tcW w:w="415" w:type="pct"/>
                  <w:vMerge w:val="continue"/>
                  <w:tcBorders>
                    <w:right w:val="single" w:color="auto" w:sz="4" w:space="0"/>
                  </w:tcBorders>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c>
                <w:tcPr>
                  <w:tcW w:w="1057" w:type="pct"/>
                  <w:vMerge w:val="continue"/>
                  <w:tcBorders>
                    <w:left w:val="single" w:color="auto" w:sz="4" w:space="0"/>
                    <w:right w:val="single" w:color="auto" w:sz="4" w:space="0"/>
                  </w:tcBorders>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c>
                <w:tcPr>
                  <w:tcW w:w="1877" w:type="pct"/>
                  <w:tcBorders>
                    <w:left w:val="single" w:color="auto" w:sz="4" w:space="0"/>
                  </w:tcBorders>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r>
                    <w:rPr>
                      <w:rFonts w:hint="eastAsia" w:ascii="Times New Roman" w:hAnsi="Times New Roman" w:eastAsia="Times New Roman" w:cs="Times New Roman"/>
                      <w:color w:val="auto"/>
                      <w:spacing w:val="-2"/>
                      <w:position w:val="2"/>
                      <w:sz w:val="18"/>
                      <w:szCs w:val="18"/>
                      <w:highlight w:val="none"/>
                      <w:lang w:val="en-US" w:eastAsia="zh-CN"/>
                    </w:rPr>
                    <w:t>ZC-YJL-V23-26/35-3</w:t>
                  </w:r>
                  <w:r>
                    <w:rPr>
                      <w:rFonts w:hint="default" w:ascii="Arial" w:hAnsi="Arial" w:eastAsia="Times New Roman" w:cs="Arial"/>
                      <w:color w:val="auto"/>
                      <w:spacing w:val="-2"/>
                      <w:position w:val="2"/>
                      <w:sz w:val="18"/>
                      <w:szCs w:val="18"/>
                      <w:highlight w:val="none"/>
                      <w:lang w:val="en-US" w:eastAsia="zh-CN"/>
                    </w:rPr>
                    <w:t>×</w:t>
                  </w:r>
                  <w:r>
                    <w:rPr>
                      <w:rFonts w:hint="eastAsia" w:ascii="Arial" w:hAnsi="Arial" w:eastAsia="Times New Roman" w:cs="Arial"/>
                      <w:color w:val="auto"/>
                      <w:spacing w:val="-2"/>
                      <w:position w:val="2"/>
                      <w:sz w:val="18"/>
                      <w:szCs w:val="18"/>
                      <w:highlight w:val="none"/>
                      <w:lang w:val="en-US" w:eastAsia="zh-CN"/>
                    </w:rPr>
                    <w:t>240</w:t>
                  </w:r>
                  <w:r>
                    <w:rPr>
                      <w:rFonts w:hint="eastAsia" w:ascii="Times New Roman" w:hAnsi="Times New Roman" w:eastAsia="Times New Roman" w:cs="Times New Roman"/>
                      <w:color w:val="auto"/>
                      <w:spacing w:val="-2"/>
                      <w:position w:val="2"/>
                      <w:sz w:val="18"/>
                      <w:szCs w:val="18"/>
                      <w:highlight w:val="none"/>
                      <w:lang w:val="en-US" w:eastAsia="zh-CN"/>
                    </w:rPr>
                    <w:t>mm</w:t>
                  </w:r>
                  <w:r>
                    <w:rPr>
                      <w:rFonts w:hint="eastAsia" w:ascii="Times New Roman" w:hAnsi="Times New Roman" w:eastAsia="Times New Roman" w:cs="Times New Roman"/>
                      <w:color w:val="auto"/>
                      <w:spacing w:val="-2"/>
                      <w:position w:val="2"/>
                      <w:sz w:val="18"/>
                      <w:szCs w:val="18"/>
                      <w:highlight w:val="none"/>
                      <w:vertAlign w:val="superscript"/>
                      <w:lang w:val="en-US" w:eastAsia="zh-CN"/>
                    </w:rPr>
                    <w:t>2</w:t>
                  </w:r>
                </w:p>
              </w:tc>
              <w:tc>
                <w:tcPr>
                  <w:tcW w:w="536" w:type="pct"/>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kern w:val="2"/>
                      <w:position w:val="2"/>
                      <w:sz w:val="18"/>
                      <w:szCs w:val="18"/>
                      <w:highlight w:val="none"/>
                      <w:lang w:val="en-US" w:eastAsia="zh-CN" w:bidi="ar-SA"/>
                    </w:rPr>
                  </w:pPr>
                  <w:r>
                    <w:rPr>
                      <w:rFonts w:hint="eastAsia" w:ascii="Times New Roman" w:hAnsi="Times New Roman" w:eastAsia="Times New Roman" w:cs="Times New Roman"/>
                      <w:color w:val="auto"/>
                      <w:spacing w:val="-2"/>
                      <w:position w:val="2"/>
                      <w:sz w:val="18"/>
                      <w:szCs w:val="18"/>
                      <w:highlight w:val="none"/>
                      <w:lang w:val="en-US" w:eastAsia="zh-CN"/>
                    </w:rPr>
                    <w:t>4</w:t>
                  </w:r>
                </w:p>
              </w:tc>
              <w:tc>
                <w:tcPr>
                  <w:tcW w:w="426" w:type="pct"/>
                  <w:vMerge w:val="continue"/>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c>
                <w:tcPr>
                  <w:tcW w:w="686" w:type="pct"/>
                  <w:vMerge w:val="continue"/>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 w:hRule="atLeast"/>
                <w:jc w:val="center"/>
              </w:trPr>
              <w:tc>
                <w:tcPr>
                  <w:tcW w:w="415" w:type="pct"/>
                  <w:vMerge w:val="continue"/>
                  <w:tcBorders>
                    <w:right w:val="single" w:color="auto" w:sz="4" w:space="0"/>
                  </w:tcBorders>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c>
                <w:tcPr>
                  <w:tcW w:w="1057" w:type="pct"/>
                  <w:vMerge w:val="continue"/>
                  <w:tcBorders>
                    <w:left w:val="single" w:color="auto" w:sz="4" w:space="0"/>
                    <w:bottom w:val="single" w:color="auto" w:sz="4" w:space="0"/>
                    <w:right w:val="single" w:color="auto" w:sz="4" w:space="0"/>
                  </w:tcBorders>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c>
                <w:tcPr>
                  <w:tcW w:w="1877" w:type="pct"/>
                  <w:tcBorders>
                    <w:left w:val="single" w:color="auto" w:sz="4" w:space="0"/>
                  </w:tcBorders>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r>
                    <w:rPr>
                      <w:rFonts w:hint="eastAsia" w:ascii="Times New Roman" w:hAnsi="Times New Roman" w:eastAsia="Times New Roman" w:cs="Times New Roman"/>
                      <w:color w:val="auto"/>
                      <w:spacing w:val="-2"/>
                      <w:position w:val="2"/>
                      <w:sz w:val="18"/>
                      <w:szCs w:val="18"/>
                      <w:highlight w:val="none"/>
                      <w:lang w:val="en-US" w:eastAsia="zh-CN"/>
                    </w:rPr>
                    <w:t>ZC-YJL-V23-26/35-3</w:t>
                  </w:r>
                  <w:r>
                    <w:rPr>
                      <w:rFonts w:hint="default" w:ascii="Arial" w:hAnsi="Arial" w:eastAsia="Times New Roman" w:cs="Arial"/>
                      <w:color w:val="auto"/>
                      <w:spacing w:val="-2"/>
                      <w:position w:val="2"/>
                      <w:sz w:val="18"/>
                      <w:szCs w:val="18"/>
                      <w:highlight w:val="none"/>
                      <w:lang w:val="en-US" w:eastAsia="zh-CN"/>
                    </w:rPr>
                    <w:t>×</w:t>
                  </w:r>
                  <w:r>
                    <w:rPr>
                      <w:rFonts w:hint="eastAsia" w:ascii="Arial" w:hAnsi="Arial" w:eastAsia="Times New Roman" w:cs="Arial"/>
                      <w:color w:val="auto"/>
                      <w:spacing w:val="-2"/>
                      <w:position w:val="2"/>
                      <w:sz w:val="18"/>
                      <w:szCs w:val="18"/>
                      <w:highlight w:val="none"/>
                      <w:lang w:val="en-US" w:eastAsia="zh-CN"/>
                    </w:rPr>
                    <w:t>400</w:t>
                  </w:r>
                  <w:r>
                    <w:rPr>
                      <w:rFonts w:hint="eastAsia" w:ascii="Times New Roman" w:hAnsi="Times New Roman" w:eastAsia="Times New Roman" w:cs="Times New Roman"/>
                      <w:color w:val="auto"/>
                      <w:spacing w:val="-2"/>
                      <w:position w:val="2"/>
                      <w:sz w:val="18"/>
                      <w:szCs w:val="18"/>
                      <w:highlight w:val="none"/>
                      <w:lang w:val="en-US" w:eastAsia="zh-CN"/>
                    </w:rPr>
                    <w:t>mm</w:t>
                  </w:r>
                  <w:r>
                    <w:rPr>
                      <w:rFonts w:hint="eastAsia" w:ascii="Times New Roman" w:hAnsi="Times New Roman" w:eastAsia="Times New Roman" w:cs="Times New Roman"/>
                      <w:color w:val="auto"/>
                      <w:spacing w:val="-2"/>
                      <w:position w:val="2"/>
                      <w:sz w:val="18"/>
                      <w:szCs w:val="18"/>
                      <w:highlight w:val="none"/>
                      <w:vertAlign w:val="superscript"/>
                      <w:lang w:val="en-US" w:eastAsia="zh-CN"/>
                    </w:rPr>
                    <w:t>2</w:t>
                  </w:r>
                </w:p>
              </w:tc>
              <w:tc>
                <w:tcPr>
                  <w:tcW w:w="536" w:type="pct"/>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val="en-US" w:eastAsia="zh-CN"/>
                    </w:rPr>
                  </w:pPr>
                  <w:r>
                    <w:rPr>
                      <w:rFonts w:hint="eastAsia" w:ascii="Times New Roman" w:hAnsi="Times New Roman" w:eastAsia="Times New Roman" w:cs="Times New Roman"/>
                      <w:color w:val="auto"/>
                      <w:spacing w:val="-2"/>
                      <w:position w:val="2"/>
                      <w:sz w:val="18"/>
                      <w:szCs w:val="18"/>
                      <w:highlight w:val="none"/>
                      <w:lang w:val="en-US" w:eastAsia="zh-CN"/>
                    </w:rPr>
                    <w:t>5</w:t>
                  </w:r>
                </w:p>
              </w:tc>
              <w:tc>
                <w:tcPr>
                  <w:tcW w:w="426" w:type="pct"/>
                  <w:vMerge w:val="continue"/>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c>
                <w:tcPr>
                  <w:tcW w:w="686" w:type="pct"/>
                  <w:vMerge w:val="continue"/>
                  <w:vAlign w:val="center"/>
                </w:tcPr>
                <w:p>
                  <w:pPr>
                    <w:pStyle w:val="127"/>
                    <w:spacing w:before="56" w:line="271" w:lineRule="exact"/>
                    <w:ind w:firstLine="0" w:firstLineChars="0"/>
                    <w:jc w:val="center"/>
                    <w:rPr>
                      <w:rFonts w:hint="default" w:ascii="Times New Roman" w:hAnsi="Times New Roman" w:eastAsia="Times New Roman" w:cs="Times New Roman"/>
                      <w:color w:val="auto"/>
                      <w:spacing w:val="-2"/>
                      <w:position w:val="2"/>
                      <w:sz w:val="18"/>
                      <w:szCs w:val="18"/>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415" w:type="pct"/>
                  <w:tcBorders>
                    <w:right w:val="single" w:color="auto" w:sz="4" w:space="0"/>
                  </w:tcBorders>
                  <w:vAlign w:val="center"/>
                </w:tcPr>
                <w:p>
                  <w:pPr>
                    <w:ind w:left="0" w:leftChars="0" w:firstLine="0" w:firstLineChars="0"/>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ascii="Times New Roman" w:hAnsi="Times New Roman" w:eastAsia="宋体" w:cs="Times New Roman"/>
                      <w:color w:val="auto"/>
                      <w:spacing w:val="-2"/>
                      <w:kern w:val="2"/>
                      <w:sz w:val="18"/>
                      <w:szCs w:val="18"/>
                      <w:highlight w:val="none"/>
                      <w:lang w:val="en-US" w:eastAsia="zh-CN" w:bidi="ar-SA"/>
                    </w:rPr>
                    <w:t>8</w:t>
                  </w:r>
                </w:p>
              </w:tc>
              <w:tc>
                <w:tcPr>
                  <w:tcW w:w="1057" w:type="pc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ascii="Times New Roman" w:hAnsi="Times New Roman" w:eastAsia="宋体" w:cs="Times New Roman"/>
                      <w:color w:val="auto"/>
                      <w:spacing w:val="-2"/>
                      <w:kern w:val="2"/>
                      <w:sz w:val="18"/>
                      <w:szCs w:val="18"/>
                      <w:highlight w:val="none"/>
                      <w:lang w:val="en-US" w:eastAsia="zh-CN" w:bidi="ar-SA"/>
                    </w:rPr>
                    <w:t>通讯光缆</w:t>
                  </w:r>
                </w:p>
              </w:tc>
              <w:tc>
                <w:tcPr>
                  <w:tcW w:w="1877" w:type="pct"/>
                  <w:tcBorders>
                    <w:left w:val="single" w:color="auto" w:sz="4" w:space="0"/>
                  </w:tcBorders>
                  <w:vAlign w:val="center"/>
                </w:tcPr>
                <w:p>
                  <w:pPr>
                    <w:ind w:left="0" w:leftChars="0" w:firstLine="0" w:firstLineChars="0"/>
                    <w:jc w:val="center"/>
                    <w:rPr>
                      <w:rFonts w:hint="default" w:ascii="Times New Roman" w:hAnsi="Times New Roman" w:eastAsia="宋体" w:cs="Times New Roman"/>
                      <w:color w:val="auto"/>
                      <w:spacing w:val="-2"/>
                      <w:kern w:val="2"/>
                      <w:sz w:val="18"/>
                      <w:szCs w:val="18"/>
                      <w:highlight w:val="none"/>
                      <w:lang w:val="en-US" w:eastAsia="zh-CN" w:bidi="ar-SA"/>
                    </w:rPr>
                  </w:pPr>
                  <w:r>
                    <w:rPr>
                      <w:rFonts w:hint="default" w:ascii="Times New Roman" w:hAnsi="Times New Roman" w:eastAsia="宋体" w:cs="Times New Roman"/>
                      <w:color w:val="auto"/>
                      <w:spacing w:val="-2"/>
                      <w:kern w:val="2"/>
                      <w:sz w:val="18"/>
                      <w:szCs w:val="18"/>
                      <w:highlight w:val="none"/>
                      <w:lang w:val="zh-CN" w:eastAsia="zh-CN" w:bidi="ar-SA"/>
                    </w:rPr>
                    <w:t>24芯直埋铠装光缆</w:t>
                  </w:r>
                </w:p>
              </w:tc>
              <w:tc>
                <w:tcPr>
                  <w:tcW w:w="536" w:type="pct"/>
                  <w:vAlign w:val="center"/>
                </w:tcPr>
                <w:p>
                  <w:pPr>
                    <w:ind w:left="0" w:leftChars="0" w:firstLine="0" w:firstLineChars="0"/>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ascii="Times New Roman" w:hAnsi="Times New Roman" w:eastAsia="宋体" w:cs="Times New Roman"/>
                      <w:color w:val="auto"/>
                      <w:spacing w:val="-2"/>
                      <w:kern w:val="2"/>
                      <w:sz w:val="18"/>
                      <w:szCs w:val="18"/>
                      <w:highlight w:val="none"/>
                      <w:lang w:val="en-US" w:eastAsia="zh-CN" w:bidi="ar-SA"/>
                    </w:rPr>
                    <w:t>130</w:t>
                  </w:r>
                </w:p>
              </w:tc>
              <w:tc>
                <w:tcPr>
                  <w:tcW w:w="426" w:type="pct"/>
                  <w:vAlign w:val="center"/>
                </w:tcPr>
                <w:p>
                  <w:pPr>
                    <w:ind w:left="0" w:leftChars="0" w:firstLine="0" w:firstLineChars="0"/>
                    <w:jc w:val="center"/>
                    <w:rPr>
                      <w:rFonts w:hint="default" w:ascii="Times New Roman" w:hAnsi="Times New Roman" w:eastAsia="宋体" w:cs="Times New Roman"/>
                      <w:color w:val="auto"/>
                      <w:spacing w:val="-2"/>
                      <w:kern w:val="2"/>
                      <w:sz w:val="18"/>
                      <w:szCs w:val="18"/>
                      <w:highlight w:val="none"/>
                      <w:lang w:val="en-US" w:eastAsia="zh-CN" w:bidi="ar-SA"/>
                    </w:rPr>
                  </w:pPr>
                  <w:r>
                    <w:rPr>
                      <w:rFonts w:hint="eastAsia" w:ascii="Times New Roman" w:hAnsi="Times New Roman" w:eastAsia="宋体" w:cs="Times New Roman"/>
                      <w:color w:val="auto"/>
                      <w:spacing w:val="-2"/>
                      <w:kern w:val="2"/>
                      <w:sz w:val="18"/>
                      <w:szCs w:val="18"/>
                      <w:highlight w:val="none"/>
                      <w:lang w:val="en-US" w:eastAsia="zh-CN" w:bidi="ar-SA"/>
                    </w:rPr>
                    <w:t>千米</w:t>
                  </w:r>
                </w:p>
              </w:tc>
              <w:tc>
                <w:tcPr>
                  <w:tcW w:w="686" w:type="pct"/>
                  <w:vAlign w:val="center"/>
                </w:tcPr>
                <w:p>
                  <w:pPr>
                    <w:ind w:left="0" w:leftChars="0" w:firstLine="0" w:firstLineChars="0"/>
                    <w:jc w:val="center"/>
                    <w:rPr>
                      <w:rFonts w:hint="eastAsia" w:ascii="Times New Roman" w:hAnsi="Times New Roman" w:eastAsia="宋体" w:cs="Times New Roman"/>
                      <w:color w:val="auto"/>
                      <w:spacing w:val="-2"/>
                      <w:kern w:val="2"/>
                      <w:sz w:val="18"/>
                      <w:szCs w:val="18"/>
                      <w:highlight w:val="none"/>
                      <w:lang w:val="en-US" w:eastAsia="zh-CN" w:bidi="ar-SA"/>
                    </w:rPr>
                  </w:pPr>
                </w:p>
              </w:tc>
            </w:tr>
          </w:tbl>
          <w:p>
            <w:pPr>
              <w:ind w:left="0" w:leftChars="0" w:firstLine="0" w:firstLineChars="0"/>
              <w:jc w:val="center"/>
              <w:rPr>
                <w:color w:val="auto"/>
                <w:highlight w:val="none"/>
              </w:rPr>
            </w:pPr>
          </w:p>
          <w:p>
            <w:pPr>
              <w:adjustRightInd w:val="0"/>
              <w:snapToGrid w:val="0"/>
              <w:ind w:firstLine="0" w:firstLineChars="0"/>
              <w:rPr>
                <w:b/>
                <w:color w:val="auto"/>
                <w:highlight w:val="none"/>
              </w:rPr>
            </w:pPr>
            <w:r>
              <w:rPr>
                <w:b/>
                <w:color w:val="auto"/>
                <w:highlight w:val="none"/>
              </w:rPr>
              <w:t>3、劳动定员及工作制度</w:t>
            </w:r>
          </w:p>
          <w:p>
            <w:pPr>
              <w:widowControl/>
              <w:ind w:firstLine="480"/>
              <w:jc w:val="left"/>
              <w:rPr>
                <w:color w:val="auto"/>
                <w:kern w:val="0"/>
                <w:szCs w:val="21"/>
                <w:highlight w:val="none"/>
              </w:rPr>
            </w:pPr>
            <w:r>
              <w:rPr>
                <w:bCs/>
                <w:color w:val="auto"/>
                <w:highlight w:val="none"/>
              </w:rPr>
              <w:t>光伏电站的自动化程度较高，拟定运营期管理人员24人。本项目年工作时间365天。</w:t>
            </w:r>
          </w:p>
          <w:p>
            <w:pPr>
              <w:adjustRightInd w:val="0"/>
              <w:snapToGrid w:val="0"/>
              <w:ind w:firstLine="0" w:firstLineChars="0"/>
              <w:rPr>
                <w:b/>
                <w:color w:val="auto"/>
                <w:highlight w:val="none"/>
              </w:rPr>
            </w:pPr>
            <w:r>
              <w:rPr>
                <w:b/>
                <w:color w:val="auto"/>
                <w:highlight w:val="none"/>
              </w:rPr>
              <w:t>4、公用工程</w:t>
            </w:r>
          </w:p>
          <w:p>
            <w:pPr>
              <w:widowControl/>
              <w:ind w:firstLine="480"/>
              <w:jc w:val="left"/>
              <w:rPr>
                <w:rFonts w:hint="eastAsia" w:eastAsia="宋体"/>
                <w:bCs/>
                <w:color w:val="auto"/>
                <w:highlight w:val="none"/>
                <w:lang w:eastAsia="zh-CN"/>
              </w:rPr>
            </w:pPr>
            <w:r>
              <w:rPr>
                <w:color w:val="auto"/>
                <w:highlight w:val="none"/>
              </w:rPr>
              <w:t>（1</w:t>
            </w:r>
            <w:r>
              <w:rPr>
                <w:bCs/>
                <w:color w:val="auto"/>
                <w:highlight w:val="none"/>
              </w:rPr>
              <w:t>）给排水</w:t>
            </w:r>
          </w:p>
          <w:p>
            <w:pPr>
              <w:widowControl/>
              <w:ind w:firstLine="480"/>
              <w:jc w:val="left"/>
              <w:rPr>
                <w:bCs/>
                <w:color w:val="auto"/>
                <w:highlight w:val="none"/>
              </w:rPr>
            </w:pPr>
            <w:r>
              <w:rPr>
                <w:bCs/>
                <w:color w:val="auto"/>
                <w:highlight w:val="none"/>
              </w:rPr>
              <w:t>本项目用水主要为运维人员生活用水、太阳能板清洗用水。生活用水以80L/d·人，生活用水用水量700.8m³/a。本项目用水从附近居民点拉运至项目所在地。生活污水通过拟建220kV升压汇集站内污水处理装置处理。根据建设方提供资料，电池组件擦拭按2次/年，最大擦拭组件用水为1000m³/次，则用水量约为2000m³/a；</w:t>
            </w:r>
            <w:r>
              <w:rPr>
                <w:color w:val="auto"/>
                <w:highlight w:val="none"/>
              </w:rPr>
              <w:t>根据同类行业，</w:t>
            </w:r>
            <w:r>
              <w:rPr>
                <w:bCs/>
                <w:color w:val="auto"/>
                <w:highlight w:val="none"/>
              </w:rPr>
              <w:t>太阳能板擦拭后废水基本全部蒸发损耗，少量废水下渗浇灌地表植被，光伏组件擦拭废水不含清洁剂，主要污染物为SS，擦拭废水沿板面直接落入光伏组件下方的绿地，用于植被浇灌。</w:t>
            </w:r>
          </w:p>
          <w:p>
            <w:pPr>
              <w:widowControl/>
              <w:ind w:firstLine="480"/>
              <w:jc w:val="left"/>
              <w:rPr>
                <w:bCs/>
                <w:color w:val="auto"/>
                <w:highlight w:val="none"/>
              </w:rPr>
            </w:pPr>
            <w:r>
              <w:rPr>
                <w:bCs/>
                <w:color w:val="auto"/>
                <w:highlight w:val="none"/>
              </w:rPr>
              <w:t>（2）道路工程</w:t>
            </w:r>
          </w:p>
          <w:p>
            <w:pPr>
              <w:widowControl/>
              <w:ind w:firstLine="480"/>
              <w:jc w:val="left"/>
              <w:rPr>
                <w:bCs/>
                <w:color w:val="auto"/>
                <w:highlight w:val="none"/>
              </w:rPr>
            </w:pPr>
            <w:r>
              <w:rPr>
                <w:bCs/>
                <w:color w:val="auto"/>
                <w:highlight w:val="none"/>
              </w:rPr>
              <w:t>进场（站）道路：根据现场踏勘，本项目进场道路由场区东侧S240省道接引，新建进场道路长度为17.0km，采用砂砾石路面，路面宽3.5m、路基宽4.5m;道路做法为原土层用重型压路机碾压密室，密实度大于92%后，铺筑20cm厚素士，再分两层铺筑戈壁土基层30cm厚</w:t>
            </w:r>
            <w:r>
              <w:rPr>
                <w:rFonts w:hint="eastAsia"/>
                <w:bCs/>
                <w:color w:val="auto"/>
                <w:highlight w:val="none"/>
              </w:rPr>
              <w:t>，</w:t>
            </w:r>
            <w:r>
              <w:rPr>
                <w:bCs/>
                <w:color w:val="auto"/>
                <w:highlight w:val="none"/>
              </w:rPr>
              <w:t>施工完毕后铺设级配碎石面层3cm厚。升压站管理区大门外20m采用混凝土道路路面宽4.0m、路基宽6.0m。</w:t>
            </w:r>
          </w:p>
          <w:p>
            <w:pPr>
              <w:widowControl/>
              <w:ind w:firstLine="480"/>
              <w:jc w:val="left"/>
              <w:rPr>
                <w:bCs/>
                <w:color w:val="auto"/>
                <w:highlight w:val="none"/>
              </w:rPr>
            </w:pPr>
            <w:r>
              <w:rPr>
                <w:bCs/>
                <w:color w:val="auto"/>
                <w:highlight w:val="none"/>
              </w:rPr>
              <w:t>场内检修道路：本工程场内新建检修道路长度为34.14km，采用砂砾石路面，路面宽3.5m、路基宽4.0m;每个发电单元之间预留可以满足人员通行的检修道路，若场区内存在线路或其他建构筑物，需进行改线、避让或拆除。充分考虑方阵的布置间距与交通道路相结合，形成场内道路系统，既便于较大设备的运输，又能满足日常巡查和检修的要求，场区内道路做法同进场道路。</w:t>
            </w:r>
          </w:p>
          <w:p>
            <w:pPr>
              <w:widowControl/>
              <w:ind w:firstLine="482"/>
              <w:jc w:val="left"/>
              <w:rPr>
                <w:b/>
                <w:color w:val="auto"/>
                <w:highlight w:val="none"/>
              </w:rPr>
            </w:pPr>
            <w:r>
              <w:rPr>
                <w:b/>
                <w:color w:val="auto"/>
                <w:highlight w:val="none"/>
                <w:lang w:bidi="ar"/>
              </w:rPr>
              <w:t>5、项目占地</w:t>
            </w:r>
          </w:p>
          <w:p>
            <w:pPr>
              <w:widowControl/>
              <w:ind w:firstLine="480"/>
              <w:rPr>
                <w:bCs/>
                <w:color w:val="auto"/>
                <w:highlight w:val="none"/>
              </w:rPr>
            </w:pPr>
            <w:r>
              <w:rPr>
                <w:bCs/>
                <w:color w:val="auto"/>
                <w:highlight w:val="none"/>
                <w:lang w:bidi="ar"/>
              </w:rPr>
              <w:t>本项目总用地面积6358000m</w:t>
            </w:r>
            <w:r>
              <w:rPr>
                <w:bCs/>
                <w:color w:val="auto"/>
                <w:highlight w:val="none"/>
                <w:vertAlign w:val="superscript"/>
                <w:lang w:bidi="ar"/>
              </w:rPr>
              <w:t>2</w:t>
            </w:r>
            <w:r>
              <w:rPr>
                <w:bCs/>
                <w:color w:val="auto"/>
                <w:highlight w:val="none"/>
                <w:lang w:bidi="ar"/>
              </w:rPr>
              <w:t>。</w:t>
            </w:r>
            <w:r>
              <w:rPr>
                <w:bCs/>
                <w:color w:val="auto"/>
                <w:kern w:val="0"/>
                <w:highlight w:val="none"/>
                <w:lang w:bidi="ar"/>
              </w:rPr>
              <w:t>光伏站址用地为长期租地占地面积6336500m</w:t>
            </w:r>
            <w:r>
              <w:rPr>
                <w:bCs/>
                <w:color w:val="auto"/>
                <w:kern w:val="0"/>
                <w:highlight w:val="none"/>
                <w:vertAlign w:val="superscript"/>
                <w:lang w:bidi="ar"/>
              </w:rPr>
              <w:t>2</w:t>
            </w:r>
            <w:r>
              <w:rPr>
                <w:bCs/>
                <w:color w:val="auto"/>
                <w:kern w:val="0"/>
                <w:highlight w:val="none"/>
                <w:lang w:bidi="ar"/>
              </w:rPr>
              <w:t>。</w:t>
            </w:r>
            <w:r>
              <w:rPr>
                <w:bCs/>
                <w:color w:val="auto"/>
                <w:highlight w:val="none"/>
                <w:lang w:bidi="ar"/>
              </w:rPr>
              <w:t>临时用地面积为4500m</w:t>
            </w:r>
            <w:r>
              <w:rPr>
                <w:bCs/>
                <w:color w:val="auto"/>
                <w:highlight w:val="none"/>
                <w:vertAlign w:val="superscript"/>
                <w:lang w:bidi="ar"/>
              </w:rPr>
              <w:t>2</w:t>
            </w:r>
            <w:r>
              <w:rPr>
                <w:bCs/>
                <w:color w:val="auto"/>
                <w:highlight w:val="none"/>
                <w:lang w:bidi="ar"/>
              </w:rPr>
              <w:t>，主要为施工生活区、综合仓库。本项目用地情况见表2-4。</w:t>
            </w:r>
          </w:p>
          <w:p>
            <w:pPr>
              <w:pStyle w:val="31"/>
              <w:adjustRightInd w:val="0"/>
              <w:snapToGrid w:val="0"/>
              <w:spacing w:before="0" w:beforeAutospacing="0" w:after="0" w:afterAutospacing="0"/>
              <w:ind w:firstLine="482"/>
              <w:jc w:val="center"/>
              <w:rPr>
                <w:rFonts w:ascii="Times New Roman" w:hAnsi="Times New Roman"/>
                <w:b/>
                <w:color w:val="auto"/>
                <w:szCs w:val="24"/>
                <w:highlight w:val="none"/>
              </w:rPr>
            </w:pPr>
            <w:r>
              <w:rPr>
                <w:rFonts w:ascii="Times New Roman" w:hAnsi="Times New Roman"/>
                <w:b/>
                <w:color w:val="auto"/>
                <w:szCs w:val="24"/>
                <w:highlight w:val="none"/>
                <w:lang w:bidi="ar"/>
              </w:rPr>
              <w:t>表2-4项目占地情况一览表</w:t>
            </w:r>
          </w:p>
          <w:tbl>
            <w:tblPr>
              <w:tblStyle w:val="36"/>
              <w:tblW w:w="46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79"/>
              <w:gridCol w:w="3150"/>
              <w:gridCol w:w="1743"/>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486" w:type="pct"/>
                  <w:tcBorders>
                    <w:tl2br w:val="nil"/>
                    <w:tr2bl w:val="nil"/>
                  </w:tcBorders>
                  <w:shd w:val="clear" w:color="auto" w:fill="auto"/>
                  <w:vAlign w:val="center"/>
                </w:tcPr>
                <w:p>
                  <w:pPr>
                    <w:spacing w:line="240" w:lineRule="auto"/>
                    <w:ind w:firstLine="0" w:firstLineChars="0"/>
                    <w:jc w:val="left"/>
                    <w:rPr>
                      <w:color w:val="auto"/>
                      <w:sz w:val="21"/>
                      <w:szCs w:val="21"/>
                      <w:highlight w:val="none"/>
                      <w:lang w:val="zh-CN"/>
                    </w:rPr>
                  </w:pPr>
                  <w:r>
                    <w:rPr>
                      <w:color w:val="auto"/>
                      <w:sz w:val="21"/>
                      <w:szCs w:val="21"/>
                      <w:highlight w:val="none"/>
                      <w:lang w:val="zh-CN"/>
                    </w:rPr>
                    <w:t>序号</w:t>
                  </w:r>
                </w:p>
              </w:tc>
              <w:tc>
                <w:tcPr>
                  <w:tcW w:w="2708" w:type="pct"/>
                  <w:gridSpan w:val="2"/>
                  <w:tcBorders>
                    <w:tl2br w:val="nil"/>
                    <w:tr2bl w:val="nil"/>
                  </w:tcBorders>
                  <w:shd w:val="clear" w:color="auto" w:fill="auto"/>
                  <w:vAlign w:val="center"/>
                </w:tcPr>
                <w:p>
                  <w:pPr>
                    <w:spacing w:line="240" w:lineRule="auto"/>
                    <w:ind w:firstLine="0" w:firstLineChars="0"/>
                    <w:jc w:val="left"/>
                    <w:rPr>
                      <w:color w:val="auto"/>
                      <w:sz w:val="21"/>
                      <w:szCs w:val="21"/>
                      <w:highlight w:val="none"/>
                      <w:lang w:val="zh-CN"/>
                    </w:rPr>
                  </w:pPr>
                  <w:r>
                    <w:rPr>
                      <w:color w:val="auto"/>
                      <w:sz w:val="21"/>
                      <w:szCs w:val="21"/>
                      <w:highlight w:val="none"/>
                      <w:lang w:val="zh-CN"/>
                    </w:rPr>
                    <w:t>占地类型</w:t>
                  </w:r>
                </w:p>
              </w:tc>
              <w:tc>
                <w:tcPr>
                  <w:tcW w:w="1117" w:type="pct"/>
                  <w:tcBorders>
                    <w:tl2br w:val="nil"/>
                    <w:tr2bl w:val="nil"/>
                  </w:tcBorders>
                  <w:shd w:val="clear" w:color="auto" w:fill="auto"/>
                  <w:vAlign w:val="center"/>
                </w:tcPr>
                <w:p>
                  <w:pPr>
                    <w:spacing w:line="240" w:lineRule="auto"/>
                    <w:ind w:firstLine="0" w:firstLineChars="0"/>
                    <w:jc w:val="left"/>
                    <w:rPr>
                      <w:color w:val="auto"/>
                      <w:sz w:val="21"/>
                      <w:szCs w:val="21"/>
                      <w:highlight w:val="none"/>
                      <w:lang w:val="zh-CN"/>
                    </w:rPr>
                  </w:pPr>
                  <w:r>
                    <w:rPr>
                      <w:color w:val="auto"/>
                      <w:sz w:val="21"/>
                      <w:szCs w:val="21"/>
                      <w:highlight w:val="none"/>
                      <w:lang w:val="zh-CN"/>
                    </w:rPr>
                    <w:t>面积（m</w:t>
                  </w:r>
                  <w:r>
                    <w:rPr>
                      <w:color w:val="auto"/>
                      <w:sz w:val="21"/>
                      <w:szCs w:val="21"/>
                      <w:highlight w:val="none"/>
                      <w:vertAlign w:val="superscript"/>
                      <w:lang w:val="zh-CN"/>
                    </w:rPr>
                    <w:t>2</w:t>
                  </w:r>
                  <w:r>
                    <w:rPr>
                      <w:color w:val="auto"/>
                      <w:sz w:val="21"/>
                      <w:szCs w:val="21"/>
                      <w:highlight w:val="none"/>
                      <w:lang w:val="zh-CN"/>
                    </w:rPr>
                    <w:t>）</w:t>
                  </w:r>
                </w:p>
              </w:tc>
              <w:tc>
                <w:tcPr>
                  <w:tcW w:w="687" w:type="pct"/>
                  <w:tcBorders>
                    <w:tl2br w:val="nil"/>
                    <w:tr2bl w:val="nil"/>
                  </w:tcBorders>
                  <w:shd w:val="clear" w:color="auto" w:fill="auto"/>
                  <w:vAlign w:val="center"/>
                </w:tcPr>
                <w:p>
                  <w:pPr>
                    <w:spacing w:line="240" w:lineRule="auto"/>
                    <w:ind w:firstLine="0" w:firstLineChars="0"/>
                    <w:jc w:val="left"/>
                    <w:rPr>
                      <w:color w:val="auto"/>
                      <w:sz w:val="21"/>
                      <w:szCs w:val="21"/>
                      <w:highlight w:val="none"/>
                      <w:lang w:val="zh-CN"/>
                    </w:rPr>
                  </w:pPr>
                  <w:r>
                    <w:rPr>
                      <w:color w:val="auto"/>
                      <w:sz w:val="21"/>
                      <w:szCs w:val="21"/>
                      <w:highlight w:val="none"/>
                      <w:lang w:val="zh-CN"/>
                    </w:rPr>
                    <w:t>占地类型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pct"/>
                  <w:tcBorders>
                    <w:tl2br w:val="nil"/>
                    <w:tr2bl w:val="nil"/>
                  </w:tcBorders>
                  <w:shd w:val="clear" w:color="auto" w:fill="auto"/>
                  <w:vAlign w:val="center"/>
                </w:tcPr>
                <w:p>
                  <w:pPr>
                    <w:spacing w:line="240" w:lineRule="auto"/>
                    <w:ind w:firstLine="0" w:firstLineChars="0"/>
                    <w:jc w:val="left"/>
                    <w:rPr>
                      <w:color w:val="auto"/>
                      <w:sz w:val="21"/>
                      <w:szCs w:val="21"/>
                      <w:highlight w:val="none"/>
                    </w:rPr>
                  </w:pPr>
                  <w:r>
                    <w:rPr>
                      <w:color w:val="auto"/>
                      <w:sz w:val="21"/>
                      <w:szCs w:val="21"/>
                      <w:highlight w:val="none"/>
                    </w:rPr>
                    <w:t>1</w:t>
                  </w:r>
                </w:p>
              </w:tc>
              <w:tc>
                <w:tcPr>
                  <w:tcW w:w="691" w:type="pct"/>
                  <w:vMerge w:val="restart"/>
                  <w:tcBorders>
                    <w:tl2br w:val="nil"/>
                    <w:tr2bl w:val="nil"/>
                  </w:tcBorders>
                  <w:shd w:val="clear" w:color="auto" w:fill="auto"/>
                  <w:vAlign w:val="center"/>
                </w:tcPr>
                <w:p>
                  <w:pPr>
                    <w:spacing w:line="240" w:lineRule="auto"/>
                    <w:ind w:firstLine="0" w:firstLineChars="0"/>
                    <w:jc w:val="left"/>
                    <w:rPr>
                      <w:color w:val="auto"/>
                      <w:sz w:val="21"/>
                      <w:szCs w:val="21"/>
                      <w:highlight w:val="none"/>
                      <w:lang w:val="zh-CN"/>
                    </w:rPr>
                  </w:pPr>
                  <w:r>
                    <w:rPr>
                      <w:color w:val="auto"/>
                      <w:sz w:val="21"/>
                      <w:szCs w:val="21"/>
                      <w:highlight w:val="none"/>
                      <w:lang w:val="zh-CN"/>
                    </w:rPr>
                    <w:t>长期租地</w:t>
                  </w:r>
                </w:p>
              </w:tc>
              <w:tc>
                <w:tcPr>
                  <w:tcW w:w="2017" w:type="pct"/>
                  <w:tcBorders>
                    <w:tl2br w:val="nil"/>
                    <w:tr2bl w:val="nil"/>
                  </w:tcBorders>
                  <w:shd w:val="clear" w:color="auto" w:fill="auto"/>
                  <w:vAlign w:val="center"/>
                </w:tcPr>
                <w:p>
                  <w:pPr>
                    <w:spacing w:line="240" w:lineRule="auto"/>
                    <w:ind w:firstLine="0" w:firstLineChars="0"/>
                    <w:jc w:val="left"/>
                    <w:rPr>
                      <w:color w:val="auto"/>
                      <w:sz w:val="21"/>
                      <w:szCs w:val="21"/>
                      <w:highlight w:val="none"/>
                    </w:rPr>
                  </w:pPr>
                  <w:r>
                    <w:rPr>
                      <w:color w:val="auto"/>
                      <w:sz w:val="21"/>
                      <w:szCs w:val="21"/>
                      <w:highlight w:val="none"/>
                      <w:lang w:val="zh-CN"/>
                    </w:rPr>
                    <w:t>光伏</w:t>
                  </w:r>
                  <w:r>
                    <w:rPr>
                      <w:color w:val="auto"/>
                      <w:sz w:val="21"/>
                      <w:szCs w:val="21"/>
                      <w:highlight w:val="none"/>
                    </w:rPr>
                    <w:t>阵列区用地</w:t>
                  </w:r>
                </w:p>
              </w:tc>
              <w:tc>
                <w:tcPr>
                  <w:tcW w:w="1117" w:type="pct"/>
                  <w:tcBorders>
                    <w:tl2br w:val="nil"/>
                    <w:tr2bl w:val="nil"/>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6336500</w:t>
                  </w:r>
                </w:p>
              </w:tc>
              <w:tc>
                <w:tcPr>
                  <w:tcW w:w="687" w:type="pct"/>
                  <w:vMerge w:val="restart"/>
                  <w:tcBorders>
                    <w:tl2br w:val="nil"/>
                    <w:tr2bl w:val="nil"/>
                  </w:tcBorders>
                  <w:shd w:val="clear" w:color="auto" w:fill="auto"/>
                  <w:vAlign w:val="center"/>
                </w:tcPr>
                <w:p>
                  <w:pPr>
                    <w:spacing w:line="240" w:lineRule="auto"/>
                    <w:ind w:firstLine="0" w:firstLineChars="0"/>
                    <w:jc w:val="left"/>
                    <w:rPr>
                      <w:color w:val="auto"/>
                      <w:sz w:val="21"/>
                      <w:szCs w:val="21"/>
                      <w:highlight w:val="none"/>
                      <w:lang w:val="zh-CN"/>
                    </w:rPr>
                  </w:pPr>
                  <w:r>
                    <w:rPr>
                      <w:rFonts w:hint="eastAsia"/>
                      <w:color w:val="auto"/>
                      <w:sz w:val="21"/>
                      <w:szCs w:val="21"/>
                      <w:highlight w:val="none"/>
                      <w:lang w:val="zh-CN"/>
                    </w:rPr>
                    <w:t>其他草地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pct"/>
                  <w:tcBorders>
                    <w:tl2br w:val="nil"/>
                    <w:tr2bl w:val="nil"/>
                  </w:tcBorders>
                  <w:shd w:val="clear" w:color="auto" w:fill="auto"/>
                  <w:vAlign w:val="center"/>
                </w:tcPr>
                <w:p>
                  <w:pPr>
                    <w:spacing w:line="240" w:lineRule="auto"/>
                    <w:ind w:firstLine="0" w:firstLineChars="0"/>
                    <w:jc w:val="left"/>
                    <w:rPr>
                      <w:color w:val="auto"/>
                      <w:sz w:val="21"/>
                      <w:szCs w:val="21"/>
                      <w:highlight w:val="none"/>
                    </w:rPr>
                  </w:pPr>
                  <w:r>
                    <w:rPr>
                      <w:color w:val="auto"/>
                      <w:sz w:val="21"/>
                      <w:szCs w:val="21"/>
                      <w:highlight w:val="none"/>
                    </w:rPr>
                    <w:t>2</w:t>
                  </w:r>
                </w:p>
              </w:tc>
              <w:tc>
                <w:tcPr>
                  <w:tcW w:w="691" w:type="pct"/>
                  <w:vMerge w:val="continue"/>
                  <w:tcBorders>
                    <w:tl2br w:val="nil"/>
                    <w:tr2bl w:val="nil"/>
                  </w:tcBorders>
                  <w:shd w:val="clear" w:color="auto" w:fill="auto"/>
                  <w:vAlign w:val="center"/>
                </w:tcPr>
                <w:p>
                  <w:pPr>
                    <w:spacing w:line="240" w:lineRule="auto"/>
                    <w:ind w:firstLine="0" w:firstLineChars="0"/>
                    <w:jc w:val="left"/>
                    <w:rPr>
                      <w:color w:val="auto"/>
                      <w:sz w:val="21"/>
                      <w:szCs w:val="21"/>
                      <w:highlight w:val="none"/>
                      <w:lang w:val="zh-CN"/>
                    </w:rPr>
                  </w:pPr>
                </w:p>
              </w:tc>
              <w:tc>
                <w:tcPr>
                  <w:tcW w:w="2017" w:type="pct"/>
                  <w:tcBorders>
                    <w:tl2br w:val="nil"/>
                    <w:tr2bl w:val="nil"/>
                  </w:tcBorders>
                  <w:shd w:val="clear" w:color="auto" w:fill="auto"/>
                  <w:vAlign w:val="center"/>
                </w:tcPr>
                <w:p>
                  <w:pPr>
                    <w:spacing w:line="240" w:lineRule="auto"/>
                    <w:ind w:firstLine="0" w:firstLineChars="0"/>
                    <w:jc w:val="left"/>
                    <w:rPr>
                      <w:color w:val="auto"/>
                      <w:sz w:val="21"/>
                      <w:szCs w:val="21"/>
                      <w:highlight w:val="none"/>
                      <w:lang w:val="zh-CN"/>
                    </w:rPr>
                  </w:pPr>
                  <w:r>
                    <w:rPr>
                      <w:color w:val="auto"/>
                      <w:sz w:val="21"/>
                      <w:szCs w:val="21"/>
                      <w:highlight w:val="none"/>
                    </w:rPr>
                    <w:t>进场道路</w:t>
                  </w:r>
                </w:p>
              </w:tc>
              <w:tc>
                <w:tcPr>
                  <w:tcW w:w="1117" w:type="pct"/>
                  <w:tcBorders>
                    <w:tl2br w:val="nil"/>
                    <w:tr2bl w:val="nil"/>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17000</w:t>
                  </w:r>
                </w:p>
              </w:tc>
              <w:tc>
                <w:tcPr>
                  <w:tcW w:w="687" w:type="pct"/>
                  <w:vMerge w:val="continue"/>
                  <w:tcBorders>
                    <w:tl2br w:val="nil"/>
                    <w:tr2bl w:val="nil"/>
                  </w:tcBorders>
                  <w:shd w:val="clear" w:color="auto" w:fill="auto"/>
                  <w:vAlign w:val="center"/>
                </w:tcPr>
                <w:p>
                  <w:pPr>
                    <w:spacing w:line="240" w:lineRule="auto"/>
                    <w:ind w:firstLine="0" w:firstLineChars="0"/>
                    <w:jc w:val="left"/>
                    <w:rPr>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6" w:type="pct"/>
                  <w:tcBorders>
                    <w:tl2br w:val="nil"/>
                    <w:tr2bl w:val="nil"/>
                  </w:tcBorders>
                  <w:shd w:val="clear" w:color="auto" w:fill="auto"/>
                  <w:vAlign w:val="center"/>
                </w:tcPr>
                <w:p>
                  <w:pPr>
                    <w:spacing w:line="240" w:lineRule="auto"/>
                    <w:ind w:firstLine="0" w:firstLineChars="0"/>
                    <w:jc w:val="left"/>
                    <w:rPr>
                      <w:color w:val="auto"/>
                      <w:sz w:val="21"/>
                      <w:szCs w:val="21"/>
                      <w:highlight w:val="none"/>
                    </w:rPr>
                  </w:pPr>
                  <w:r>
                    <w:rPr>
                      <w:rFonts w:hint="eastAsia"/>
                      <w:color w:val="auto"/>
                      <w:sz w:val="21"/>
                      <w:szCs w:val="21"/>
                      <w:highlight w:val="none"/>
                    </w:rPr>
                    <w:t>3</w:t>
                  </w:r>
                </w:p>
              </w:tc>
              <w:tc>
                <w:tcPr>
                  <w:tcW w:w="691" w:type="pct"/>
                  <w:tcBorders>
                    <w:tl2br w:val="nil"/>
                    <w:tr2bl w:val="nil"/>
                  </w:tcBorders>
                  <w:shd w:val="clear" w:color="auto" w:fill="auto"/>
                  <w:vAlign w:val="center"/>
                </w:tcPr>
                <w:p>
                  <w:pPr>
                    <w:spacing w:line="240" w:lineRule="auto"/>
                    <w:ind w:firstLine="0" w:firstLineChars="0"/>
                    <w:jc w:val="left"/>
                    <w:rPr>
                      <w:color w:val="auto"/>
                      <w:sz w:val="21"/>
                      <w:szCs w:val="21"/>
                      <w:highlight w:val="none"/>
                      <w:lang w:val="zh-CN"/>
                    </w:rPr>
                  </w:pPr>
                  <w:r>
                    <w:rPr>
                      <w:color w:val="auto"/>
                      <w:sz w:val="21"/>
                      <w:szCs w:val="21"/>
                      <w:highlight w:val="none"/>
                      <w:lang w:val="zh-CN"/>
                    </w:rPr>
                    <w:t>临时用地</w:t>
                  </w:r>
                </w:p>
              </w:tc>
              <w:tc>
                <w:tcPr>
                  <w:tcW w:w="2017" w:type="pct"/>
                  <w:tcBorders>
                    <w:tl2br w:val="nil"/>
                    <w:tr2bl w:val="nil"/>
                  </w:tcBorders>
                  <w:shd w:val="clear" w:color="auto" w:fill="auto"/>
                  <w:vAlign w:val="center"/>
                </w:tcPr>
                <w:p>
                  <w:pPr>
                    <w:spacing w:line="240" w:lineRule="auto"/>
                    <w:ind w:firstLine="0" w:firstLineChars="0"/>
                    <w:jc w:val="left"/>
                    <w:rPr>
                      <w:color w:val="auto"/>
                      <w:sz w:val="21"/>
                      <w:szCs w:val="21"/>
                      <w:highlight w:val="none"/>
                    </w:rPr>
                  </w:pPr>
                  <w:r>
                    <w:rPr>
                      <w:color w:val="auto"/>
                      <w:sz w:val="21"/>
                      <w:szCs w:val="21"/>
                      <w:highlight w:val="none"/>
                    </w:rPr>
                    <w:t>施工临时用地</w:t>
                  </w:r>
                </w:p>
              </w:tc>
              <w:tc>
                <w:tcPr>
                  <w:tcW w:w="1117" w:type="pct"/>
                  <w:tcBorders>
                    <w:tl2br w:val="nil"/>
                    <w:tr2bl w:val="nil"/>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4500</w:t>
                  </w:r>
                </w:p>
              </w:tc>
              <w:tc>
                <w:tcPr>
                  <w:tcW w:w="687" w:type="pct"/>
                  <w:vMerge w:val="continue"/>
                  <w:tcBorders>
                    <w:tl2br w:val="nil"/>
                    <w:tr2bl w:val="nil"/>
                  </w:tcBorders>
                  <w:shd w:val="clear" w:color="auto" w:fill="auto"/>
                  <w:vAlign w:val="center"/>
                </w:tcPr>
                <w:p>
                  <w:pPr>
                    <w:spacing w:line="240" w:lineRule="auto"/>
                    <w:ind w:firstLine="0" w:firstLineChars="0"/>
                    <w:jc w:val="left"/>
                    <w:rPr>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94" w:type="pct"/>
                  <w:gridSpan w:val="3"/>
                  <w:tcBorders>
                    <w:tl2br w:val="nil"/>
                    <w:tr2bl w:val="nil"/>
                  </w:tcBorders>
                  <w:shd w:val="clear" w:color="auto" w:fill="auto"/>
                  <w:vAlign w:val="center"/>
                </w:tcPr>
                <w:p>
                  <w:pPr>
                    <w:spacing w:line="240" w:lineRule="auto"/>
                    <w:ind w:firstLine="0" w:firstLineChars="0"/>
                    <w:jc w:val="center"/>
                    <w:rPr>
                      <w:color w:val="auto"/>
                      <w:sz w:val="21"/>
                      <w:szCs w:val="21"/>
                      <w:highlight w:val="none"/>
                      <w:lang w:val="zh-CN"/>
                    </w:rPr>
                  </w:pPr>
                  <w:r>
                    <w:rPr>
                      <w:color w:val="auto"/>
                      <w:sz w:val="21"/>
                      <w:szCs w:val="21"/>
                      <w:highlight w:val="none"/>
                      <w:lang w:val="zh-CN"/>
                    </w:rPr>
                    <w:t>总用地面积合计</w:t>
                  </w:r>
                </w:p>
              </w:tc>
              <w:tc>
                <w:tcPr>
                  <w:tcW w:w="1117" w:type="pct"/>
                  <w:tcBorders>
                    <w:tl2br w:val="nil"/>
                    <w:tr2bl w:val="nil"/>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lang w:val="zh-CN"/>
                    </w:rPr>
                    <w:t>6358</w:t>
                  </w:r>
                  <w:r>
                    <w:rPr>
                      <w:color w:val="auto"/>
                      <w:sz w:val="21"/>
                      <w:szCs w:val="21"/>
                      <w:highlight w:val="none"/>
                    </w:rPr>
                    <w:t>000</w:t>
                  </w:r>
                </w:p>
              </w:tc>
              <w:tc>
                <w:tcPr>
                  <w:tcW w:w="687" w:type="pct"/>
                  <w:vMerge w:val="continue"/>
                  <w:tcBorders>
                    <w:tl2br w:val="nil"/>
                    <w:tr2bl w:val="nil"/>
                  </w:tcBorders>
                  <w:shd w:val="clear" w:color="auto" w:fill="auto"/>
                  <w:vAlign w:val="center"/>
                </w:tcPr>
                <w:p>
                  <w:pPr>
                    <w:ind w:firstLine="400"/>
                    <w:rPr>
                      <w:color w:val="auto"/>
                      <w:sz w:val="20"/>
                      <w:szCs w:val="20"/>
                      <w:highlight w:val="none"/>
                    </w:rPr>
                  </w:pPr>
                </w:p>
              </w:tc>
            </w:tr>
          </w:tbl>
          <w:p>
            <w:pPr>
              <w:widowControl/>
              <w:ind w:firstLine="0" w:firstLineChars="0"/>
              <w:jc w:val="left"/>
              <w:rPr>
                <w:b/>
                <w:color w:val="auto"/>
                <w:highlight w:val="none"/>
              </w:rPr>
            </w:pPr>
            <w:r>
              <w:rPr>
                <w:b/>
                <w:color w:val="auto"/>
                <w:highlight w:val="none"/>
                <w:lang w:bidi="ar"/>
              </w:rPr>
              <w:t>6、土石方平衡</w:t>
            </w:r>
          </w:p>
          <w:p>
            <w:pPr>
              <w:widowControl/>
              <w:autoSpaceDE w:val="0"/>
              <w:ind w:firstLine="480"/>
              <w:jc w:val="left"/>
              <w:rPr>
                <w:color w:val="auto"/>
                <w:kern w:val="0"/>
                <w:highlight w:val="none"/>
              </w:rPr>
            </w:pPr>
            <w:r>
              <w:rPr>
                <w:color w:val="auto"/>
                <w:kern w:val="0"/>
                <w:highlight w:val="none"/>
                <w:lang w:bidi="ar"/>
              </w:rPr>
              <w:t>经现场调查和查阅相关施工资料，本项目土石方主要来自光伏电站场地平整、支架基础开挖、道路等的开挖与回填。</w:t>
            </w:r>
            <w:r>
              <w:rPr>
                <w:rFonts w:hint="eastAsia"/>
                <w:color w:val="auto"/>
                <w:kern w:val="0"/>
                <w:highlight w:val="none"/>
                <w:lang w:bidi="ar"/>
              </w:rPr>
              <w:t>本工程新建进场道路长度为17.0km,采用砂砾石路面,路面宽3.5m、路基宽4.5m;道路做法为原土层用重型压路机碾压密室，密实度大于92%后，铺筑20cm厚素土再分两层铺筑戈壁土基层30cm厚，施工完毕后铺设级配碎石面层3cm厚。</w:t>
            </w:r>
            <w:r>
              <w:rPr>
                <w:color w:val="auto"/>
                <w:kern w:val="0"/>
                <w:highlight w:val="none"/>
                <w:lang w:bidi="ar"/>
              </w:rPr>
              <w:t>本项目的土石方平衡见下表2-5。</w:t>
            </w:r>
          </w:p>
          <w:p>
            <w:pPr>
              <w:pStyle w:val="31"/>
              <w:adjustRightInd w:val="0"/>
              <w:snapToGrid w:val="0"/>
              <w:spacing w:before="0" w:beforeAutospacing="0" w:after="0" w:afterAutospacing="0"/>
              <w:ind w:firstLine="482"/>
              <w:jc w:val="center"/>
              <w:rPr>
                <w:rFonts w:ascii="Times New Roman" w:hAnsi="Times New Roman"/>
                <w:b/>
                <w:color w:val="auto"/>
                <w:szCs w:val="24"/>
                <w:highlight w:val="none"/>
              </w:rPr>
            </w:pPr>
            <w:r>
              <w:rPr>
                <w:rFonts w:ascii="Times New Roman" w:hAnsi="Times New Roman"/>
                <w:b/>
                <w:color w:val="auto"/>
                <w:szCs w:val="24"/>
                <w:highlight w:val="none"/>
                <w:lang w:bidi="ar"/>
              </w:rPr>
              <w:t>表2-5项目土石方平衡表单位：万m</w:t>
            </w:r>
            <w:r>
              <w:rPr>
                <w:rFonts w:ascii="Times New Roman" w:hAnsi="Times New Roman"/>
                <w:b/>
                <w:color w:val="auto"/>
                <w:szCs w:val="24"/>
                <w:highlight w:val="none"/>
                <w:vertAlign w:val="superscript"/>
                <w:lang w:bidi="ar"/>
              </w:rPr>
              <w:t>3</w:t>
            </w:r>
          </w:p>
          <w:tbl>
            <w:tblPr>
              <w:tblStyle w:val="36"/>
              <w:tblW w:w="7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4523"/>
              <w:gridCol w:w="1486"/>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30" w:type="dxa"/>
                  <w:gridSpan w:val="2"/>
                  <w:vMerge w:val="restart"/>
                  <w:tcBorders>
                    <w:tl2br w:val="nil"/>
                    <w:tr2bl w:val="nil"/>
                  </w:tcBorders>
                  <w:shd w:val="clear" w:color="auto" w:fill="auto"/>
                  <w:vAlign w:val="center"/>
                </w:tcPr>
                <w:p>
                  <w:pPr>
                    <w:spacing w:line="240" w:lineRule="auto"/>
                    <w:ind w:firstLine="0" w:firstLineChars="0"/>
                    <w:jc w:val="center"/>
                    <w:rPr>
                      <w:color w:val="auto"/>
                      <w:sz w:val="21"/>
                      <w:szCs w:val="21"/>
                      <w:highlight w:val="none"/>
                      <w:lang w:val="zh-CN"/>
                    </w:rPr>
                  </w:pPr>
                  <w:r>
                    <w:rPr>
                      <w:color w:val="auto"/>
                      <w:sz w:val="21"/>
                      <w:szCs w:val="21"/>
                      <w:highlight w:val="none"/>
                    </w:rPr>
                    <w:t>项目</w:t>
                  </w:r>
                </w:p>
              </w:tc>
              <w:tc>
                <w:tcPr>
                  <w:tcW w:w="1486" w:type="dxa"/>
                  <w:vMerge w:val="restart"/>
                  <w:tcBorders>
                    <w:tl2br w:val="nil"/>
                    <w:tr2bl w:val="nil"/>
                  </w:tcBorders>
                  <w:shd w:val="clear" w:color="auto" w:fill="auto"/>
                  <w:vAlign w:val="center"/>
                </w:tcPr>
                <w:p>
                  <w:pPr>
                    <w:spacing w:line="240" w:lineRule="auto"/>
                    <w:ind w:firstLine="0" w:firstLineChars="0"/>
                    <w:jc w:val="center"/>
                    <w:rPr>
                      <w:color w:val="auto"/>
                      <w:sz w:val="21"/>
                      <w:szCs w:val="21"/>
                      <w:highlight w:val="none"/>
                      <w:lang w:val="zh-CN"/>
                    </w:rPr>
                  </w:pPr>
                  <w:r>
                    <w:rPr>
                      <w:color w:val="auto"/>
                      <w:sz w:val="21"/>
                      <w:szCs w:val="21"/>
                      <w:highlight w:val="none"/>
                    </w:rPr>
                    <w:t>挖方</w:t>
                  </w:r>
                </w:p>
              </w:tc>
              <w:tc>
                <w:tcPr>
                  <w:tcW w:w="1963" w:type="dxa"/>
                  <w:vMerge w:val="restart"/>
                  <w:tcBorders>
                    <w:tl2br w:val="nil"/>
                    <w:tr2bl w:val="nil"/>
                  </w:tcBorders>
                  <w:shd w:val="clear" w:color="auto" w:fill="auto"/>
                  <w:vAlign w:val="center"/>
                </w:tcPr>
                <w:p>
                  <w:pPr>
                    <w:spacing w:line="240" w:lineRule="auto"/>
                    <w:ind w:firstLine="0" w:firstLineChars="0"/>
                    <w:jc w:val="center"/>
                    <w:rPr>
                      <w:color w:val="auto"/>
                      <w:sz w:val="21"/>
                      <w:szCs w:val="21"/>
                      <w:highlight w:val="none"/>
                      <w:lang w:val="zh-CN"/>
                    </w:rPr>
                  </w:pPr>
                  <w:r>
                    <w:rPr>
                      <w:color w:val="auto"/>
                      <w:sz w:val="21"/>
                      <w:szCs w:val="21"/>
                      <w:highlight w:val="none"/>
                    </w:rPr>
                    <w:t>填方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530" w:type="dxa"/>
                  <w:gridSpan w:val="2"/>
                  <w:vMerge w:val="continue"/>
                  <w:tcBorders>
                    <w:tl2br w:val="nil"/>
                    <w:tr2bl w:val="nil"/>
                  </w:tcBorders>
                  <w:shd w:val="clear" w:color="auto" w:fill="auto"/>
                  <w:vAlign w:val="center"/>
                </w:tcPr>
                <w:p>
                  <w:pPr>
                    <w:spacing w:line="240" w:lineRule="auto"/>
                    <w:ind w:firstLine="0" w:firstLineChars="0"/>
                    <w:jc w:val="center"/>
                    <w:rPr>
                      <w:color w:val="auto"/>
                      <w:sz w:val="21"/>
                      <w:szCs w:val="21"/>
                      <w:highlight w:val="none"/>
                      <w:lang w:val="zh-CN"/>
                    </w:rPr>
                  </w:pPr>
                </w:p>
              </w:tc>
              <w:tc>
                <w:tcPr>
                  <w:tcW w:w="1486" w:type="dxa"/>
                  <w:vMerge w:val="continue"/>
                  <w:tcBorders>
                    <w:tl2br w:val="nil"/>
                    <w:tr2bl w:val="nil"/>
                  </w:tcBorders>
                  <w:shd w:val="clear" w:color="auto" w:fill="auto"/>
                  <w:vAlign w:val="center"/>
                </w:tcPr>
                <w:p>
                  <w:pPr>
                    <w:spacing w:line="240" w:lineRule="auto"/>
                    <w:ind w:firstLine="0" w:firstLineChars="0"/>
                    <w:jc w:val="center"/>
                    <w:rPr>
                      <w:color w:val="auto"/>
                      <w:sz w:val="21"/>
                      <w:szCs w:val="21"/>
                      <w:highlight w:val="none"/>
                      <w:lang w:val="zh-CN"/>
                    </w:rPr>
                  </w:pPr>
                </w:p>
              </w:tc>
              <w:tc>
                <w:tcPr>
                  <w:tcW w:w="1963" w:type="dxa"/>
                  <w:vMerge w:val="continue"/>
                  <w:tcBorders>
                    <w:tl2br w:val="nil"/>
                    <w:tr2bl w:val="nil"/>
                  </w:tcBorders>
                  <w:shd w:val="clear" w:color="auto" w:fill="auto"/>
                  <w:vAlign w:val="center"/>
                </w:tcPr>
                <w:p>
                  <w:pPr>
                    <w:spacing w:line="240" w:lineRule="auto"/>
                    <w:ind w:firstLine="0" w:firstLineChars="0"/>
                    <w:jc w:val="center"/>
                    <w:rPr>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09" w:hRule="atLeast"/>
              </w:trPr>
              <w:tc>
                <w:tcPr>
                  <w:tcW w:w="4523" w:type="dxa"/>
                  <w:tcBorders>
                    <w:tl2br w:val="nil"/>
                    <w:tr2bl w:val="nil"/>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光伏阵列区（含检修道路、箱变基础）</w:t>
                  </w:r>
                </w:p>
              </w:tc>
              <w:tc>
                <w:tcPr>
                  <w:tcW w:w="1486" w:type="dxa"/>
                  <w:tcBorders>
                    <w:tl2br w:val="nil"/>
                    <w:tr2bl w:val="nil"/>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268.64</w:t>
                  </w:r>
                </w:p>
              </w:tc>
              <w:tc>
                <w:tcPr>
                  <w:tcW w:w="1963" w:type="dxa"/>
                  <w:tcBorders>
                    <w:tl2br w:val="nil"/>
                    <w:tr2bl w:val="nil"/>
                  </w:tcBorders>
                  <w:shd w:val="clear" w:color="auto" w:fill="auto"/>
                  <w:vAlign w:val="center"/>
                </w:tcPr>
                <w:p>
                  <w:pPr>
                    <w:spacing w:line="240" w:lineRule="auto"/>
                    <w:ind w:firstLine="0" w:firstLineChars="0"/>
                    <w:jc w:val="both"/>
                    <w:rPr>
                      <w:rFonts w:hint="default"/>
                      <w:color w:val="auto"/>
                      <w:sz w:val="21"/>
                      <w:szCs w:val="21"/>
                      <w:highlight w:val="none"/>
                      <w:lang w:val="en-US" w:eastAsia="zh-CN"/>
                    </w:rPr>
                  </w:pPr>
                  <w:r>
                    <w:rPr>
                      <w:rFonts w:hint="eastAsia"/>
                      <w:color w:val="auto"/>
                      <w:sz w:val="21"/>
                      <w:szCs w:val="21"/>
                      <w:highlight w:val="none"/>
                      <w:lang w:val="en-US" w:eastAsia="zh-CN"/>
                    </w:rPr>
                    <w:t>碎石：148.44</w:t>
                  </w:r>
                </w:p>
                <w:p>
                  <w:pPr>
                    <w:spacing w:line="240" w:lineRule="auto"/>
                    <w:ind w:firstLine="0" w:firstLineChars="0"/>
                    <w:jc w:val="both"/>
                    <w:rPr>
                      <w:rFonts w:hint="default"/>
                      <w:color w:val="auto"/>
                      <w:sz w:val="21"/>
                      <w:szCs w:val="21"/>
                      <w:highlight w:val="none"/>
                      <w:lang w:val="en-US" w:eastAsia="zh-CN"/>
                    </w:rPr>
                  </w:pPr>
                  <w:r>
                    <w:rPr>
                      <w:rFonts w:hint="eastAsia"/>
                      <w:color w:val="auto"/>
                      <w:sz w:val="21"/>
                      <w:szCs w:val="21"/>
                      <w:highlight w:val="none"/>
                      <w:lang w:val="en-US" w:eastAsia="zh-CN"/>
                    </w:rPr>
                    <w:t>戈壁土：4.10</w:t>
                  </w:r>
                </w:p>
                <w:p>
                  <w:pPr>
                    <w:spacing w:line="240" w:lineRule="auto"/>
                    <w:ind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厚素土：2.73</w:t>
                  </w:r>
                </w:p>
                <w:p>
                  <w:pPr>
                    <w:spacing w:line="240" w:lineRule="auto"/>
                    <w:ind w:firstLine="0" w:firstLineChars="0"/>
                    <w:jc w:val="both"/>
                    <w:rPr>
                      <w:color w:val="auto"/>
                      <w:sz w:val="21"/>
                      <w:szCs w:val="21"/>
                      <w:highlight w:val="none"/>
                    </w:rPr>
                  </w:pPr>
                  <w:r>
                    <w:rPr>
                      <w:rFonts w:hint="eastAsia"/>
                      <w:color w:val="auto"/>
                      <w:sz w:val="21"/>
                      <w:szCs w:val="21"/>
                      <w:highlight w:val="none"/>
                      <w:lang w:val="en-US" w:eastAsia="zh-CN"/>
                    </w:rPr>
                    <w:t>混凝土：111.33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86" w:hRule="atLeast"/>
              </w:trPr>
              <w:tc>
                <w:tcPr>
                  <w:tcW w:w="4523" w:type="dxa"/>
                  <w:tcBorders>
                    <w:tl2br w:val="nil"/>
                    <w:tr2bl w:val="nil"/>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进场道路</w:t>
                  </w:r>
                </w:p>
              </w:tc>
              <w:tc>
                <w:tcPr>
                  <w:tcW w:w="1486" w:type="dxa"/>
                  <w:tcBorders>
                    <w:tl2br w:val="nil"/>
                    <w:tr2bl w:val="nil"/>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1.36</w:t>
                  </w:r>
                </w:p>
              </w:tc>
              <w:tc>
                <w:tcPr>
                  <w:tcW w:w="1963" w:type="dxa"/>
                  <w:tcBorders>
                    <w:tl2br w:val="nil"/>
                    <w:tr2bl w:val="nil"/>
                  </w:tcBorders>
                  <w:shd w:val="clear" w:color="auto" w:fill="auto"/>
                  <w:vAlign w:val="center"/>
                </w:tcPr>
                <w:p>
                  <w:pPr>
                    <w:spacing w:line="240" w:lineRule="auto"/>
                    <w:ind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碎石：0.18</w:t>
                  </w:r>
                </w:p>
                <w:p>
                  <w:pPr>
                    <w:spacing w:line="240" w:lineRule="auto"/>
                    <w:ind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戈壁土：2.04</w:t>
                  </w:r>
                </w:p>
                <w:p>
                  <w:pPr>
                    <w:spacing w:line="240" w:lineRule="auto"/>
                    <w:ind w:firstLine="0" w:firstLineChars="0"/>
                    <w:jc w:val="both"/>
                    <w:rPr>
                      <w:color w:val="auto"/>
                      <w:sz w:val="21"/>
                      <w:szCs w:val="21"/>
                      <w:highlight w:val="none"/>
                    </w:rPr>
                  </w:pPr>
                  <w:r>
                    <w:rPr>
                      <w:rFonts w:hint="eastAsia"/>
                      <w:color w:val="auto"/>
                      <w:sz w:val="21"/>
                      <w:szCs w:val="21"/>
                      <w:highlight w:val="none"/>
                      <w:lang w:val="en-US" w:eastAsia="zh-CN"/>
                    </w:rPr>
                    <w:t>厚素土：1.18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96" w:hRule="atLeast"/>
              </w:trPr>
              <w:tc>
                <w:tcPr>
                  <w:tcW w:w="4523" w:type="dxa"/>
                  <w:tcBorders>
                    <w:tl2br w:val="nil"/>
                    <w:tr2bl w:val="nil"/>
                  </w:tcBorders>
                  <w:shd w:val="clear" w:color="auto" w:fill="auto"/>
                  <w:vAlign w:val="center"/>
                </w:tcPr>
                <w:p>
                  <w:pPr>
                    <w:spacing w:line="240" w:lineRule="auto"/>
                    <w:ind w:firstLine="0" w:firstLineChars="0"/>
                    <w:jc w:val="center"/>
                    <w:rPr>
                      <w:color w:val="auto"/>
                      <w:sz w:val="21"/>
                      <w:szCs w:val="21"/>
                      <w:highlight w:val="none"/>
                      <w:lang w:val="zh-CN"/>
                    </w:rPr>
                  </w:pPr>
                  <w:r>
                    <w:rPr>
                      <w:color w:val="auto"/>
                      <w:sz w:val="21"/>
                      <w:szCs w:val="21"/>
                      <w:highlight w:val="none"/>
                      <w:lang w:val="zh-CN"/>
                    </w:rPr>
                    <w:t>合计</w:t>
                  </w:r>
                </w:p>
              </w:tc>
              <w:tc>
                <w:tcPr>
                  <w:tcW w:w="1486" w:type="dxa"/>
                  <w:tcBorders>
                    <w:tl2br w:val="nil"/>
                    <w:tr2bl w:val="nil"/>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270.00</w:t>
                  </w:r>
                </w:p>
              </w:tc>
              <w:tc>
                <w:tcPr>
                  <w:tcW w:w="1963" w:type="dxa"/>
                  <w:tcBorders>
                    <w:tl2br w:val="nil"/>
                    <w:tr2bl w:val="nil"/>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270.00</w:t>
                  </w:r>
                </w:p>
              </w:tc>
            </w:tr>
          </w:tbl>
          <w:p>
            <w:pPr>
              <w:ind w:firstLine="480"/>
              <w:rPr>
                <w:color w:val="auto"/>
                <w:highlight w:val="none"/>
              </w:rPr>
            </w:pPr>
            <w:r>
              <w:rPr>
                <w:color w:val="auto"/>
                <w:highlight w:val="none"/>
                <w:lang w:bidi="ar"/>
              </w:rPr>
              <w:t>本项目挖方均用于项目周围场地平整，本项目施工期间不设置临时取弃土场，施工期间产生的临时弃土直接用于周边场地平整。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4" w:type="dxa"/>
            <w:vAlign w:val="center"/>
          </w:tcPr>
          <w:p>
            <w:pPr>
              <w:pStyle w:val="31"/>
              <w:adjustRightInd w:val="0"/>
              <w:snapToGrid w:val="0"/>
              <w:spacing w:before="0" w:beforeAutospacing="0" w:after="0" w:afterAutospacing="0" w:line="24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总平面图及现场布置</w:t>
            </w:r>
          </w:p>
        </w:tc>
        <w:tc>
          <w:tcPr>
            <w:tcW w:w="8571" w:type="dxa"/>
            <w:vAlign w:val="center"/>
          </w:tcPr>
          <w:p>
            <w:pPr>
              <w:widowControl/>
              <w:ind w:firstLine="0" w:firstLineChars="0"/>
              <w:rPr>
                <w:color w:val="auto"/>
                <w:highlight w:val="none"/>
              </w:rPr>
            </w:pPr>
            <w:r>
              <w:rPr>
                <w:b/>
                <w:color w:val="auto"/>
                <w:highlight w:val="none"/>
                <w:lang w:bidi="ar"/>
              </w:rPr>
              <w:t>1、工程平面布置</w:t>
            </w:r>
          </w:p>
          <w:p>
            <w:pPr>
              <w:ind w:firstLine="480"/>
              <w:rPr>
                <w:color w:val="auto"/>
                <w:highlight w:val="none"/>
                <w:lang w:bidi="ar"/>
              </w:rPr>
            </w:pPr>
            <w:r>
              <w:rPr>
                <w:color w:val="auto"/>
                <w:highlight w:val="none"/>
                <w:lang w:bidi="ar"/>
              </w:rPr>
              <w:t>本项目光伏规划直流侧装机容量为372.89824MWp</w:t>
            </w:r>
            <w:r>
              <w:rPr>
                <w:rFonts w:hint="eastAsia"/>
                <w:color w:val="auto"/>
                <w:highlight w:val="none"/>
                <w:lang w:bidi="ar"/>
              </w:rPr>
              <w:t>：</w:t>
            </w:r>
            <w:r>
              <w:rPr>
                <w:color w:val="auto"/>
                <w:highlight w:val="none"/>
                <w:lang w:bidi="ar"/>
              </w:rPr>
              <w:t>光伏区用地面积约633.65公顷（合约9504.79亩）。</w:t>
            </w:r>
          </w:p>
          <w:p>
            <w:pPr>
              <w:ind w:firstLine="480"/>
              <w:rPr>
                <w:color w:val="auto"/>
                <w:highlight w:val="none"/>
                <w:lang w:bidi="ar"/>
              </w:rPr>
            </w:pPr>
            <w:r>
              <w:rPr>
                <w:color w:val="auto"/>
                <w:highlight w:val="none"/>
                <w:lang w:bidi="ar"/>
              </w:rPr>
              <w:t>生产区包括光伏阵列、箱变及检修通道等。每个子方阵设一台箱变，箱变位于子方阵的中间部位，共91座。</w:t>
            </w:r>
          </w:p>
          <w:p>
            <w:pPr>
              <w:ind w:firstLine="480"/>
              <w:rPr>
                <w:color w:val="auto"/>
                <w:highlight w:val="none"/>
                <w:lang w:bidi="ar"/>
              </w:rPr>
            </w:pPr>
            <w:r>
              <w:rPr>
                <w:color w:val="auto"/>
                <w:highlight w:val="none"/>
                <w:lang w:bidi="ar"/>
              </w:rPr>
              <w:t>本阶段按固定支架倾角37*进行间距计算为15.3m。布置时结合场地的地形现状，适度调整南北向间距，每两个光伏组件单元之间留出0.5m的空间。</w:t>
            </w:r>
          </w:p>
          <w:p>
            <w:pPr>
              <w:ind w:firstLine="480"/>
              <w:rPr>
                <w:color w:val="auto"/>
                <w:highlight w:val="none"/>
                <w:lang w:bidi="ar"/>
              </w:rPr>
            </w:pPr>
            <w:r>
              <w:rPr>
                <w:color w:val="auto"/>
                <w:highlight w:val="none"/>
                <w:lang w:bidi="ar"/>
              </w:rPr>
              <w:t>生产区内设纵横方向道路，箱变位于道路的路边，光伏组件间的空地为横向道路形成一个场内道路系统，便于较大设备的运输，满是日常巡查和检修的要求。场内检修道路采用路面宽3.5m，路基宽4.0m的砂砾石道路。</w:t>
            </w:r>
          </w:p>
          <w:p>
            <w:pPr>
              <w:widowControl/>
              <w:ind w:firstLine="480"/>
              <w:jc w:val="left"/>
              <w:rPr>
                <w:color w:val="auto"/>
                <w:highlight w:val="none"/>
              </w:rPr>
            </w:pPr>
            <w:r>
              <w:rPr>
                <w:color w:val="auto"/>
                <w:highlight w:val="none"/>
                <w:lang w:bidi="ar"/>
              </w:rPr>
              <w:t>为了便于封闭管理、安全生产，同时兼顾经济合理的实施原则，考虑沿电站占地范围1m内设置成品简易围栏，围栏高度为1.5m。电站光伏组件区设置1个出入口，在进场道路与围栏相交处，设置简易钢大门。</w:t>
            </w:r>
          </w:p>
          <w:p>
            <w:pPr>
              <w:widowControl/>
              <w:ind w:firstLine="0" w:firstLineChars="0"/>
              <w:jc w:val="left"/>
              <w:rPr>
                <w:rFonts w:hint="eastAsia" w:eastAsia="宋体"/>
                <w:color w:val="auto"/>
                <w:highlight w:val="none"/>
                <w:lang w:eastAsia="zh-CN"/>
              </w:rPr>
            </w:pPr>
            <w:r>
              <w:rPr>
                <w:b/>
                <w:color w:val="auto"/>
                <w:highlight w:val="none"/>
                <w:lang w:bidi="ar"/>
              </w:rPr>
              <w:t>2、施工期平面布置</w:t>
            </w:r>
          </w:p>
          <w:p>
            <w:pPr>
              <w:widowControl/>
              <w:ind w:firstLine="482"/>
              <w:jc w:val="left"/>
              <w:rPr>
                <w:b/>
                <w:color w:val="auto"/>
                <w:highlight w:val="none"/>
                <w:lang w:bidi="ar"/>
              </w:rPr>
            </w:pPr>
            <w:r>
              <w:rPr>
                <w:b/>
                <w:color w:val="auto"/>
                <w:highlight w:val="none"/>
                <w:lang w:bidi="ar"/>
              </w:rPr>
              <w:t>2.1施工原则</w:t>
            </w:r>
          </w:p>
          <w:p>
            <w:pPr>
              <w:widowControl/>
              <w:ind w:firstLine="480"/>
              <w:jc w:val="left"/>
              <w:rPr>
                <w:color w:val="auto"/>
                <w:highlight w:val="none"/>
              </w:rPr>
            </w:pPr>
            <w:r>
              <w:rPr>
                <w:color w:val="auto"/>
                <w:highlight w:val="none"/>
              </w:rPr>
              <w:t>根据光伏电站工程建设投资大、工期紧、建设地点集中等特点，结合工程具体情况，本着充分利用、方便施工的原则进行场地布置，合理的布置施工现场不但可以满足施工需要，加速工程进度，减少现场混乱，还可以促进文明施工目标的实现，减少临时设施，节省施工费用，对办公区、生活区、施工现场加工区、原材料及半成品堆放场地、大型设备等科学合理的进行布置，以规范布置体现出一流的管理，以一流的现场布置创出一流的工程产品。因此布置施工现场应遵循以下基本原则</w:t>
            </w:r>
            <w:r>
              <w:rPr>
                <w:rFonts w:hint="eastAsia"/>
                <w:color w:val="auto"/>
                <w:highlight w:val="none"/>
              </w:rPr>
              <w:t>：</w:t>
            </w:r>
          </w:p>
          <w:p>
            <w:pPr>
              <w:widowControl/>
              <w:ind w:firstLine="480"/>
              <w:jc w:val="left"/>
              <w:rPr>
                <w:color w:val="auto"/>
                <w:highlight w:val="none"/>
              </w:rPr>
            </w:pPr>
            <w:r>
              <w:rPr>
                <w:color w:val="auto"/>
                <w:highlight w:val="none"/>
              </w:rPr>
              <w:t>（1）施工场、临建设施布置应当紧凑合理，符合工艺流程，方便施工，保证运输方便，尽量减少二次搬运，充分考虑各街道的施工过程，做到前后照应，左右兼顾，以达到合理用地，节约用地的目的。</w:t>
            </w:r>
          </w:p>
          <w:p>
            <w:pPr>
              <w:widowControl/>
              <w:ind w:firstLine="480"/>
              <w:jc w:val="left"/>
              <w:rPr>
                <w:color w:val="auto"/>
                <w:highlight w:val="none"/>
              </w:rPr>
            </w:pPr>
            <w:r>
              <w:rPr>
                <w:color w:val="auto"/>
                <w:highlight w:val="none"/>
              </w:rPr>
              <w:t>（2）路通为先，电站的道路包括进站道路、站内环道、站内纵横道路。进站道路内接站内道路，外连附近的公路，混能土路面</w:t>
            </w:r>
            <w:r>
              <w:rPr>
                <w:rFonts w:hint="eastAsia"/>
                <w:color w:val="auto"/>
                <w:highlight w:val="none"/>
              </w:rPr>
              <w:t>：</w:t>
            </w:r>
            <w:r>
              <w:rPr>
                <w:color w:val="auto"/>
                <w:highlight w:val="none"/>
              </w:rPr>
              <w:t>站内环道位于生产区的外围，粒料路面</w:t>
            </w:r>
            <w:r>
              <w:rPr>
                <w:rFonts w:hint="eastAsia"/>
                <w:color w:val="auto"/>
                <w:highlight w:val="none"/>
              </w:rPr>
              <w:t>：</w:t>
            </w:r>
            <w:r>
              <w:rPr>
                <w:color w:val="auto"/>
                <w:highlight w:val="none"/>
              </w:rPr>
              <w:t>站内干道，纵横设置于生产区内，粒料路面</w:t>
            </w:r>
            <w:r>
              <w:rPr>
                <w:rFonts w:hint="eastAsia"/>
                <w:color w:val="auto"/>
                <w:highlight w:val="none"/>
              </w:rPr>
              <w:t>：</w:t>
            </w:r>
            <w:r>
              <w:rPr>
                <w:color w:val="auto"/>
                <w:highlight w:val="none"/>
              </w:rPr>
              <w:t>其余道路为场地原状土。所有道路的纵向坡度结合地形设计，横向坡度为1.5%~2%。为满足设备运输及运行管理的需要，纵横向道路均能到达每座逆变器室，并与场地四周环道连接，以方便人车的通行。其总体设计思路是</w:t>
            </w:r>
            <w:r>
              <w:rPr>
                <w:rFonts w:hint="eastAsia"/>
                <w:color w:val="auto"/>
                <w:highlight w:val="none"/>
              </w:rPr>
              <w:t>：</w:t>
            </w:r>
            <w:r>
              <w:rPr>
                <w:color w:val="auto"/>
                <w:highlight w:val="none"/>
              </w:rPr>
              <w:t>首先开通光伏电站向外界的主干路，然后按工程建设的次序，修建本电站的厂内道路。</w:t>
            </w:r>
          </w:p>
          <w:p>
            <w:pPr>
              <w:widowControl/>
              <w:ind w:firstLine="480"/>
              <w:jc w:val="left"/>
              <w:rPr>
                <w:color w:val="auto"/>
                <w:highlight w:val="none"/>
              </w:rPr>
            </w:pPr>
            <w:r>
              <w:rPr>
                <w:color w:val="auto"/>
                <w:highlight w:val="none"/>
              </w:rPr>
              <w:t>（3）机械布置合理，施工用电充分考虑其负荷能力，合理确定其服务范围，做到既满足生产需要，又不产生机械的浪费。</w:t>
            </w:r>
          </w:p>
          <w:p>
            <w:pPr>
              <w:widowControl/>
              <w:ind w:firstLine="480"/>
              <w:jc w:val="left"/>
              <w:rPr>
                <w:color w:val="auto"/>
                <w:highlight w:val="none"/>
              </w:rPr>
            </w:pPr>
            <w:r>
              <w:rPr>
                <w:color w:val="auto"/>
                <w:highlight w:val="none"/>
              </w:rPr>
              <w:t>（4）总平面布置尽可能做到永久、临时</w:t>
            </w:r>
          </w:p>
          <w:p>
            <w:pPr>
              <w:widowControl/>
              <w:ind w:firstLine="480"/>
              <w:jc w:val="left"/>
              <w:rPr>
                <w:color w:val="auto"/>
                <w:highlight w:val="none"/>
              </w:rPr>
            </w:pPr>
            <w:r>
              <w:rPr>
                <w:color w:val="auto"/>
                <w:highlight w:val="none"/>
              </w:rPr>
              <w:t>（5）材料堆放场地应与加工场地保持合理距离，既方便运输又要考虑防止施工过程带来的火险可能性。</w:t>
            </w:r>
          </w:p>
          <w:p>
            <w:pPr>
              <w:widowControl/>
              <w:ind w:firstLine="482"/>
              <w:jc w:val="left"/>
              <w:rPr>
                <w:color w:val="auto"/>
                <w:highlight w:val="none"/>
              </w:rPr>
            </w:pPr>
            <w:r>
              <w:rPr>
                <w:b/>
                <w:color w:val="auto"/>
                <w:highlight w:val="none"/>
                <w:lang w:bidi="ar"/>
              </w:rPr>
              <w:t>2.2施工布置</w:t>
            </w:r>
          </w:p>
          <w:p>
            <w:pPr>
              <w:ind w:firstLine="480"/>
              <w:rPr>
                <w:color w:val="auto"/>
                <w:highlight w:val="none"/>
              </w:rPr>
            </w:pPr>
            <w:r>
              <w:rPr>
                <w:color w:val="auto"/>
                <w:highlight w:val="none"/>
              </w:rPr>
              <w:t>光伏电站场区内施工临时分区主要有施工生活区、综合加工场、综合仓库等生产生活分区。</w:t>
            </w:r>
          </w:p>
          <w:p>
            <w:pPr>
              <w:ind w:firstLine="480"/>
              <w:rPr>
                <w:color w:val="auto"/>
                <w:highlight w:val="none"/>
              </w:rPr>
            </w:pPr>
            <w:r>
              <w:rPr>
                <w:color w:val="auto"/>
                <w:highlight w:val="none"/>
              </w:rPr>
              <w:t>本工程施工工期较短，光伏组件布置集中，初步考虑施工区按集中原则布置，在与光伏组件相邻的地势较平坦区域进行施工活动。从安全及环保角度出发，生活区靠近仓库。初步估算工程临时设施总占地4500m</w:t>
            </w:r>
            <w:r>
              <w:rPr>
                <w:color w:val="auto"/>
                <w:highlight w:val="none"/>
                <w:vertAlign w:val="superscript"/>
              </w:rPr>
              <w:t>2</w:t>
            </w:r>
            <w:r>
              <w:rPr>
                <w:color w:val="auto"/>
                <w:highlight w:val="none"/>
              </w:rPr>
              <w:t>，建筑面积4000m</w:t>
            </w:r>
            <w:r>
              <w:rPr>
                <w:color w:val="auto"/>
                <w:highlight w:val="none"/>
                <w:vertAlign w:val="superscript"/>
              </w:rPr>
              <w:t>2</w:t>
            </w:r>
            <w:r>
              <w:rPr>
                <w:color w:val="auto"/>
                <w:highlight w:val="none"/>
              </w:rPr>
              <w:t>。</w:t>
            </w:r>
          </w:p>
          <w:p>
            <w:pPr>
              <w:widowControl/>
              <w:ind w:firstLine="482"/>
              <w:jc w:val="left"/>
              <w:rPr>
                <w:bCs/>
                <w:color w:val="auto"/>
                <w:highlight w:val="none"/>
              </w:rPr>
            </w:pPr>
            <w:r>
              <w:rPr>
                <w:b/>
                <w:color w:val="auto"/>
                <w:highlight w:val="none"/>
              </w:rPr>
              <w:t>2.3施工土石方</w:t>
            </w:r>
          </w:p>
          <w:p>
            <w:pPr>
              <w:widowControl/>
              <w:ind w:firstLine="480"/>
              <w:jc w:val="left"/>
              <w:rPr>
                <w:bCs/>
                <w:color w:val="auto"/>
                <w:highlight w:val="none"/>
              </w:rPr>
            </w:pPr>
            <w:r>
              <w:rPr>
                <w:bCs/>
                <w:color w:val="auto"/>
                <w:highlight w:val="none"/>
              </w:rPr>
              <w:t>施工期土石方开挖量约270.00万m</w:t>
            </w:r>
            <w:r>
              <w:rPr>
                <w:bCs/>
                <w:color w:val="auto"/>
                <w:highlight w:val="none"/>
                <w:vertAlign w:val="superscript"/>
              </w:rPr>
              <w:t>3</w:t>
            </w:r>
            <w:r>
              <w:rPr>
                <w:bCs/>
                <w:color w:val="auto"/>
                <w:highlight w:val="none"/>
              </w:rPr>
              <w:t>，土石方回填量约270.00万m</w:t>
            </w:r>
            <w:r>
              <w:rPr>
                <w:bCs/>
                <w:color w:val="auto"/>
                <w:highlight w:val="none"/>
                <w:vertAlign w:val="superscript"/>
              </w:rPr>
              <w:t>3</w:t>
            </w:r>
            <w:r>
              <w:rPr>
                <w:bCs/>
                <w:color w:val="auto"/>
                <w:highlight w:val="none"/>
              </w:rPr>
              <w:t>，无余方，无弃方。</w:t>
            </w:r>
          </w:p>
          <w:p>
            <w:pPr>
              <w:wordWrap w:val="0"/>
              <w:ind w:firstLine="480"/>
              <w:jc w:val="left"/>
              <w:rPr>
                <w:color w:val="auto"/>
                <w:highlight w:val="none"/>
              </w:rPr>
            </w:pPr>
            <w:r>
              <w:rPr>
                <w:color w:val="auto"/>
                <w:kern w:val="0"/>
                <w:highlight w:val="none"/>
                <w:lang w:bidi="ar"/>
              </w:rPr>
              <w:t>本项目土石方开挖量主要来源为场区道路开挖、光伏支架、箱变基础等开挖。在厂区内道路运输时，应挖高填低，减少土石方的开挖量；并将沿路各类施工弃土充分利用，以减少施工结束时场地平整的土方量，避免修路大量挖土；施工较多剩余土方未利用，需就地平整对局部地貌的覆盖，堆渣形成后必须及时采取平整，并将临时堆放的弃土表面拍实。从而减少因施工对局部原生地貌的破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04" w:type="dxa"/>
            <w:vAlign w:val="center"/>
          </w:tcPr>
          <w:p>
            <w:pPr>
              <w:pStyle w:val="31"/>
              <w:adjustRightInd w:val="0"/>
              <w:snapToGrid w:val="0"/>
              <w:spacing w:before="0" w:beforeAutospacing="0" w:after="0" w:afterAutospacing="0" w:line="24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施工方案</w:t>
            </w:r>
          </w:p>
        </w:tc>
        <w:tc>
          <w:tcPr>
            <w:tcW w:w="8571" w:type="dxa"/>
            <w:vAlign w:val="center"/>
          </w:tcPr>
          <w:p>
            <w:pPr>
              <w:widowControl/>
              <w:ind w:firstLine="480"/>
              <w:jc w:val="left"/>
              <w:rPr>
                <w:color w:val="auto"/>
                <w:highlight w:val="none"/>
              </w:rPr>
            </w:pPr>
            <w:r>
              <w:rPr>
                <w:color w:val="auto"/>
                <w:highlight w:val="none"/>
              </w:rPr>
              <w:t>本项目施工期主要为光伏电站，项目施工总工期为12个月。</w:t>
            </w:r>
            <w:r>
              <w:rPr>
                <w:rFonts w:hint="eastAsia"/>
                <w:color w:val="auto"/>
                <w:highlight w:val="none"/>
              </w:rPr>
              <w:t>于2024年5月开工，于2025年5月结束。</w:t>
            </w:r>
          </w:p>
          <w:p>
            <w:pPr>
              <w:widowControl/>
              <w:numPr>
                <w:ilvl w:val="0"/>
                <w:numId w:val="3"/>
              </w:numPr>
              <w:ind w:firstLine="0" w:firstLineChars="0"/>
              <w:jc w:val="left"/>
              <w:rPr>
                <w:b/>
                <w:bCs/>
                <w:color w:val="auto"/>
                <w:highlight w:val="none"/>
              </w:rPr>
            </w:pPr>
            <w:r>
              <w:rPr>
                <w:b/>
                <w:bCs/>
                <w:color w:val="auto"/>
                <w:highlight w:val="none"/>
              </w:rPr>
              <w:t>光伏区施工流程</w:t>
            </w:r>
          </w:p>
          <w:p>
            <w:pPr>
              <w:widowControl/>
              <w:ind w:firstLine="480"/>
              <w:jc w:val="left"/>
              <w:rPr>
                <w:color w:val="auto"/>
                <w:highlight w:val="none"/>
              </w:rPr>
            </w:pPr>
            <w:r>
              <w:rPr>
                <w:color w:val="auto"/>
                <w:highlight w:val="none"/>
              </w:rPr>
              <w:t>施工准备→支架基础施工→支架安装→组件安装→电气仪表设备安装→电缆敷设→系统运行调试。</w:t>
            </w:r>
          </w:p>
          <w:p>
            <w:pPr>
              <w:widowControl/>
              <w:ind w:firstLine="480"/>
              <w:jc w:val="left"/>
              <w:rPr>
                <w:color w:val="auto"/>
                <w:highlight w:val="none"/>
              </w:rPr>
            </w:pPr>
            <w:r>
              <w:rPr>
                <w:color w:val="auto"/>
                <w:highlight w:val="none"/>
              </w:rPr>
              <w:t>（1）施工准备</w:t>
            </w:r>
          </w:p>
          <w:p>
            <w:pPr>
              <w:widowControl/>
              <w:ind w:firstLine="480"/>
              <w:jc w:val="left"/>
              <w:rPr>
                <w:color w:val="auto"/>
                <w:highlight w:val="none"/>
              </w:rPr>
            </w:pPr>
            <w:r>
              <w:rPr>
                <w:color w:val="auto"/>
                <w:highlight w:val="none"/>
              </w:rPr>
              <w:t>确保区内进场道路通畅，安装支架及组件运至相应的阵列基础位置。施工单位应派专人监护，采取必要的保护措施，防止光伏组件损坏。</w:t>
            </w:r>
          </w:p>
          <w:p>
            <w:pPr>
              <w:widowControl/>
              <w:ind w:firstLine="480"/>
              <w:jc w:val="left"/>
              <w:rPr>
                <w:color w:val="auto"/>
                <w:highlight w:val="none"/>
              </w:rPr>
            </w:pPr>
            <w:r>
              <w:rPr>
                <w:color w:val="auto"/>
                <w:highlight w:val="none"/>
              </w:rPr>
              <w:t>（2）支架基础施工</w:t>
            </w:r>
          </w:p>
          <w:p>
            <w:pPr>
              <w:widowControl/>
              <w:ind w:firstLine="480"/>
              <w:jc w:val="left"/>
              <w:rPr>
                <w:color w:val="auto"/>
                <w:highlight w:val="none"/>
              </w:rPr>
            </w:pPr>
            <w:r>
              <w:rPr>
                <w:color w:val="auto"/>
                <w:highlight w:val="none"/>
              </w:rPr>
              <w:t>项目支架基础为成品预应力管桩，采用静压式施工。在施工前，严格按照设计对管桩布置位置进行桩位控制，采用木桩定出桩位，保证桩位准确。在管桩采取压入式施工时，要随时检查管桩在压入施工时的垂直度和稳定性，保证施工质量。</w:t>
            </w:r>
          </w:p>
          <w:p>
            <w:pPr>
              <w:widowControl/>
              <w:ind w:firstLine="480"/>
              <w:jc w:val="left"/>
              <w:rPr>
                <w:color w:val="auto"/>
                <w:highlight w:val="none"/>
              </w:rPr>
            </w:pPr>
            <w:r>
              <w:rPr>
                <w:color w:val="auto"/>
                <w:highlight w:val="none"/>
              </w:rPr>
              <w:t>（3）支架安装</w:t>
            </w:r>
          </w:p>
          <w:p>
            <w:pPr>
              <w:widowControl/>
              <w:ind w:firstLine="480"/>
              <w:jc w:val="left"/>
              <w:rPr>
                <w:color w:val="auto"/>
                <w:highlight w:val="none"/>
              </w:rPr>
            </w:pPr>
            <w:r>
              <w:rPr>
                <w:color w:val="auto"/>
                <w:highlight w:val="none"/>
              </w:rPr>
              <w:t>支架全部采用厂家定型产品，人工现场拼装，汽车吊辅助。支架的安装方式采用檩条横向布置、支撑斜梁纵向布置方案，可调支架立柱与预应力管桩基础顶面采用焊接连接。</w:t>
            </w:r>
          </w:p>
          <w:p>
            <w:pPr>
              <w:widowControl/>
              <w:ind w:firstLine="480"/>
              <w:jc w:val="left"/>
              <w:rPr>
                <w:color w:val="auto"/>
                <w:highlight w:val="none"/>
              </w:rPr>
            </w:pPr>
            <w:r>
              <w:rPr>
                <w:color w:val="auto"/>
                <w:highlight w:val="none"/>
              </w:rPr>
              <w:t>（4）组件安装</w:t>
            </w:r>
          </w:p>
          <w:p>
            <w:pPr>
              <w:widowControl/>
              <w:ind w:firstLine="480"/>
              <w:jc w:val="left"/>
              <w:rPr>
                <w:color w:val="auto"/>
                <w:highlight w:val="none"/>
              </w:rPr>
            </w:pPr>
            <w:r>
              <w:rPr>
                <w:color w:val="auto"/>
                <w:highlight w:val="none"/>
              </w:rPr>
              <w:t>组件安装工艺要注意在安装过程中对组件进行必要的保护措施，避免在搬运、固定过程中对组件造成隐性损伤。安装时，需细心打开组件包装，认真检查光伏组件的规格和型号，仔细检查光伏组件外观是否完好。禁止单片组件叠摞，轻拿轻放防止表面划伤，用螺栓紧固至支架上后调整水平，拧紧螺栓。组件接线时应注意勿将正负极接反，保证接线正确。每串电池组件连接完毕后，应检查电池组件串开路电压是否正确，连接无误后断开一块电池组件的接线，保证后续工序的安全操作。为了防止太阳能电池组件串触电事故的发生，应采取以下措施：施工作业时，在太阳能电池组件表面铺遮光板，遮住太阳光；带好低压绝缘手套；使用已有绝缘处理的工具。</w:t>
            </w:r>
          </w:p>
          <w:p>
            <w:pPr>
              <w:widowControl/>
              <w:ind w:firstLine="480"/>
              <w:jc w:val="left"/>
              <w:rPr>
                <w:color w:val="auto"/>
                <w:highlight w:val="none"/>
              </w:rPr>
            </w:pPr>
            <w:r>
              <w:rPr>
                <w:color w:val="auto"/>
                <w:highlight w:val="none"/>
              </w:rPr>
              <w:t>（5）电气仪表设备安装</w:t>
            </w:r>
          </w:p>
          <w:p>
            <w:pPr>
              <w:widowControl/>
              <w:ind w:firstLine="480"/>
              <w:jc w:val="left"/>
              <w:rPr>
                <w:color w:val="auto"/>
                <w:highlight w:val="none"/>
              </w:rPr>
            </w:pPr>
            <w:r>
              <w:rPr>
                <w:color w:val="auto"/>
                <w:highlight w:val="none"/>
              </w:rPr>
              <w:t>①集中逆变升压一体机安装</w:t>
            </w:r>
          </w:p>
          <w:p>
            <w:pPr>
              <w:widowControl/>
              <w:ind w:firstLine="480"/>
              <w:jc w:val="left"/>
              <w:rPr>
                <w:color w:val="auto"/>
                <w:highlight w:val="none"/>
              </w:rPr>
            </w:pPr>
            <w:r>
              <w:rPr>
                <w:color w:val="auto"/>
                <w:highlight w:val="none"/>
              </w:rPr>
              <w:t>集中逆变升压一体机安装应按照安装装配图、安装使用说明书中的有关规定进行安装。</w:t>
            </w:r>
          </w:p>
          <w:p>
            <w:pPr>
              <w:widowControl/>
              <w:ind w:firstLine="480"/>
              <w:jc w:val="left"/>
              <w:rPr>
                <w:color w:val="auto"/>
                <w:highlight w:val="none"/>
              </w:rPr>
            </w:pPr>
            <w:r>
              <w:rPr>
                <w:color w:val="auto"/>
                <w:highlight w:val="none"/>
              </w:rPr>
              <w:t>②防雷接地安装</w:t>
            </w:r>
          </w:p>
          <w:p>
            <w:pPr>
              <w:widowControl/>
              <w:ind w:firstLine="480"/>
              <w:jc w:val="left"/>
              <w:rPr>
                <w:color w:val="auto"/>
                <w:highlight w:val="none"/>
              </w:rPr>
            </w:pPr>
            <w:r>
              <w:rPr>
                <w:color w:val="auto"/>
                <w:highlight w:val="none"/>
              </w:rPr>
              <w:t>为了使集中逆变升压一体机、太阳能电池阵列支架等设施在受到直击雷和感应雷的雷击时能有可靠的保护，需将集中逆变升压一体机金属外壳与光伏发电站接地网相连，支架也应与接地网贯通。</w:t>
            </w:r>
          </w:p>
          <w:p>
            <w:pPr>
              <w:widowControl/>
              <w:ind w:firstLine="480"/>
              <w:jc w:val="left"/>
              <w:rPr>
                <w:color w:val="auto"/>
                <w:highlight w:val="none"/>
              </w:rPr>
            </w:pPr>
            <w:r>
              <w:rPr>
                <w:color w:val="auto"/>
                <w:highlight w:val="none"/>
              </w:rPr>
              <w:t>（6）电缆敷设</w:t>
            </w:r>
          </w:p>
          <w:p>
            <w:pPr>
              <w:widowControl/>
              <w:ind w:firstLine="480"/>
              <w:jc w:val="left"/>
              <w:rPr>
                <w:color w:val="auto"/>
                <w:highlight w:val="none"/>
              </w:rPr>
            </w:pPr>
            <w:r>
              <w:rPr>
                <w:color w:val="auto"/>
                <w:highlight w:val="none"/>
              </w:rPr>
              <w:t>本项目场内电缆均为直埋敷设，敷设于冻土层以下，上覆砂土或软土，并设置电缆保护盖板及黄色警示带后，用回填土夯实恢复至原地面。电缆最小弯曲半径应≥15~20倍的电缆外径。</w:t>
            </w:r>
          </w:p>
          <w:p>
            <w:pPr>
              <w:widowControl/>
              <w:ind w:firstLine="480"/>
              <w:jc w:val="left"/>
              <w:rPr>
                <w:color w:val="auto"/>
                <w:highlight w:val="none"/>
              </w:rPr>
            </w:pPr>
            <w:r>
              <w:rPr>
                <w:color w:val="auto"/>
                <w:highlight w:val="none"/>
              </w:rPr>
              <w:t>（7）系统运行调试</w:t>
            </w:r>
          </w:p>
          <w:p>
            <w:pPr>
              <w:widowControl/>
              <w:ind w:firstLine="480"/>
              <w:jc w:val="left"/>
              <w:rPr>
                <w:color w:val="auto"/>
                <w:highlight w:val="none"/>
              </w:rPr>
            </w:pPr>
            <w:r>
              <w:rPr>
                <w:color w:val="auto"/>
                <w:highlight w:val="none"/>
              </w:rPr>
              <w:t>系统运行前调试主要包括：接地电阻值的检测、线路绝缘电阻的检测、逆变器的性能测试、箱式变压器的检测、方阵输出电压的检测等。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04" w:type="dxa"/>
            <w:vAlign w:val="center"/>
          </w:tcPr>
          <w:p>
            <w:pPr>
              <w:pStyle w:val="31"/>
              <w:adjustRightInd w:val="0"/>
              <w:snapToGrid w:val="0"/>
              <w:spacing w:before="0" w:beforeAutospacing="0" w:after="0" w:afterAutospacing="0" w:line="24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其他</w:t>
            </w:r>
          </w:p>
        </w:tc>
        <w:tc>
          <w:tcPr>
            <w:tcW w:w="8571" w:type="dxa"/>
            <w:vAlign w:val="center"/>
          </w:tcPr>
          <w:p>
            <w:pPr>
              <w:widowControl/>
              <w:spacing w:before="120" w:beforeLines="50"/>
              <w:ind w:firstLine="0" w:firstLineChars="0"/>
              <w:jc w:val="center"/>
              <w:rPr>
                <w:color w:val="auto"/>
                <w:highlight w:val="none"/>
              </w:rPr>
            </w:pPr>
            <w:r>
              <w:rPr>
                <w:color w:val="auto"/>
                <w:highlight w:val="none"/>
              </w:rPr>
              <w:t>无</w:t>
            </w:r>
          </w:p>
        </w:tc>
      </w:tr>
    </w:tbl>
    <w:p>
      <w:pPr>
        <w:pStyle w:val="31"/>
        <w:ind w:firstLine="720"/>
        <w:jc w:val="center"/>
        <w:rPr>
          <w:rFonts w:ascii="Times New Roman" w:hAnsi="Times New Roman"/>
          <w:snapToGrid w:val="0"/>
          <w:color w:val="auto"/>
          <w:sz w:val="36"/>
          <w:szCs w:val="36"/>
          <w:highlight w:val="none"/>
        </w:rPr>
        <w:sectPr>
          <w:pgSz w:w="11906" w:h="16838"/>
          <w:pgMar w:top="1701" w:right="1531" w:bottom="1701" w:left="1531" w:header="851" w:footer="851" w:gutter="0"/>
          <w:pgNumType w:fmt="decimal"/>
          <w:cols w:space="720" w:num="1"/>
          <w:docGrid w:linePitch="312" w:charSpace="0"/>
        </w:sectPr>
      </w:pPr>
    </w:p>
    <w:p>
      <w:pPr>
        <w:pStyle w:val="31"/>
        <w:adjustRightInd w:val="0"/>
        <w:snapToGrid w:val="0"/>
        <w:spacing w:before="0" w:beforeAutospacing="0" w:after="0" w:afterAutospacing="0" w:line="14" w:lineRule="auto"/>
        <w:ind w:firstLine="600"/>
        <w:jc w:val="center"/>
        <w:rPr>
          <w:rFonts w:ascii="Times New Roman" w:hAnsi="Times New Roman"/>
          <w:snapToGrid w:val="0"/>
          <w:color w:val="auto"/>
          <w:sz w:val="30"/>
          <w:szCs w:val="30"/>
          <w:highlight w:val="none"/>
        </w:rPr>
      </w:pPr>
    </w:p>
    <w:p>
      <w:pPr>
        <w:pStyle w:val="31"/>
        <w:spacing w:before="120" w:beforeLines="50" w:beforeAutospacing="0" w:after="120" w:afterLines="50" w:afterAutospacing="0" w:line="240" w:lineRule="auto"/>
        <w:ind w:firstLine="0" w:firstLineChars="0"/>
        <w:jc w:val="center"/>
        <w:outlineLvl w:val="0"/>
        <w:rPr>
          <w:rFonts w:ascii="Times New Roman" w:hAnsi="Times New Roman" w:eastAsia="黑体"/>
          <w:snapToGrid w:val="0"/>
          <w:color w:val="auto"/>
          <w:sz w:val="30"/>
          <w:szCs w:val="30"/>
          <w:highlight w:val="none"/>
        </w:rPr>
      </w:pPr>
      <w:bookmarkStart w:id="21" w:name="_Toc24861"/>
      <w:bookmarkStart w:id="22" w:name="_Toc2605"/>
      <w:bookmarkStart w:id="23" w:name="_Toc3685"/>
      <w:bookmarkStart w:id="24" w:name="_Toc12056"/>
      <w:bookmarkStart w:id="25" w:name="_Toc10812"/>
      <w:bookmarkStart w:id="26" w:name="_Toc10847"/>
      <w:bookmarkStart w:id="27" w:name="_Toc14406"/>
      <w:bookmarkStart w:id="28" w:name="_Toc14066"/>
      <w:bookmarkStart w:id="29" w:name="_Toc2475"/>
      <w:r>
        <w:rPr>
          <w:rFonts w:ascii="Times New Roman" w:hAnsi="Times New Roman" w:eastAsia="黑体"/>
          <w:snapToGrid w:val="0"/>
          <w:color w:val="auto"/>
          <w:sz w:val="30"/>
          <w:szCs w:val="30"/>
          <w:highlight w:val="none"/>
        </w:rPr>
        <w:t>三、生态环境现状、保护目标及评价标准</w:t>
      </w:r>
      <w:bookmarkEnd w:id="21"/>
      <w:bookmarkEnd w:id="22"/>
      <w:bookmarkEnd w:id="23"/>
      <w:bookmarkEnd w:id="24"/>
      <w:bookmarkEnd w:id="25"/>
      <w:bookmarkEnd w:id="26"/>
      <w:bookmarkEnd w:id="27"/>
      <w:bookmarkEnd w:id="28"/>
      <w:bookmarkEnd w:id="29"/>
    </w:p>
    <w:tbl>
      <w:tblPr>
        <w:tblStyle w:val="36"/>
        <w:tblW w:w="92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4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50" w:type="dxa"/>
            <w:vAlign w:val="center"/>
          </w:tcPr>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生态环境现状</w:t>
            </w:r>
          </w:p>
        </w:tc>
        <w:tc>
          <w:tcPr>
            <w:tcW w:w="8467" w:type="dxa"/>
            <w:vAlign w:val="center"/>
          </w:tcPr>
          <w:p>
            <w:pPr>
              <w:spacing w:before="120" w:beforeLines="50"/>
              <w:ind w:firstLine="0" w:firstLineChars="0"/>
              <w:rPr>
                <w:color w:val="auto"/>
                <w:highlight w:val="none"/>
              </w:rPr>
            </w:pPr>
            <w:r>
              <w:rPr>
                <w:b/>
                <w:bCs/>
                <w:color w:val="auto"/>
                <w:highlight w:val="none"/>
              </w:rPr>
              <w:t>1、生态环境现状</w:t>
            </w:r>
          </w:p>
          <w:p>
            <w:pPr>
              <w:adjustRightInd w:val="0"/>
              <w:snapToGrid w:val="0"/>
              <w:ind w:firstLine="482"/>
              <w:rPr>
                <w:b/>
                <w:bCs/>
                <w:color w:val="auto"/>
                <w:kern w:val="0"/>
                <w:highlight w:val="none"/>
              </w:rPr>
            </w:pPr>
            <w:r>
              <w:rPr>
                <w:b/>
                <w:bCs/>
                <w:color w:val="auto"/>
                <w:kern w:val="0"/>
                <w:highlight w:val="none"/>
              </w:rPr>
              <w:t>1.1新疆维吾尔自治区主体功能区规划情况</w:t>
            </w:r>
          </w:p>
          <w:p>
            <w:pPr>
              <w:adjustRightInd w:val="0"/>
              <w:snapToGrid w:val="0"/>
              <w:ind w:firstLine="480"/>
              <w:rPr>
                <w:color w:val="auto"/>
                <w:kern w:val="0"/>
                <w:highlight w:val="none"/>
              </w:rPr>
            </w:pPr>
            <w:r>
              <w:rPr>
                <w:color w:val="auto"/>
                <w:kern w:val="0"/>
                <w:highlight w:val="none"/>
              </w:rPr>
              <w:t>根据《新疆维吾尔自治区主体功能区规划》，主体功能区按开发方式，分为优化开发区域、重点开发区域、限制开发区域和禁止开发区域四类；按开发内容，分为城市化地区、农产品主产区和重点生态功能区三类；按层级，分为国家和省级两个层面。</w:t>
            </w:r>
          </w:p>
          <w:p>
            <w:pPr>
              <w:adjustRightInd w:val="0"/>
              <w:snapToGrid w:val="0"/>
              <w:ind w:firstLine="480"/>
              <w:rPr>
                <w:color w:val="auto"/>
                <w:kern w:val="0"/>
                <w:highlight w:val="none"/>
              </w:rPr>
            </w:pPr>
            <w:r>
              <w:rPr>
                <w:color w:val="auto"/>
                <w:kern w:val="0"/>
                <w:highlight w:val="none"/>
              </w:rPr>
              <w:t>本项目行政区划隶属于奇台县，属于新疆主体功能区划中确定的重点开发区域。重点开发区域功能定位为：支撑新疆经济增长的重要增长极，落实区域发展总体战略、促进区域协调发展的重要支撑点，新疆重要的人口和经济密集区。重点开发区域开发原则：统筹规划有限的绿洲空间；健全城市规模结构；加强基础设施建设，统筹规划建设水利、交通、能源、通信、环保、气象、防灾等基础设施，构建完善、高效、区域一体、城乡统筹的基础设施网络；加快建立现代产业体系；保护生态环境；高效利用水资源，保护水环境，提高水质量；把握开发时序。</w:t>
            </w:r>
          </w:p>
          <w:p>
            <w:pPr>
              <w:adjustRightInd w:val="0"/>
              <w:snapToGrid w:val="0"/>
              <w:ind w:firstLine="480"/>
              <w:rPr>
                <w:color w:val="auto"/>
                <w:kern w:val="0"/>
                <w:highlight w:val="none"/>
              </w:rPr>
            </w:pPr>
            <w:r>
              <w:rPr>
                <w:color w:val="auto"/>
                <w:kern w:val="0"/>
                <w:highlight w:val="none"/>
              </w:rPr>
              <w:t>本项目所在区域不在生态红线区内，符合重点开发区域开发原则“加强基础设施建设，统筹规划建设水利、交通、能源、通信、环保、气象、防灾等基础设施”的开发原则，项目的建设符合《新疆维吾尔自治区主体功能区规划》对于工程区块的主体功能规划。</w:t>
            </w:r>
          </w:p>
          <w:p>
            <w:pPr>
              <w:adjustRightInd w:val="0"/>
              <w:snapToGrid w:val="0"/>
              <w:ind w:firstLine="482"/>
              <w:rPr>
                <w:b/>
                <w:bCs/>
                <w:color w:val="auto"/>
                <w:kern w:val="0"/>
                <w:highlight w:val="none"/>
              </w:rPr>
            </w:pPr>
            <w:r>
              <w:rPr>
                <w:b/>
                <w:bCs/>
                <w:color w:val="auto"/>
                <w:highlight w:val="none"/>
              </w:rPr>
              <w:t>1.2</w:t>
            </w:r>
            <w:r>
              <w:rPr>
                <w:b/>
                <w:bCs/>
                <w:color w:val="auto"/>
                <w:kern w:val="0"/>
                <w:highlight w:val="none"/>
              </w:rPr>
              <w:t>生态功能区划情况</w:t>
            </w:r>
          </w:p>
          <w:p>
            <w:pPr>
              <w:pStyle w:val="47"/>
              <w:jc w:val="left"/>
              <w:rPr>
                <w:rFonts w:eastAsia="宋体"/>
                <w:color w:val="auto"/>
                <w:sz w:val="24"/>
                <w:highlight w:val="none"/>
              </w:rPr>
            </w:pPr>
            <w:r>
              <w:rPr>
                <w:rFonts w:eastAsia="宋体"/>
                <w:color w:val="auto"/>
                <w:sz w:val="24"/>
                <w:highlight w:val="none"/>
              </w:rPr>
              <w:t>根据《新疆生态功能区划》，本项目所在区域属于Ⅱ准噶尔盆地温性荒漠与绿洲农业生态区-Ⅱ5准噶尔盆地南部荒漠绿洲农业生态亚区-28阜康—木垒绿洲农业、荒漠草地保护生态功能区。功能区主要的特征，见表3-1。</w:t>
            </w:r>
          </w:p>
          <w:p>
            <w:pPr>
              <w:pStyle w:val="47"/>
              <w:rPr>
                <w:rFonts w:eastAsia="宋体"/>
                <w:b/>
                <w:bCs/>
                <w:color w:val="auto"/>
                <w:sz w:val="24"/>
                <w:highlight w:val="none"/>
              </w:rPr>
            </w:pPr>
            <w:r>
              <w:rPr>
                <w:rFonts w:eastAsia="宋体"/>
                <w:b/>
                <w:bCs/>
                <w:color w:val="auto"/>
                <w:sz w:val="24"/>
                <w:highlight w:val="none"/>
              </w:rPr>
              <w:t>表3-1本项目所属生态功能区主要特征</w:t>
            </w:r>
          </w:p>
          <w:tbl>
            <w:tblPr>
              <w:tblStyle w:val="36"/>
              <w:tblW w:w="8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5"/>
              <w:gridCol w:w="5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545" w:type="dxa"/>
                  <w:tcBorders>
                    <w:tl2br w:val="nil"/>
                    <w:tr2bl w:val="nil"/>
                  </w:tcBorders>
                  <w:vAlign w:val="center"/>
                </w:tcPr>
                <w:p>
                  <w:pPr>
                    <w:adjustRightInd w:val="0"/>
                    <w:snapToGrid w:val="0"/>
                    <w:spacing w:line="240" w:lineRule="auto"/>
                    <w:ind w:firstLine="422"/>
                    <w:jc w:val="center"/>
                    <w:rPr>
                      <w:b/>
                      <w:snapToGrid w:val="0"/>
                      <w:color w:val="auto"/>
                      <w:kern w:val="0"/>
                      <w:sz w:val="21"/>
                      <w:szCs w:val="21"/>
                      <w:highlight w:val="none"/>
                    </w:rPr>
                  </w:pPr>
                  <w:r>
                    <w:rPr>
                      <w:b/>
                      <w:snapToGrid w:val="0"/>
                      <w:color w:val="auto"/>
                      <w:kern w:val="0"/>
                      <w:sz w:val="21"/>
                      <w:szCs w:val="21"/>
                      <w:highlight w:val="none"/>
                    </w:rPr>
                    <w:t>功能区</w:t>
                  </w:r>
                </w:p>
              </w:tc>
              <w:tc>
                <w:tcPr>
                  <w:tcW w:w="5581" w:type="dxa"/>
                  <w:tcBorders>
                    <w:tl2br w:val="nil"/>
                    <w:tr2bl w:val="nil"/>
                  </w:tcBorders>
                  <w:vAlign w:val="center"/>
                </w:tcPr>
                <w:p>
                  <w:pPr>
                    <w:adjustRightInd w:val="0"/>
                    <w:snapToGrid w:val="0"/>
                    <w:spacing w:line="240" w:lineRule="auto"/>
                    <w:ind w:firstLine="422"/>
                    <w:jc w:val="center"/>
                    <w:rPr>
                      <w:b/>
                      <w:snapToGrid w:val="0"/>
                      <w:color w:val="auto"/>
                      <w:kern w:val="0"/>
                      <w:sz w:val="21"/>
                      <w:szCs w:val="21"/>
                      <w:highlight w:val="none"/>
                    </w:rPr>
                  </w:pPr>
                  <w:r>
                    <w:rPr>
                      <w:b/>
                      <w:bCs/>
                      <w:color w:val="auto"/>
                      <w:sz w:val="21"/>
                      <w:szCs w:val="21"/>
                      <w:highlight w:val="none"/>
                    </w:rPr>
                    <w:t>阜康－木垒绿洲农业、荒漠草地保护生态功能区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545" w:type="dxa"/>
                  <w:tcBorders>
                    <w:tl2br w:val="nil"/>
                    <w:tr2bl w:val="nil"/>
                  </w:tcBorders>
                  <w:vAlign w:val="center"/>
                </w:tcPr>
                <w:p>
                  <w:pPr>
                    <w:adjustRightInd w:val="0"/>
                    <w:snapToGrid w:val="0"/>
                    <w:spacing w:line="240" w:lineRule="auto"/>
                    <w:ind w:firstLine="420"/>
                    <w:jc w:val="center"/>
                    <w:rPr>
                      <w:snapToGrid w:val="0"/>
                      <w:color w:val="auto"/>
                      <w:kern w:val="0"/>
                      <w:sz w:val="21"/>
                      <w:szCs w:val="21"/>
                      <w:highlight w:val="none"/>
                    </w:rPr>
                  </w:pPr>
                  <w:r>
                    <w:rPr>
                      <w:snapToGrid w:val="0"/>
                      <w:color w:val="auto"/>
                      <w:kern w:val="0"/>
                      <w:sz w:val="21"/>
                      <w:szCs w:val="21"/>
                      <w:highlight w:val="none"/>
                    </w:rPr>
                    <w:t>主要生态服务功能</w:t>
                  </w:r>
                </w:p>
              </w:tc>
              <w:tc>
                <w:tcPr>
                  <w:tcW w:w="5581" w:type="dxa"/>
                  <w:tcBorders>
                    <w:tl2br w:val="nil"/>
                    <w:tr2bl w:val="nil"/>
                  </w:tcBorders>
                  <w:vAlign w:val="center"/>
                </w:tcPr>
                <w:p>
                  <w:pPr>
                    <w:spacing w:line="240" w:lineRule="auto"/>
                    <w:ind w:firstLine="420"/>
                    <w:jc w:val="center"/>
                    <w:rPr>
                      <w:snapToGrid w:val="0"/>
                      <w:color w:val="auto"/>
                      <w:kern w:val="0"/>
                      <w:sz w:val="21"/>
                      <w:szCs w:val="21"/>
                      <w:highlight w:val="none"/>
                    </w:rPr>
                  </w:pPr>
                  <w:r>
                    <w:rPr>
                      <w:color w:val="auto"/>
                      <w:sz w:val="21"/>
                      <w:szCs w:val="21"/>
                      <w:highlight w:val="none"/>
                    </w:rPr>
                    <w:t>农牧业产品生产、人居环境、荒漠化控制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45" w:type="dxa"/>
                  <w:tcBorders>
                    <w:tl2br w:val="nil"/>
                    <w:tr2bl w:val="nil"/>
                  </w:tcBorders>
                  <w:vAlign w:val="center"/>
                </w:tcPr>
                <w:p>
                  <w:pPr>
                    <w:adjustRightInd w:val="0"/>
                    <w:snapToGrid w:val="0"/>
                    <w:spacing w:line="240" w:lineRule="auto"/>
                    <w:ind w:firstLine="420"/>
                    <w:jc w:val="center"/>
                    <w:rPr>
                      <w:snapToGrid w:val="0"/>
                      <w:color w:val="auto"/>
                      <w:kern w:val="0"/>
                      <w:sz w:val="21"/>
                      <w:szCs w:val="21"/>
                      <w:highlight w:val="none"/>
                    </w:rPr>
                  </w:pPr>
                  <w:r>
                    <w:rPr>
                      <w:snapToGrid w:val="0"/>
                      <w:color w:val="auto"/>
                      <w:kern w:val="0"/>
                      <w:sz w:val="21"/>
                      <w:szCs w:val="21"/>
                      <w:highlight w:val="none"/>
                    </w:rPr>
                    <w:t>主要生态环境问题</w:t>
                  </w:r>
                </w:p>
              </w:tc>
              <w:tc>
                <w:tcPr>
                  <w:tcW w:w="5581" w:type="dxa"/>
                  <w:tcBorders>
                    <w:tl2br w:val="nil"/>
                    <w:tr2bl w:val="nil"/>
                  </w:tcBorders>
                  <w:vAlign w:val="center"/>
                </w:tcPr>
                <w:p>
                  <w:pPr>
                    <w:spacing w:line="240" w:lineRule="auto"/>
                    <w:ind w:firstLine="420"/>
                    <w:jc w:val="center"/>
                    <w:rPr>
                      <w:snapToGrid w:val="0"/>
                      <w:color w:val="auto"/>
                      <w:kern w:val="0"/>
                      <w:sz w:val="21"/>
                      <w:szCs w:val="21"/>
                      <w:highlight w:val="none"/>
                    </w:rPr>
                  </w:pPr>
                  <w:r>
                    <w:rPr>
                      <w:color w:val="auto"/>
                      <w:sz w:val="21"/>
                      <w:szCs w:val="21"/>
                      <w:highlight w:val="none"/>
                    </w:rPr>
                    <w:t>地下水超采、荒漠植被退化、沙漠化威胁、局部土壤盐渍化、河流萎缩、滥开荒地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5" w:type="dxa"/>
                  <w:tcBorders>
                    <w:tl2br w:val="nil"/>
                    <w:tr2bl w:val="nil"/>
                  </w:tcBorders>
                  <w:vAlign w:val="center"/>
                </w:tcPr>
                <w:p>
                  <w:pPr>
                    <w:adjustRightInd w:val="0"/>
                    <w:snapToGrid w:val="0"/>
                    <w:spacing w:line="240" w:lineRule="auto"/>
                    <w:ind w:firstLine="420"/>
                    <w:jc w:val="center"/>
                    <w:rPr>
                      <w:snapToGrid w:val="0"/>
                      <w:color w:val="auto"/>
                      <w:kern w:val="0"/>
                      <w:sz w:val="21"/>
                      <w:szCs w:val="21"/>
                      <w:highlight w:val="none"/>
                    </w:rPr>
                  </w:pPr>
                  <w:r>
                    <w:rPr>
                      <w:snapToGrid w:val="0"/>
                      <w:color w:val="auto"/>
                      <w:kern w:val="0"/>
                      <w:sz w:val="21"/>
                      <w:szCs w:val="21"/>
                      <w:highlight w:val="none"/>
                    </w:rPr>
                    <w:t>主要生态敏感因子、敏感程度</w:t>
                  </w:r>
                </w:p>
              </w:tc>
              <w:tc>
                <w:tcPr>
                  <w:tcW w:w="5581" w:type="dxa"/>
                  <w:tcBorders>
                    <w:tl2br w:val="nil"/>
                    <w:tr2bl w:val="nil"/>
                  </w:tcBorders>
                  <w:vAlign w:val="center"/>
                </w:tcPr>
                <w:p>
                  <w:pPr>
                    <w:spacing w:line="240" w:lineRule="auto"/>
                    <w:ind w:firstLine="420"/>
                    <w:jc w:val="center"/>
                    <w:rPr>
                      <w:snapToGrid w:val="0"/>
                      <w:color w:val="auto"/>
                      <w:kern w:val="0"/>
                      <w:sz w:val="21"/>
                      <w:szCs w:val="21"/>
                      <w:highlight w:val="none"/>
                    </w:rPr>
                  </w:pPr>
                  <w:r>
                    <w:rPr>
                      <w:color w:val="auto"/>
                      <w:sz w:val="21"/>
                      <w:szCs w:val="21"/>
                      <w:highlight w:val="none"/>
                    </w:rPr>
                    <w:t>生物多样性及其生境中度敏感，土壤侵蚀轻度敏感、土地沙漠化中度敏感，土壤盐渍化轻度敏感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545" w:type="dxa"/>
                  <w:tcBorders>
                    <w:tl2br w:val="nil"/>
                    <w:tr2bl w:val="nil"/>
                  </w:tcBorders>
                  <w:vAlign w:val="center"/>
                </w:tcPr>
                <w:p>
                  <w:pPr>
                    <w:adjustRightInd w:val="0"/>
                    <w:snapToGrid w:val="0"/>
                    <w:spacing w:line="240" w:lineRule="auto"/>
                    <w:ind w:firstLine="420"/>
                    <w:jc w:val="center"/>
                    <w:rPr>
                      <w:snapToGrid w:val="0"/>
                      <w:color w:val="auto"/>
                      <w:kern w:val="0"/>
                      <w:sz w:val="21"/>
                      <w:szCs w:val="21"/>
                      <w:highlight w:val="none"/>
                    </w:rPr>
                  </w:pPr>
                  <w:r>
                    <w:rPr>
                      <w:snapToGrid w:val="0"/>
                      <w:color w:val="auto"/>
                      <w:kern w:val="0"/>
                      <w:sz w:val="21"/>
                      <w:szCs w:val="21"/>
                      <w:highlight w:val="none"/>
                    </w:rPr>
                    <w:t>主要保护目标</w:t>
                  </w:r>
                </w:p>
              </w:tc>
              <w:tc>
                <w:tcPr>
                  <w:tcW w:w="5581" w:type="dxa"/>
                  <w:tcBorders>
                    <w:tl2br w:val="nil"/>
                    <w:tr2bl w:val="nil"/>
                  </w:tcBorders>
                  <w:vAlign w:val="center"/>
                </w:tcPr>
                <w:p>
                  <w:pPr>
                    <w:spacing w:line="240" w:lineRule="auto"/>
                    <w:ind w:firstLine="420"/>
                    <w:jc w:val="center"/>
                    <w:rPr>
                      <w:snapToGrid w:val="0"/>
                      <w:color w:val="auto"/>
                      <w:kern w:val="0"/>
                      <w:sz w:val="21"/>
                      <w:szCs w:val="21"/>
                      <w:highlight w:val="none"/>
                    </w:rPr>
                  </w:pPr>
                  <w:r>
                    <w:rPr>
                      <w:snapToGrid w:val="0"/>
                      <w:color w:val="auto"/>
                      <w:kern w:val="0"/>
                      <w:sz w:val="21"/>
                      <w:szCs w:val="21"/>
                      <w:highlight w:val="none"/>
                    </w:rPr>
                    <w:t>保护基本农田、保护荒漠植被、保护土壤环境质量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545" w:type="dxa"/>
                  <w:tcBorders>
                    <w:tl2br w:val="nil"/>
                    <w:tr2bl w:val="nil"/>
                  </w:tcBorders>
                  <w:vAlign w:val="center"/>
                </w:tcPr>
                <w:p>
                  <w:pPr>
                    <w:adjustRightInd w:val="0"/>
                    <w:snapToGrid w:val="0"/>
                    <w:spacing w:line="240" w:lineRule="auto"/>
                    <w:ind w:firstLine="420"/>
                    <w:jc w:val="center"/>
                    <w:rPr>
                      <w:snapToGrid w:val="0"/>
                      <w:color w:val="auto"/>
                      <w:kern w:val="0"/>
                      <w:sz w:val="21"/>
                      <w:szCs w:val="21"/>
                      <w:highlight w:val="none"/>
                    </w:rPr>
                  </w:pPr>
                  <w:r>
                    <w:rPr>
                      <w:snapToGrid w:val="0"/>
                      <w:color w:val="auto"/>
                      <w:kern w:val="0"/>
                      <w:sz w:val="21"/>
                      <w:szCs w:val="21"/>
                      <w:highlight w:val="none"/>
                    </w:rPr>
                    <w:t>主要保护措施</w:t>
                  </w:r>
                </w:p>
              </w:tc>
              <w:tc>
                <w:tcPr>
                  <w:tcW w:w="5581" w:type="dxa"/>
                  <w:tcBorders>
                    <w:tl2br w:val="nil"/>
                    <w:tr2bl w:val="nil"/>
                  </w:tcBorders>
                  <w:vAlign w:val="center"/>
                </w:tcPr>
                <w:p>
                  <w:pPr>
                    <w:adjustRightInd w:val="0"/>
                    <w:snapToGrid w:val="0"/>
                    <w:spacing w:line="240" w:lineRule="auto"/>
                    <w:ind w:firstLine="420"/>
                    <w:jc w:val="center"/>
                    <w:rPr>
                      <w:snapToGrid w:val="0"/>
                      <w:color w:val="auto"/>
                      <w:kern w:val="0"/>
                      <w:sz w:val="21"/>
                      <w:szCs w:val="21"/>
                      <w:highlight w:val="none"/>
                    </w:rPr>
                  </w:pPr>
                  <w:r>
                    <w:rPr>
                      <w:snapToGrid w:val="0"/>
                      <w:color w:val="auto"/>
                      <w:kern w:val="0"/>
                      <w:sz w:val="21"/>
                      <w:szCs w:val="21"/>
                      <w:highlight w:val="none"/>
                    </w:rPr>
                    <w:t>节水灌溉、草场休牧、对坡耕地和沙化土地实施退耕还林（草），在水源无保障、植被稀少、生态脆弱地带禁止开荒、加强农田投入品的使用管理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5" w:type="dxa"/>
                  <w:tcBorders>
                    <w:tl2br w:val="nil"/>
                    <w:tr2bl w:val="nil"/>
                  </w:tcBorders>
                  <w:vAlign w:val="center"/>
                </w:tcPr>
                <w:p>
                  <w:pPr>
                    <w:adjustRightInd w:val="0"/>
                    <w:snapToGrid w:val="0"/>
                    <w:spacing w:line="240" w:lineRule="auto"/>
                    <w:ind w:firstLine="420"/>
                    <w:jc w:val="center"/>
                    <w:rPr>
                      <w:snapToGrid w:val="0"/>
                      <w:color w:val="auto"/>
                      <w:kern w:val="0"/>
                      <w:sz w:val="21"/>
                      <w:szCs w:val="21"/>
                      <w:highlight w:val="none"/>
                    </w:rPr>
                  </w:pPr>
                  <w:r>
                    <w:rPr>
                      <w:snapToGrid w:val="0"/>
                      <w:color w:val="auto"/>
                      <w:kern w:val="0"/>
                      <w:sz w:val="21"/>
                      <w:szCs w:val="21"/>
                      <w:highlight w:val="none"/>
                    </w:rPr>
                    <w:t>适宜发展方向</w:t>
                  </w:r>
                </w:p>
              </w:tc>
              <w:tc>
                <w:tcPr>
                  <w:tcW w:w="5581" w:type="dxa"/>
                  <w:tcBorders>
                    <w:tl2br w:val="nil"/>
                    <w:tr2bl w:val="nil"/>
                  </w:tcBorders>
                  <w:vAlign w:val="center"/>
                </w:tcPr>
                <w:p>
                  <w:pPr>
                    <w:adjustRightInd w:val="0"/>
                    <w:snapToGrid w:val="0"/>
                    <w:spacing w:line="240" w:lineRule="auto"/>
                    <w:ind w:firstLine="420"/>
                    <w:jc w:val="center"/>
                    <w:rPr>
                      <w:snapToGrid w:val="0"/>
                      <w:color w:val="auto"/>
                      <w:kern w:val="0"/>
                      <w:sz w:val="21"/>
                      <w:szCs w:val="21"/>
                      <w:highlight w:val="none"/>
                    </w:rPr>
                  </w:pPr>
                  <w:r>
                    <w:rPr>
                      <w:snapToGrid w:val="0"/>
                      <w:color w:val="auto"/>
                      <w:kern w:val="0"/>
                      <w:sz w:val="21"/>
                      <w:szCs w:val="21"/>
                      <w:highlight w:val="none"/>
                    </w:rPr>
                    <w:t>农牧结合，发展优质、高效特色农业和畜牧业</w:t>
                  </w:r>
                </w:p>
              </w:tc>
            </w:tr>
          </w:tbl>
          <w:p>
            <w:pPr>
              <w:pStyle w:val="7"/>
              <w:spacing w:before="120" w:beforeLines="50"/>
              <w:ind w:firstLine="482"/>
              <w:rPr>
                <w:rFonts w:ascii="Times New Roman" w:hAnsi="Times New Roman" w:eastAsia="宋体"/>
                <w:b/>
                <w:bCs/>
                <w:color w:val="auto"/>
                <w:szCs w:val="24"/>
                <w:highlight w:val="none"/>
              </w:rPr>
            </w:pPr>
            <w:r>
              <w:rPr>
                <w:rFonts w:ascii="Times New Roman" w:hAnsi="Times New Roman" w:eastAsia="宋体"/>
                <w:b/>
                <w:bCs/>
                <w:color w:val="auto"/>
                <w:szCs w:val="24"/>
                <w:highlight w:val="none"/>
              </w:rPr>
              <w:t>1.3项目区生态环境现状</w:t>
            </w:r>
          </w:p>
          <w:p>
            <w:pPr>
              <w:adjustRightInd w:val="0"/>
              <w:snapToGrid w:val="0"/>
              <w:ind w:firstLine="480"/>
              <w:rPr>
                <w:color w:val="auto"/>
                <w:highlight w:val="none"/>
              </w:rPr>
            </w:pPr>
            <w:r>
              <w:rPr>
                <w:color w:val="auto"/>
                <w:highlight w:val="none"/>
                <w:lang w:bidi="ar"/>
              </w:rPr>
              <w:t>（1）土地利用现状</w:t>
            </w:r>
          </w:p>
          <w:p>
            <w:pPr>
              <w:adjustRightInd w:val="0"/>
              <w:snapToGrid w:val="0"/>
              <w:ind w:firstLine="480"/>
              <w:rPr>
                <w:color w:val="auto"/>
                <w:kern w:val="0"/>
                <w:highlight w:val="none"/>
              </w:rPr>
            </w:pPr>
            <w:r>
              <w:rPr>
                <w:color w:val="auto"/>
                <w:kern w:val="0"/>
                <w:highlight w:val="none"/>
                <w:lang w:bidi="ar"/>
              </w:rPr>
              <w:t>本项目属奇台县管辖，土地权属为国有，土地利用类型为其他草地，</w:t>
            </w:r>
            <w:r>
              <w:rPr>
                <w:color w:val="auto"/>
                <w:highlight w:val="none"/>
                <w:lang w:bidi="ar"/>
              </w:rPr>
              <w:t>项目评价区</w:t>
            </w:r>
            <w:r>
              <w:rPr>
                <w:color w:val="auto"/>
                <w:kern w:val="0"/>
                <w:highlight w:val="none"/>
                <w:lang w:bidi="ar"/>
              </w:rPr>
              <w:t>土地利用现状图附图</w:t>
            </w:r>
            <w:r>
              <w:rPr>
                <w:rFonts w:hint="eastAsia"/>
                <w:color w:val="auto"/>
                <w:kern w:val="0"/>
                <w:highlight w:val="none"/>
                <w:lang w:bidi="ar"/>
              </w:rPr>
              <w:t>6</w:t>
            </w:r>
            <w:r>
              <w:rPr>
                <w:color w:val="auto"/>
                <w:kern w:val="0"/>
                <w:highlight w:val="none"/>
                <w:lang w:bidi="ar"/>
              </w:rPr>
              <w:t>。</w:t>
            </w:r>
          </w:p>
          <w:p>
            <w:pPr>
              <w:numPr>
                <w:ilvl w:val="0"/>
                <w:numId w:val="4"/>
              </w:numPr>
              <w:adjustRightInd w:val="0"/>
              <w:snapToGrid w:val="0"/>
              <w:ind w:firstLine="480"/>
              <w:rPr>
                <w:color w:val="auto"/>
                <w:highlight w:val="none"/>
              </w:rPr>
            </w:pPr>
            <w:r>
              <w:rPr>
                <w:color w:val="auto"/>
                <w:highlight w:val="none"/>
                <w:lang w:bidi="ar"/>
              </w:rPr>
              <w:t>土壤类型</w:t>
            </w:r>
          </w:p>
          <w:p>
            <w:pPr>
              <w:adjustRightInd w:val="0"/>
              <w:snapToGrid w:val="0"/>
              <w:ind w:firstLine="480"/>
              <w:rPr>
                <w:color w:val="auto"/>
                <w:highlight w:val="none"/>
              </w:rPr>
            </w:pPr>
            <w:r>
              <w:rPr>
                <w:color w:val="auto"/>
                <w:highlight w:val="none"/>
                <w:lang w:bidi="ar"/>
              </w:rPr>
              <w:t>项目区土壤主要为荒漠风沙土，项目区土壤类型图见附图</w:t>
            </w:r>
            <w:r>
              <w:rPr>
                <w:rFonts w:hint="eastAsia"/>
                <w:color w:val="auto"/>
                <w:highlight w:val="none"/>
                <w:lang w:bidi="ar"/>
              </w:rPr>
              <w:t>7</w:t>
            </w:r>
            <w:r>
              <w:rPr>
                <w:color w:val="auto"/>
                <w:highlight w:val="none"/>
                <w:lang w:bidi="ar"/>
              </w:rPr>
              <w:t>。</w:t>
            </w:r>
          </w:p>
          <w:p>
            <w:pPr>
              <w:adjustRightInd w:val="0"/>
              <w:snapToGrid w:val="0"/>
              <w:ind w:firstLine="480"/>
              <w:rPr>
                <w:color w:val="auto"/>
                <w:highlight w:val="none"/>
              </w:rPr>
            </w:pPr>
            <w:r>
              <w:rPr>
                <w:color w:val="auto"/>
                <w:highlight w:val="none"/>
                <w:lang w:bidi="ar"/>
              </w:rPr>
              <w:t>（3）植被</w:t>
            </w:r>
          </w:p>
          <w:p>
            <w:pPr>
              <w:adjustRightInd w:val="0"/>
              <w:snapToGrid w:val="0"/>
              <w:ind w:firstLine="480"/>
              <w:rPr>
                <w:color w:val="auto"/>
                <w:kern w:val="0"/>
                <w:highlight w:val="none"/>
              </w:rPr>
            </w:pPr>
            <w:r>
              <w:rPr>
                <w:color w:val="auto"/>
                <w:kern w:val="0"/>
                <w:highlight w:val="none"/>
                <w:lang w:bidi="ar"/>
              </w:rPr>
              <w:t>项目所在区域植被类型为红砂荒漠，植被覆盖率低。区域内地表植被主要为盐爪爪、白刺、骆驼刺</w:t>
            </w:r>
            <w:r>
              <w:rPr>
                <w:rFonts w:hint="eastAsia"/>
                <w:color w:val="auto"/>
                <w:kern w:val="0"/>
                <w:highlight w:val="none"/>
                <w:lang w:eastAsia="zh-CN" w:bidi="ar"/>
              </w:rPr>
              <w:t>、</w:t>
            </w:r>
            <w:r>
              <w:rPr>
                <w:rFonts w:hint="eastAsia"/>
                <w:color w:val="auto"/>
                <w:kern w:val="0"/>
                <w:highlight w:val="none"/>
                <w:lang w:val="en-US" w:eastAsia="zh-CN" w:bidi="ar"/>
              </w:rPr>
              <w:t>白梭梭</w:t>
            </w:r>
            <w:r>
              <w:rPr>
                <w:color w:val="auto"/>
                <w:kern w:val="0"/>
                <w:highlight w:val="none"/>
                <w:lang w:bidi="ar"/>
              </w:rPr>
              <w:t>等耐旱植被，无国家及自治区保护植被，区域植被类型见附图</w:t>
            </w:r>
            <w:r>
              <w:rPr>
                <w:rFonts w:hint="eastAsia"/>
                <w:color w:val="auto"/>
                <w:kern w:val="0"/>
                <w:highlight w:val="none"/>
                <w:lang w:bidi="ar"/>
              </w:rPr>
              <w:t>8</w:t>
            </w:r>
            <w:r>
              <w:rPr>
                <w:color w:val="auto"/>
                <w:kern w:val="0"/>
                <w:highlight w:val="none"/>
                <w:lang w:bidi="ar"/>
              </w:rPr>
              <w:t>。</w:t>
            </w:r>
          </w:p>
          <w:p>
            <w:pPr>
              <w:pStyle w:val="31"/>
              <w:widowControl w:val="0"/>
              <w:spacing w:before="0" w:beforeAutospacing="0" w:after="0" w:afterAutospacing="0"/>
              <w:ind w:firstLine="236" w:firstLineChars="98"/>
              <w:jc w:val="center"/>
              <w:rPr>
                <w:rFonts w:ascii="Times New Roman" w:hAnsi="Times New Roman"/>
                <w:b/>
                <w:bCs/>
                <w:color w:val="auto"/>
                <w:kern w:val="2"/>
                <w:szCs w:val="24"/>
                <w:highlight w:val="none"/>
              </w:rPr>
            </w:pPr>
            <w:r>
              <w:rPr>
                <w:rFonts w:ascii="Times New Roman" w:hAnsi="Times New Roman"/>
                <w:b/>
                <w:bCs/>
                <w:color w:val="auto"/>
                <w:kern w:val="2"/>
                <w:szCs w:val="24"/>
                <w:highlight w:val="none"/>
                <w:lang w:bidi="ar"/>
              </w:rPr>
              <w:t>表3-2主要野生植物名录</w:t>
            </w:r>
          </w:p>
          <w:tbl>
            <w:tblPr>
              <w:tblStyle w:val="36"/>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025"/>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82" w:type="dxa"/>
                  <w:tcBorders>
                    <w:tl2br w:val="nil"/>
                    <w:tr2bl w:val="nil"/>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序号</w:t>
                  </w:r>
                </w:p>
              </w:tc>
              <w:tc>
                <w:tcPr>
                  <w:tcW w:w="2025" w:type="dxa"/>
                  <w:tcBorders>
                    <w:tl2br w:val="nil"/>
                    <w:tr2bl w:val="nil"/>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中文名称</w:t>
                  </w:r>
                </w:p>
              </w:tc>
              <w:tc>
                <w:tcPr>
                  <w:tcW w:w="4651" w:type="dxa"/>
                  <w:tcBorders>
                    <w:tl2br w:val="nil"/>
                    <w:tr2bl w:val="nil"/>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学名（拉丁名）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82" w:type="dxa"/>
                  <w:tcBorders>
                    <w:tl2br w:val="nil"/>
                    <w:tr2bl w:val="nil"/>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1</w:t>
                  </w:r>
                </w:p>
              </w:tc>
              <w:tc>
                <w:tcPr>
                  <w:tcW w:w="2025" w:type="dxa"/>
                  <w:tcBorders>
                    <w:tl2br w:val="nil"/>
                    <w:tr2bl w:val="nil"/>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红砂</w:t>
                  </w:r>
                </w:p>
              </w:tc>
              <w:tc>
                <w:tcPr>
                  <w:tcW w:w="4651" w:type="dxa"/>
                  <w:tcBorders>
                    <w:tl2br w:val="nil"/>
                    <w:tr2bl w:val="nil"/>
                  </w:tcBorders>
                  <w:shd w:val="clear" w:color="auto" w:fill="auto"/>
                  <w:vAlign w:val="center"/>
                </w:tcPr>
                <w:p>
                  <w:pPr>
                    <w:spacing w:line="240" w:lineRule="auto"/>
                    <w:ind w:firstLine="0" w:firstLineChars="0"/>
                    <w:jc w:val="center"/>
                    <w:rPr>
                      <w:i/>
                      <w:iCs/>
                      <w:color w:val="auto"/>
                      <w:sz w:val="21"/>
                      <w:szCs w:val="21"/>
                      <w:highlight w:val="none"/>
                      <w:lang w:bidi="ar"/>
                    </w:rPr>
                  </w:pPr>
                  <w:r>
                    <w:rPr>
                      <w:i/>
                      <w:iCs/>
                      <w:color w:val="auto"/>
                      <w:sz w:val="21"/>
                      <w:szCs w:val="21"/>
                      <w:highlight w:val="none"/>
                      <w:lang w:bidi="ar"/>
                    </w:rPr>
                    <w:t>Reaumuriasongarica（Pall.）Maxim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82" w:type="dxa"/>
                  <w:tcBorders>
                    <w:tl2br w:val="nil"/>
                    <w:tr2bl w:val="nil"/>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2</w:t>
                  </w:r>
                </w:p>
              </w:tc>
              <w:tc>
                <w:tcPr>
                  <w:tcW w:w="2025" w:type="dxa"/>
                  <w:tcBorders>
                    <w:tl2br w:val="nil"/>
                    <w:tr2bl w:val="nil"/>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白梭梭</w:t>
                  </w:r>
                </w:p>
              </w:tc>
              <w:tc>
                <w:tcPr>
                  <w:tcW w:w="4651" w:type="dxa"/>
                  <w:tcBorders>
                    <w:tl2br w:val="nil"/>
                    <w:tr2bl w:val="nil"/>
                  </w:tcBorders>
                  <w:shd w:val="clear" w:color="auto" w:fill="auto"/>
                  <w:vAlign w:val="center"/>
                </w:tcPr>
                <w:p>
                  <w:pPr>
                    <w:spacing w:line="240" w:lineRule="auto"/>
                    <w:ind w:firstLine="0" w:firstLineChars="0"/>
                    <w:jc w:val="center"/>
                    <w:rPr>
                      <w:i/>
                      <w:iCs/>
                      <w:color w:val="auto"/>
                      <w:sz w:val="21"/>
                      <w:szCs w:val="21"/>
                      <w:highlight w:val="none"/>
                      <w:lang w:bidi="ar"/>
                    </w:rPr>
                  </w:pPr>
                  <w:r>
                    <w:rPr>
                      <w:i/>
                      <w:iCs/>
                      <w:color w:val="auto"/>
                      <w:sz w:val="21"/>
                      <w:szCs w:val="21"/>
                      <w:highlight w:val="none"/>
                      <w:lang w:bidi="ar"/>
                    </w:rPr>
                    <w:t>HaloxylonpersicumBungeexBoiss.&amp;Buhse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82" w:type="dxa"/>
                  <w:tcBorders>
                    <w:tl2br w:val="nil"/>
                    <w:tr2bl w:val="nil"/>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3</w:t>
                  </w:r>
                </w:p>
              </w:tc>
              <w:tc>
                <w:tcPr>
                  <w:tcW w:w="2025" w:type="dxa"/>
                  <w:tcBorders>
                    <w:tl2br w:val="nil"/>
                    <w:tr2bl w:val="nil"/>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骆驼刺</w:t>
                  </w:r>
                </w:p>
              </w:tc>
              <w:tc>
                <w:tcPr>
                  <w:tcW w:w="4651" w:type="dxa"/>
                  <w:tcBorders>
                    <w:tl2br w:val="nil"/>
                    <w:tr2bl w:val="nil"/>
                  </w:tcBorders>
                  <w:shd w:val="clear" w:color="auto" w:fill="auto"/>
                  <w:vAlign w:val="center"/>
                </w:tcPr>
                <w:p>
                  <w:pPr>
                    <w:spacing w:line="240" w:lineRule="auto"/>
                    <w:ind w:firstLine="0" w:firstLineChars="0"/>
                    <w:jc w:val="center"/>
                    <w:rPr>
                      <w:i/>
                      <w:iCs/>
                      <w:color w:val="auto"/>
                      <w:sz w:val="21"/>
                      <w:szCs w:val="21"/>
                      <w:highlight w:val="none"/>
                      <w:lang w:bidi="ar"/>
                    </w:rPr>
                  </w:pPr>
                  <w:r>
                    <w:rPr>
                      <w:i/>
                      <w:iCs/>
                      <w:color w:val="auto"/>
                      <w:sz w:val="21"/>
                      <w:szCs w:val="21"/>
                      <w:highlight w:val="none"/>
                      <w:lang w:bidi="ar"/>
                    </w:rPr>
                    <w:t>Alhagipseudalhagi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82" w:type="dxa"/>
                  <w:tcBorders>
                    <w:tl2br w:val="nil"/>
                    <w:tr2bl w:val="nil"/>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4</w:t>
                  </w:r>
                </w:p>
              </w:tc>
              <w:tc>
                <w:tcPr>
                  <w:tcW w:w="2025" w:type="dxa"/>
                  <w:tcBorders>
                    <w:tl2br w:val="nil"/>
                    <w:tr2bl w:val="nil"/>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白刺</w:t>
                  </w:r>
                </w:p>
              </w:tc>
              <w:tc>
                <w:tcPr>
                  <w:tcW w:w="4651" w:type="dxa"/>
                  <w:tcBorders>
                    <w:tl2br w:val="nil"/>
                    <w:tr2bl w:val="nil"/>
                  </w:tcBorders>
                  <w:shd w:val="clear" w:color="auto" w:fill="auto"/>
                  <w:vAlign w:val="center"/>
                </w:tcPr>
                <w:p>
                  <w:pPr>
                    <w:spacing w:line="240" w:lineRule="auto"/>
                    <w:ind w:firstLine="0" w:firstLineChars="0"/>
                    <w:jc w:val="center"/>
                    <w:rPr>
                      <w:i/>
                      <w:iCs/>
                      <w:color w:val="auto"/>
                      <w:sz w:val="21"/>
                      <w:szCs w:val="21"/>
                      <w:highlight w:val="none"/>
                      <w:lang w:bidi="ar"/>
                    </w:rPr>
                  </w:pPr>
                  <w:r>
                    <w:rPr>
                      <w:i/>
                      <w:iCs/>
                      <w:color w:val="auto"/>
                      <w:sz w:val="21"/>
                      <w:szCs w:val="21"/>
                      <w:highlight w:val="none"/>
                      <w:lang w:bidi="ar"/>
                    </w:rPr>
                    <w:t>Nilrariasibirica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82" w:type="dxa"/>
                  <w:tcBorders>
                    <w:tl2br w:val="nil"/>
                    <w:tr2bl w:val="nil"/>
                  </w:tcBorders>
                  <w:shd w:val="clear" w:color="auto" w:fill="auto"/>
                  <w:vAlign w:val="center"/>
                </w:tcPr>
                <w:p>
                  <w:pPr>
                    <w:spacing w:line="240" w:lineRule="auto"/>
                    <w:ind w:firstLine="0" w:firstLineChars="0"/>
                    <w:jc w:val="center"/>
                    <w:rPr>
                      <w:rFonts w:hint="eastAsia" w:eastAsia="宋体"/>
                      <w:color w:val="auto"/>
                      <w:sz w:val="21"/>
                      <w:szCs w:val="21"/>
                      <w:highlight w:val="none"/>
                      <w:lang w:val="en-US" w:eastAsia="zh-CN" w:bidi="ar"/>
                    </w:rPr>
                  </w:pPr>
                  <w:r>
                    <w:rPr>
                      <w:rFonts w:hint="eastAsia"/>
                      <w:color w:val="auto"/>
                      <w:sz w:val="21"/>
                      <w:szCs w:val="21"/>
                      <w:highlight w:val="none"/>
                      <w:lang w:val="en-US" w:eastAsia="zh-CN" w:bidi="ar"/>
                    </w:rPr>
                    <w:t>5</w:t>
                  </w:r>
                </w:p>
              </w:tc>
              <w:tc>
                <w:tcPr>
                  <w:tcW w:w="202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木蓼</w:t>
                  </w:r>
                </w:p>
              </w:tc>
              <w:tc>
                <w:tcPr>
                  <w:tcW w:w="46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iCs/>
                      <w:color w:val="auto"/>
                      <w:kern w:val="2"/>
                      <w:sz w:val="21"/>
                      <w:szCs w:val="21"/>
                      <w:highlight w:val="none"/>
                      <w:lang w:val="en-US" w:eastAsia="zh-CN" w:bidi="ar-SA"/>
                    </w:rPr>
                  </w:pPr>
                  <w:r>
                    <w:rPr>
                      <w:rFonts w:hint="default" w:ascii="Times New Roman" w:hAnsi="Times New Roman" w:cs="Times New Roman"/>
                      <w:i/>
                      <w:iCs/>
                      <w:color w:val="auto"/>
                      <w:sz w:val="21"/>
                      <w:szCs w:val="21"/>
                      <w:highlight w:val="none"/>
                    </w:rPr>
                    <w:t>Atraphaxispungcns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82" w:type="dxa"/>
                  <w:tcBorders>
                    <w:tl2br w:val="nil"/>
                    <w:tr2bl w:val="nil"/>
                  </w:tcBorders>
                  <w:shd w:val="clear" w:color="auto" w:fill="auto"/>
                  <w:vAlign w:val="center"/>
                </w:tcPr>
                <w:p>
                  <w:pPr>
                    <w:spacing w:line="240" w:lineRule="auto"/>
                    <w:ind w:firstLine="0" w:firstLineChars="0"/>
                    <w:jc w:val="center"/>
                    <w:rPr>
                      <w:rFonts w:hint="default"/>
                      <w:color w:val="auto"/>
                      <w:sz w:val="21"/>
                      <w:szCs w:val="21"/>
                      <w:highlight w:val="none"/>
                      <w:lang w:val="en-US" w:eastAsia="zh-CN" w:bidi="ar"/>
                    </w:rPr>
                  </w:pPr>
                  <w:r>
                    <w:rPr>
                      <w:rFonts w:hint="eastAsia"/>
                      <w:color w:val="auto"/>
                      <w:sz w:val="21"/>
                      <w:szCs w:val="21"/>
                      <w:highlight w:val="none"/>
                      <w:lang w:val="en-US" w:eastAsia="zh-CN" w:bidi="ar"/>
                    </w:rPr>
                    <w:t>6</w:t>
                  </w:r>
                </w:p>
              </w:tc>
              <w:tc>
                <w:tcPr>
                  <w:tcW w:w="202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刺木蓼</w:t>
                  </w:r>
                </w:p>
              </w:tc>
              <w:tc>
                <w:tcPr>
                  <w:tcW w:w="46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iCs/>
                      <w:color w:val="auto"/>
                      <w:kern w:val="2"/>
                      <w:sz w:val="21"/>
                      <w:szCs w:val="21"/>
                      <w:highlight w:val="none"/>
                      <w:lang w:val="en-US" w:eastAsia="zh-CN" w:bidi="ar-SA"/>
                    </w:rPr>
                  </w:pPr>
                  <w:r>
                    <w:rPr>
                      <w:rFonts w:hint="default" w:ascii="Times New Roman" w:hAnsi="Times New Roman" w:cs="Times New Roman"/>
                      <w:i/>
                      <w:iCs/>
                      <w:color w:val="auto"/>
                      <w:sz w:val="21"/>
                      <w:szCs w:val="21"/>
                      <w:highlight w:val="none"/>
                    </w:rPr>
                    <w:t>AtraphaxiSpungcns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82" w:type="dxa"/>
                  <w:tcBorders>
                    <w:tl2br w:val="nil"/>
                    <w:tr2bl w:val="nil"/>
                  </w:tcBorders>
                  <w:shd w:val="clear" w:color="auto" w:fill="auto"/>
                  <w:vAlign w:val="center"/>
                </w:tcPr>
                <w:p>
                  <w:pPr>
                    <w:spacing w:line="240" w:lineRule="auto"/>
                    <w:ind w:firstLine="0" w:firstLineChars="0"/>
                    <w:jc w:val="center"/>
                    <w:rPr>
                      <w:rFonts w:hint="default"/>
                      <w:color w:val="auto"/>
                      <w:sz w:val="21"/>
                      <w:szCs w:val="21"/>
                      <w:highlight w:val="none"/>
                      <w:lang w:val="en-US" w:eastAsia="zh-CN" w:bidi="ar"/>
                    </w:rPr>
                  </w:pPr>
                  <w:r>
                    <w:rPr>
                      <w:rFonts w:hint="eastAsia"/>
                      <w:color w:val="auto"/>
                      <w:sz w:val="21"/>
                      <w:szCs w:val="21"/>
                      <w:highlight w:val="none"/>
                      <w:lang w:val="en-US" w:eastAsia="zh-CN" w:bidi="ar"/>
                    </w:rPr>
                    <w:t>7</w:t>
                  </w:r>
                </w:p>
              </w:tc>
              <w:tc>
                <w:tcPr>
                  <w:tcW w:w="202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蛇麻黄</w:t>
                  </w:r>
                </w:p>
              </w:tc>
              <w:tc>
                <w:tcPr>
                  <w:tcW w:w="46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iCs/>
                      <w:color w:val="auto"/>
                      <w:sz w:val="21"/>
                      <w:szCs w:val="21"/>
                      <w:highlight w:val="none"/>
                      <w:lang w:val="en-US" w:eastAsia="zh-CN"/>
                    </w:rPr>
                  </w:pPr>
                  <w:r>
                    <w:rPr>
                      <w:rFonts w:hint="eastAsia" w:ascii="Times New Roman" w:hAnsi="Times New Roman" w:cs="Times New Roman"/>
                      <w:i/>
                      <w:iCs/>
                      <w:color w:val="auto"/>
                      <w:sz w:val="21"/>
                      <w:szCs w:val="21"/>
                      <w:highlight w:val="none"/>
                      <w:lang w:val="en-US" w:eastAsia="zh-CN"/>
                    </w:rPr>
                    <w:t>Ephedr</w:t>
                  </w:r>
                  <w:r>
                    <w:rPr>
                      <w:rFonts w:hint="default" w:ascii="Times New Roman" w:hAnsi="Times New Roman" w:cs="Times New Roman"/>
                      <w:i/>
                      <w:iCs/>
                      <w:color w:val="auto"/>
                      <w:sz w:val="21"/>
                      <w:szCs w:val="21"/>
                      <w:highlight w:val="none"/>
                      <w:lang w:val="en-US" w:eastAsia="zh-CN"/>
                    </w:rPr>
                    <w:t>”</w:t>
                  </w:r>
                  <w:r>
                    <w:rPr>
                      <w:rFonts w:hint="eastAsia" w:ascii="Times New Roman" w:hAnsi="Times New Roman" w:cs="Times New Roman"/>
                      <w:i/>
                      <w:iCs/>
                      <w:color w:val="auto"/>
                      <w:sz w:val="21"/>
                      <w:szCs w:val="21"/>
                      <w:highlight w:val="none"/>
                      <w:lang w:val="en-US" w:eastAsia="zh-CN"/>
                    </w:rPr>
                    <w:t>distachya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82" w:type="dxa"/>
                  <w:tcBorders>
                    <w:tl2br w:val="nil"/>
                    <w:tr2bl w:val="nil"/>
                  </w:tcBorders>
                  <w:shd w:val="clear" w:color="auto" w:fill="auto"/>
                  <w:vAlign w:val="center"/>
                </w:tcPr>
                <w:p>
                  <w:pPr>
                    <w:spacing w:line="240" w:lineRule="auto"/>
                    <w:ind w:firstLine="0" w:firstLineChars="0"/>
                    <w:jc w:val="center"/>
                    <w:rPr>
                      <w:rFonts w:hint="default"/>
                      <w:color w:val="auto"/>
                      <w:sz w:val="21"/>
                      <w:szCs w:val="21"/>
                      <w:highlight w:val="none"/>
                      <w:lang w:val="en-US" w:eastAsia="zh-CN" w:bidi="ar"/>
                    </w:rPr>
                  </w:pPr>
                  <w:r>
                    <w:rPr>
                      <w:rFonts w:hint="eastAsia"/>
                      <w:color w:val="auto"/>
                      <w:sz w:val="21"/>
                      <w:szCs w:val="21"/>
                      <w:highlight w:val="none"/>
                      <w:lang w:val="en-US" w:eastAsia="zh-CN" w:bidi="ar"/>
                    </w:rPr>
                    <w:t>8</w:t>
                  </w:r>
                </w:p>
              </w:tc>
              <w:tc>
                <w:tcPr>
                  <w:tcW w:w="202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独尾草</w:t>
                  </w:r>
                </w:p>
              </w:tc>
              <w:tc>
                <w:tcPr>
                  <w:tcW w:w="46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iCs/>
                      <w:color w:val="auto"/>
                      <w:sz w:val="21"/>
                      <w:szCs w:val="21"/>
                      <w:highlight w:val="none"/>
                      <w:lang w:val="en-US" w:eastAsia="zh-CN"/>
                    </w:rPr>
                  </w:pPr>
                  <w:r>
                    <w:rPr>
                      <w:rFonts w:hint="eastAsia" w:ascii="Times New Roman" w:hAnsi="Times New Roman" w:cs="Times New Roman"/>
                      <w:i/>
                      <w:iCs/>
                      <w:color w:val="auto"/>
                      <w:sz w:val="21"/>
                      <w:szCs w:val="21"/>
                      <w:highlight w:val="none"/>
                      <w:lang w:val="en-US" w:eastAsia="zh-CN"/>
                    </w:rPr>
                    <w:t>Exemurusanisopteris</w:t>
                  </w:r>
                </w:p>
              </w:tc>
            </w:tr>
          </w:tbl>
          <w:p>
            <w:pPr>
              <w:autoSpaceDE w:val="0"/>
              <w:adjustRightInd w:val="0"/>
              <w:snapToGrid w:val="0"/>
              <w:ind w:firstLine="0" w:firstLineChars="0"/>
              <w:rPr>
                <w:rFonts w:hint="eastAsia" w:eastAsia="宋体"/>
                <w:color w:val="auto"/>
                <w:kern w:val="0"/>
                <w:highlight w:val="none"/>
                <w:lang w:eastAsia="zh-CN"/>
              </w:rPr>
            </w:pPr>
          </w:p>
          <w:p>
            <w:pPr>
              <w:autoSpaceDE w:val="0"/>
              <w:adjustRightInd w:val="0"/>
              <w:snapToGrid w:val="0"/>
              <w:ind w:firstLine="480"/>
              <w:rPr>
                <w:color w:val="auto"/>
                <w:kern w:val="0"/>
                <w:highlight w:val="none"/>
              </w:rPr>
            </w:pPr>
            <w:r>
              <w:rPr>
                <w:color w:val="auto"/>
                <w:kern w:val="0"/>
                <w:highlight w:val="none"/>
                <w:lang w:bidi="ar"/>
              </w:rPr>
              <w:t>根据《新疆国家重点保护野生动物名录》和《新疆国家重点保护野生植物名录》（新林护字〔2022〕8号），评价区没有保护野生植物分布。</w:t>
            </w:r>
          </w:p>
          <w:p>
            <w:pPr>
              <w:adjustRightInd w:val="0"/>
              <w:snapToGrid w:val="0"/>
              <w:ind w:firstLine="480"/>
              <w:rPr>
                <w:color w:val="auto"/>
                <w:highlight w:val="none"/>
              </w:rPr>
            </w:pPr>
            <w:r>
              <w:rPr>
                <w:color w:val="auto"/>
                <w:highlight w:val="none"/>
                <w:lang w:bidi="ar"/>
              </w:rPr>
              <w:t>（4）野生动物</w:t>
            </w:r>
          </w:p>
          <w:p>
            <w:pPr>
              <w:adjustRightInd w:val="0"/>
              <w:snapToGrid w:val="0"/>
              <w:ind w:firstLine="480"/>
              <w:rPr>
                <w:color w:val="auto"/>
                <w:highlight w:val="none"/>
              </w:rPr>
            </w:pPr>
            <w:r>
              <w:rPr>
                <w:color w:val="auto"/>
                <w:highlight w:val="none"/>
                <w:lang w:bidi="ar"/>
              </w:rPr>
              <w:t>本项目所在区域主要为其他草地，根据现场调查及资料记载，项目区野生动物只有少量的鼠类、爬行动物以及小型鸟类活动，场址周围未发现受保护的国家一、二级野生动物。项目区不属于自然保护区和森林公园，不涉及国家和重点保护野生动物，不是国家和声级重点保护动物的迁徙通道。</w:t>
            </w:r>
          </w:p>
          <w:p>
            <w:pPr>
              <w:adjustRightInd w:val="0"/>
              <w:snapToGrid w:val="0"/>
              <w:ind w:firstLine="482"/>
              <w:jc w:val="center"/>
              <w:rPr>
                <w:color w:val="auto"/>
                <w:highlight w:val="none"/>
              </w:rPr>
            </w:pPr>
            <w:r>
              <w:rPr>
                <w:b/>
                <w:bCs/>
                <w:color w:val="auto"/>
                <w:highlight w:val="none"/>
                <w:lang w:bidi="ar"/>
              </w:rPr>
              <w:t>表3-3主要野生动物名录</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21"/>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57" w:type="dxa"/>
                  <w:tcBorders>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序号</w:t>
                  </w:r>
                </w:p>
              </w:tc>
              <w:tc>
                <w:tcPr>
                  <w:tcW w:w="2221" w:type="dxa"/>
                  <w:tcBorders>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中文名称</w:t>
                  </w:r>
                </w:p>
              </w:tc>
              <w:tc>
                <w:tcPr>
                  <w:tcW w:w="5100" w:type="dxa"/>
                  <w:tcBorders>
                    <w:left w:val="single" w:color="auto" w:sz="4" w:space="0"/>
                    <w:bottom w:val="single" w:color="auto" w:sz="4" w:space="0"/>
                  </w:tcBorders>
                  <w:shd w:val="clear" w:color="auto" w:fill="auto"/>
                  <w:vAlign w:val="center"/>
                </w:tcPr>
                <w:p>
                  <w:pPr>
                    <w:spacing w:line="240" w:lineRule="auto"/>
                    <w:ind w:firstLine="0" w:firstLineChars="0"/>
                    <w:jc w:val="center"/>
                    <w:rPr>
                      <w:i/>
                      <w:iCs/>
                      <w:color w:val="auto"/>
                      <w:sz w:val="21"/>
                      <w:szCs w:val="21"/>
                      <w:highlight w:val="none"/>
                      <w:lang w:bidi="ar"/>
                    </w:rPr>
                  </w:pPr>
                  <w:r>
                    <w:rPr>
                      <w:color w:val="auto"/>
                      <w:sz w:val="21"/>
                      <w:szCs w:val="21"/>
                      <w:highlight w:val="none"/>
                      <w:lang w:bidi="ar"/>
                    </w:rPr>
                    <w:t>学名（拉丁名）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57" w:type="dxa"/>
                  <w:tcBorders>
                    <w:top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1</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麻雀</w:t>
                  </w:r>
                </w:p>
              </w:tc>
              <w:tc>
                <w:tcPr>
                  <w:tcW w:w="5100" w:type="dxa"/>
                  <w:tcBorders>
                    <w:top w:val="single" w:color="auto" w:sz="4" w:space="0"/>
                    <w:left w:val="single" w:color="auto" w:sz="4" w:space="0"/>
                    <w:bottom w:val="single" w:color="auto" w:sz="4" w:space="0"/>
                  </w:tcBorders>
                  <w:shd w:val="clear" w:color="auto" w:fill="auto"/>
                  <w:vAlign w:val="center"/>
                </w:tcPr>
                <w:p>
                  <w:pPr>
                    <w:spacing w:line="240" w:lineRule="auto"/>
                    <w:ind w:firstLine="0" w:firstLineChars="0"/>
                    <w:jc w:val="center"/>
                    <w:rPr>
                      <w:rFonts w:hint="eastAsia" w:eastAsia="宋体"/>
                      <w:i/>
                      <w:iCs/>
                      <w:color w:val="auto"/>
                      <w:sz w:val="21"/>
                      <w:szCs w:val="21"/>
                      <w:highlight w:val="none"/>
                      <w:lang w:eastAsia="zh-CN" w:bidi="ar"/>
                    </w:rPr>
                  </w:pPr>
                  <w:r>
                    <w:rPr>
                      <w:i/>
                      <w:iCs/>
                      <w:color w:val="auto"/>
                      <w:sz w:val="21"/>
                      <w:szCs w:val="21"/>
                      <w:highlight w:val="none"/>
                      <w:lang w:bidi="ar"/>
                    </w:rPr>
                    <w:t>Passer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7" w:type="dxa"/>
                  <w:tcBorders>
                    <w:top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2</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野兔</w:t>
                  </w:r>
                </w:p>
              </w:tc>
              <w:tc>
                <w:tcPr>
                  <w:tcW w:w="5100" w:type="dxa"/>
                  <w:tcBorders>
                    <w:top w:val="single" w:color="auto" w:sz="4" w:space="0"/>
                    <w:left w:val="single" w:color="auto" w:sz="4" w:space="0"/>
                    <w:bottom w:val="single" w:color="auto" w:sz="4" w:space="0"/>
                  </w:tcBorders>
                  <w:shd w:val="clear" w:color="auto" w:fill="auto"/>
                  <w:vAlign w:val="center"/>
                </w:tcPr>
                <w:p>
                  <w:pPr>
                    <w:spacing w:line="240" w:lineRule="auto"/>
                    <w:ind w:firstLine="0" w:firstLineChars="0"/>
                    <w:jc w:val="center"/>
                    <w:rPr>
                      <w:i/>
                      <w:iCs/>
                      <w:color w:val="auto"/>
                      <w:sz w:val="21"/>
                      <w:szCs w:val="21"/>
                      <w:highlight w:val="none"/>
                      <w:lang w:bidi="ar"/>
                    </w:rPr>
                  </w:pPr>
                  <w:r>
                    <w:rPr>
                      <w:i/>
                      <w:iCs/>
                      <w:color w:val="auto"/>
                      <w:sz w:val="21"/>
                      <w:szCs w:val="21"/>
                      <w:highlight w:val="none"/>
                      <w:lang w:bidi="ar"/>
                    </w:rPr>
                    <w:t>Lepussinensis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57" w:type="dxa"/>
                  <w:tcBorders>
                    <w:top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lang w:bidi="ar"/>
                    </w:rPr>
                  </w:pPr>
                  <w:r>
                    <w:rPr>
                      <w:color w:val="auto"/>
                      <w:sz w:val="21"/>
                      <w:szCs w:val="21"/>
                      <w:highlight w:val="none"/>
                      <w:lang w:bidi="ar"/>
                    </w:rPr>
                    <w:t>3</w:t>
                  </w:r>
                </w:p>
              </w:tc>
              <w:tc>
                <w:tcPr>
                  <w:tcW w:w="2221" w:type="dxa"/>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快步麻蜥</w:t>
                  </w:r>
                </w:p>
              </w:tc>
              <w:tc>
                <w:tcPr>
                  <w:tcW w:w="5100" w:type="dxa"/>
                  <w:tcBorders>
                    <w:top w:val="single" w:color="auto" w:sz="4" w:space="0"/>
                    <w:left w:val="single" w:color="auto" w:sz="4" w:space="0"/>
                  </w:tcBorders>
                  <w:shd w:val="clear" w:color="auto" w:fill="auto"/>
                  <w:vAlign w:val="center"/>
                </w:tcPr>
                <w:p>
                  <w:pPr>
                    <w:spacing w:line="240" w:lineRule="auto"/>
                    <w:ind w:firstLine="0" w:firstLineChars="0"/>
                    <w:jc w:val="center"/>
                    <w:rPr>
                      <w:i/>
                      <w:iCs/>
                      <w:color w:val="auto"/>
                      <w:sz w:val="21"/>
                      <w:szCs w:val="21"/>
                      <w:highlight w:val="none"/>
                    </w:rPr>
                  </w:pPr>
                  <w:r>
                    <w:rPr>
                      <w:i/>
                      <w:iCs/>
                      <w:color w:val="auto"/>
                      <w:sz w:val="21"/>
                      <w:szCs w:val="21"/>
                      <w:highlight w:val="none"/>
                    </w:rPr>
                    <w:t>Eremiasvelox</w:t>
                  </w:r>
                </w:p>
              </w:tc>
            </w:tr>
          </w:tbl>
          <w:p>
            <w:pPr>
              <w:adjustRightInd w:val="0"/>
              <w:snapToGrid w:val="0"/>
              <w:ind w:firstLine="480"/>
              <w:rPr>
                <w:rFonts w:hint="eastAsia" w:eastAsia="宋体"/>
                <w:color w:val="auto"/>
                <w:highlight w:val="none"/>
                <w:lang w:eastAsia="zh-CN"/>
              </w:rPr>
            </w:pPr>
          </w:p>
          <w:p>
            <w:pPr>
              <w:ind w:firstLine="0" w:firstLineChars="0"/>
              <w:rPr>
                <w:b/>
                <w:bCs/>
                <w:color w:val="auto"/>
                <w:highlight w:val="none"/>
              </w:rPr>
            </w:pPr>
            <w:r>
              <w:rPr>
                <w:b/>
                <w:bCs/>
                <w:color w:val="auto"/>
                <w:highlight w:val="none"/>
              </w:rPr>
              <w:t>2、大气环境质量现状</w:t>
            </w:r>
          </w:p>
          <w:p>
            <w:pPr>
              <w:adjustRightInd w:val="0"/>
              <w:snapToGrid w:val="0"/>
              <w:spacing w:line="360" w:lineRule="auto"/>
              <w:ind w:firstLine="480" w:firstLineChars="200"/>
              <w:jc w:val="left"/>
              <w:rPr>
                <w:color w:val="auto"/>
                <w:sz w:val="24"/>
                <w:highlight w:val="none"/>
              </w:rPr>
            </w:pPr>
            <w:r>
              <w:rPr>
                <w:color w:val="auto"/>
                <w:sz w:val="24"/>
                <w:highlight w:val="none"/>
              </w:rPr>
              <w:t>（1）项目所在区域达标判定</w:t>
            </w:r>
          </w:p>
          <w:p>
            <w:pPr>
              <w:adjustRightInd w:val="0"/>
              <w:snapToGrid w:val="0"/>
              <w:spacing w:line="360" w:lineRule="auto"/>
              <w:ind w:firstLine="480" w:firstLineChars="200"/>
              <w:jc w:val="left"/>
              <w:rPr>
                <w:rFonts w:hint="eastAsia"/>
                <w:bCs/>
                <w:color w:val="auto"/>
                <w:sz w:val="24"/>
                <w:highlight w:val="none"/>
              </w:rPr>
            </w:pPr>
            <w:r>
              <w:rPr>
                <w:color w:val="auto"/>
                <w:sz w:val="24"/>
                <w:highlight w:val="none"/>
              </w:rPr>
              <w:t>本项目位于</w:t>
            </w:r>
            <w:r>
              <w:rPr>
                <w:rFonts w:hint="eastAsia" w:ascii="Times New Roman" w:hAnsi="Times New Roman" w:eastAsia="宋体" w:cs="Times New Roman"/>
                <w:color w:val="auto"/>
                <w:sz w:val="24"/>
                <w:szCs w:val="24"/>
                <w:highlight w:val="none"/>
                <w:lang w:val="en-US" w:eastAsia="zh-CN"/>
              </w:rPr>
              <w:t>奇台县</w:t>
            </w:r>
            <w:r>
              <w:rPr>
                <w:color w:val="auto"/>
                <w:sz w:val="24"/>
                <w:highlight w:val="none"/>
              </w:rPr>
              <w:t>，</w:t>
            </w:r>
            <w:r>
              <w:rPr>
                <w:rFonts w:hint="eastAsia"/>
                <w:bCs/>
                <w:color w:val="auto"/>
                <w:sz w:val="24"/>
                <w:highlight w:val="none"/>
              </w:rPr>
              <w:t>参照</w:t>
            </w:r>
            <w:r>
              <w:rPr>
                <w:color w:val="auto"/>
                <w:sz w:val="24"/>
                <w:highlight w:val="none"/>
              </w:rPr>
              <w:t>《</w:t>
            </w:r>
            <w:r>
              <w:rPr>
                <w:rFonts w:hint="eastAsia"/>
                <w:bCs/>
                <w:color w:val="auto"/>
                <w:sz w:val="24"/>
                <w:highlight w:val="none"/>
              </w:rPr>
              <w:t>环境空气质量功能区划分原则与技术方法</w:t>
            </w:r>
            <w:r>
              <w:rPr>
                <w:bCs/>
                <w:color w:val="auto"/>
                <w:sz w:val="24"/>
                <w:highlight w:val="none"/>
              </w:rPr>
              <w:t>》（HJ</w:t>
            </w:r>
            <w:r>
              <w:rPr>
                <w:rFonts w:hint="eastAsia"/>
                <w:bCs/>
                <w:color w:val="auto"/>
                <w:sz w:val="24"/>
                <w:highlight w:val="none"/>
              </w:rPr>
              <w:t>14-1996</w:t>
            </w:r>
            <w:r>
              <w:rPr>
                <w:bCs/>
                <w:color w:val="auto"/>
                <w:sz w:val="24"/>
                <w:highlight w:val="none"/>
              </w:rPr>
              <w:t>）</w:t>
            </w:r>
            <w:r>
              <w:rPr>
                <w:rFonts w:hint="eastAsia"/>
                <w:bCs/>
                <w:color w:val="auto"/>
                <w:sz w:val="24"/>
                <w:highlight w:val="none"/>
                <w:lang w:eastAsia="zh-CN"/>
              </w:rPr>
              <w:t>，</w:t>
            </w:r>
            <w:r>
              <w:rPr>
                <w:rFonts w:hint="eastAsia"/>
                <w:bCs/>
                <w:color w:val="auto"/>
                <w:sz w:val="24"/>
                <w:highlight w:val="none"/>
              </w:rPr>
              <w:t>项目所在地环境空气质量功能区属二类区</w:t>
            </w:r>
            <w:r>
              <w:rPr>
                <w:rFonts w:hint="eastAsia"/>
                <w:bCs/>
                <w:color w:val="auto"/>
                <w:sz w:val="24"/>
                <w:highlight w:val="none"/>
                <w:lang w:eastAsia="zh-CN"/>
              </w:rPr>
              <w:t>，</w:t>
            </w:r>
            <w:r>
              <w:rPr>
                <w:rFonts w:hint="eastAsia"/>
                <w:bCs/>
                <w:color w:val="auto"/>
                <w:sz w:val="24"/>
                <w:highlight w:val="none"/>
              </w:rPr>
              <w:t>执行《环境空气质量标准》（GB3095-2012</w:t>
            </w:r>
            <w:r>
              <w:rPr>
                <w:rFonts w:hint="eastAsia"/>
                <w:bCs/>
                <w:color w:val="auto"/>
                <w:sz w:val="24"/>
                <w:highlight w:val="none"/>
                <w:lang w:eastAsia="zh-CN"/>
              </w:rPr>
              <w:t>）</w:t>
            </w:r>
            <w:r>
              <w:rPr>
                <w:rFonts w:hint="eastAsia"/>
                <w:bCs/>
                <w:color w:val="auto"/>
                <w:sz w:val="24"/>
                <w:highlight w:val="none"/>
              </w:rPr>
              <w:t>二级标准。</w:t>
            </w:r>
          </w:p>
          <w:p>
            <w:pPr>
              <w:adjustRightInd w:val="0"/>
              <w:snapToGrid w:val="0"/>
              <w:spacing w:line="360" w:lineRule="auto"/>
              <w:ind w:firstLine="480" w:firstLineChars="200"/>
              <w:jc w:val="left"/>
              <w:rPr>
                <w:color w:val="auto"/>
                <w:sz w:val="24"/>
                <w:highlight w:val="none"/>
              </w:rPr>
            </w:pPr>
            <w:r>
              <w:rPr>
                <w:color w:val="auto"/>
                <w:sz w:val="24"/>
                <w:highlight w:val="none"/>
              </w:rPr>
              <w:t>（2）数据来源</w:t>
            </w:r>
          </w:p>
          <w:p>
            <w:pPr>
              <w:adjustRightInd w:val="0"/>
              <w:snapToGrid w:val="0"/>
              <w:spacing w:line="360" w:lineRule="auto"/>
              <w:ind w:firstLine="480" w:firstLineChars="200"/>
              <w:jc w:val="left"/>
              <w:rPr>
                <w:color w:val="auto"/>
                <w:sz w:val="24"/>
                <w:highlight w:val="none"/>
              </w:rPr>
            </w:pPr>
            <w:r>
              <w:rPr>
                <w:color w:val="auto"/>
                <w:sz w:val="24"/>
                <w:highlight w:val="none"/>
              </w:rPr>
              <w:t>根据《环境影响评价技术导则 大气环境》（HJ2.2-2018）要求，</w:t>
            </w:r>
            <w:r>
              <w:rPr>
                <w:rFonts w:hint="default" w:ascii="Times New Roman" w:hAnsi="Times New Roman" w:eastAsia="宋体" w:cs="Times New Roman"/>
                <w:color w:val="auto"/>
                <w:sz w:val="24"/>
                <w:highlight w:val="none"/>
              </w:rPr>
              <w:t>基本污染物按照</w:t>
            </w:r>
            <w:r>
              <w:rPr>
                <w:rFonts w:hint="eastAsia" w:ascii="Times New Roman" w:hAnsi="Times New Roman" w:eastAsia="宋体" w:cs="Times New Roman"/>
                <w:color w:val="auto"/>
                <w:sz w:val="24"/>
                <w:szCs w:val="24"/>
                <w:highlight w:val="none"/>
                <w:lang w:val="en-US" w:eastAsia="zh-CN"/>
              </w:rPr>
              <w:t>奇台县</w:t>
            </w:r>
            <w:r>
              <w:rPr>
                <w:rFonts w:hint="eastAsia"/>
                <w:color w:val="auto"/>
                <w:sz w:val="24"/>
                <w:highlight w:val="none"/>
                <w:lang w:val="en-US" w:eastAsia="zh-CN"/>
              </w:rPr>
              <w:t>监测站2022年基准年连续1年的监测数据</w:t>
            </w:r>
            <w:r>
              <w:rPr>
                <w:rFonts w:hint="default" w:ascii="Times New Roman" w:hAnsi="Times New Roman" w:eastAsia="宋体" w:cs="Times New Roman"/>
                <w:color w:val="auto"/>
                <w:sz w:val="24"/>
                <w:highlight w:val="none"/>
              </w:rPr>
              <w:t>进行判定</w:t>
            </w:r>
            <w:r>
              <w:rPr>
                <w:rFonts w:hint="eastAsia"/>
                <w:color w:val="auto"/>
                <w:sz w:val="24"/>
                <w:highlight w:val="none"/>
                <w:lang w:val="en-US" w:eastAsia="zh-CN"/>
              </w:rPr>
              <w:t>，</w:t>
            </w:r>
            <w:r>
              <w:rPr>
                <w:color w:val="auto"/>
                <w:sz w:val="24"/>
                <w:highlight w:val="none"/>
              </w:rPr>
              <w:t>基本污染物包括SO</w:t>
            </w:r>
            <w:r>
              <w:rPr>
                <w:bCs/>
                <w:color w:val="auto"/>
                <w:sz w:val="24"/>
                <w:highlight w:val="none"/>
                <w:vertAlign w:val="subscript"/>
              </w:rPr>
              <w:t>2</w:t>
            </w:r>
            <w:r>
              <w:rPr>
                <w:color w:val="auto"/>
                <w:sz w:val="24"/>
                <w:highlight w:val="none"/>
              </w:rPr>
              <w:t>、NO</w:t>
            </w:r>
            <w:r>
              <w:rPr>
                <w:bCs/>
                <w:color w:val="auto"/>
                <w:sz w:val="24"/>
                <w:highlight w:val="none"/>
                <w:vertAlign w:val="subscript"/>
              </w:rPr>
              <w:t>2</w:t>
            </w:r>
            <w:r>
              <w:rPr>
                <w:color w:val="auto"/>
                <w:sz w:val="24"/>
                <w:highlight w:val="none"/>
              </w:rPr>
              <w:t>、PM</w:t>
            </w:r>
            <w:r>
              <w:rPr>
                <w:bCs/>
                <w:color w:val="auto"/>
                <w:sz w:val="24"/>
                <w:highlight w:val="none"/>
                <w:vertAlign w:val="subscript"/>
              </w:rPr>
              <w:t>10</w:t>
            </w:r>
            <w:r>
              <w:rPr>
                <w:color w:val="auto"/>
                <w:sz w:val="24"/>
                <w:highlight w:val="none"/>
              </w:rPr>
              <w:t>、PM</w:t>
            </w:r>
            <w:r>
              <w:rPr>
                <w:bCs/>
                <w:color w:val="auto"/>
                <w:sz w:val="24"/>
                <w:highlight w:val="none"/>
                <w:vertAlign w:val="subscript"/>
              </w:rPr>
              <w:t>2.5</w:t>
            </w:r>
            <w:r>
              <w:rPr>
                <w:color w:val="auto"/>
                <w:sz w:val="24"/>
                <w:highlight w:val="none"/>
              </w:rPr>
              <w:t>、CO和O</w:t>
            </w:r>
            <w:r>
              <w:rPr>
                <w:bCs/>
                <w:color w:val="auto"/>
                <w:sz w:val="24"/>
                <w:highlight w:val="none"/>
                <w:vertAlign w:val="subscript"/>
              </w:rPr>
              <w:t>3</w:t>
            </w:r>
            <w:r>
              <w:rPr>
                <w:color w:val="auto"/>
                <w:sz w:val="24"/>
                <w:highlight w:val="none"/>
              </w:rPr>
              <w:t>，进行项目所在区域环境空气达标判定和区域各污染物的环境质量现状评价。</w:t>
            </w:r>
          </w:p>
          <w:p>
            <w:pPr>
              <w:adjustRightInd w:val="0"/>
              <w:snapToGrid w:val="0"/>
              <w:spacing w:line="360" w:lineRule="auto"/>
              <w:ind w:firstLine="480" w:firstLineChars="200"/>
              <w:jc w:val="left"/>
              <w:rPr>
                <w:color w:val="auto"/>
                <w:sz w:val="24"/>
                <w:highlight w:val="none"/>
              </w:rPr>
            </w:pPr>
            <w:r>
              <w:rPr>
                <w:color w:val="auto"/>
                <w:sz w:val="24"/>
                <w:highlight w:val="none"/>
              </w:rPr>
              <w:t>（3）评价标准</w:t>
            </w:r>
          </w:p>
          <w:p>
            <w:pPr>
              <w:adjustRightInd w:val="0"/>
              <w:snapToGrid w:val="0"/>
              <w:spacing w:line="360" w:lineRule="auto"/>
              <w:ind w:firstLine="480" w:firstLineChars="200"/>
              <w:jc w:val="left"/>
              <w:rPr>
                <w:color w:val="auto"/>
                <w:sz w:val="24"/>
                <w:highlight w:val="none"/>
              </w:rPr>
            </w:pPr>
            <w:r>
              <w:rPr>
                <w:color w:val="auto"/>
                <w:sz w:val="24"/>
                <w:highlight w:val="none"/>
              </w:rPr>
              <w:t>根据本项目所在区域的环境功能区划，基本污染物及特征污染物执行《环境空气质量标准》（GB3095</w:t>
            </w:r>
            <w:r>
              <w:rPr>
                <w:rFonts w:hint="eastAsia"/>
                <w:color w:val="auto"/>
                <w:sz w:val="24"/>
                <w:highlight w:val="none"/>
                <w:lang w:val="en-US" w:eastAsia="zh-CN"/>
              </w:rPr>
              <w:t>-</w:t>
            </w:r>
            <w:r>
              <w:rPr>
                <w:color w:val="auto"/>
                <w:sz w:val="24"/>
                <w:highlight w:val="none"/>
              </w:rPr>
              <w:t>2012）中的二级标准</w:t>
            </w:r>
            <w:r>
              <w:rPr>
                <w:rFonts w:hint="eastAsia"/>
                <w:color w:val="auto"/>
                <w:sz w:val="24"/>
                <w:highlight w:val="none"/>
                <w:lang w:eastAsia="zh-CN"/>
              </w:rPr>
              <w:t>，</w:t>
            </w:r>
            <w:r>
              <w:rPr>
                <w:rFonts w:hint="eastAsia"/>
                <w:color w:val="auto"/>
                <w:sz w:val="24"/>
                <w:highlight w:val="none"/>
                <w:lang w:val="en-US" w:eastAsia="zh-CN"/>
              </w:rPr>
              <w:t>详</w:t>
            </w:r>
            <w:r>
              <w:rPr>
                <w:rFonts w:hint="eastAsia"/>
                <w:color w:val="auto"/>
                <w:sz w:val="24"/>
                <w:highlight w:val="none"/>
              </w:rPr>
              <w:t>见表</w:t>
            </w:r>
            <w:r>
              <w:rPr>
                <w:rFonts w:hint="eastAsia"/>
                <w:color w:val="auto"/>
                <w:sz w:val="24"/>
                <w:highlight w:val="none"/>
                <w:lang w:val="en-US" w:eastAsia="zh-CN"/>
              </w:rPr>
              <w:t>3-4</w:t>
            </w:r>
            <w:r>
              <w:rPr>
                <w:rFonts w:hint="eastAsia"/>
                <w:color w:val="auto"/>
                <w:sz w:val="24"/>
                <w:highlight w:val="none"/>
              </w:rPr>
              <w:t>。</w:t>
            </w:r>
          </w:p>
          <w:p>
            <w:pPr>
              <w:pStyle w:val="47"/>
              <w:bidi w:val="0"/>
              <w:ind w:firstLine="2310" w:firstLineChars="1100"/>
              <w:jc w:val="both"/>
              <w:rPr>
                <w:b w:val="0"/>
                <w:bCs/>
                <w:color w:val="auto"/>
                <w:highlight w:val="none"/>
                <w:lang w:val="en-US" w:eastAsia="zh-CN"/>
              </w:rPr>
            </w:pPr>
            <w:r>
              <w:rPr>
                <w:rFonts w:hint="eastAsia"/>
                <w:b w:val="0"/>
                <w:bCs/>
                <w:color w:val="auto"/>
                <w:highlight w:val="none"/>
                <w:lang w:val="en-US" w:eastAsia="zh-CN"/>
              </w:rPr>
              <w:t>表3-4环境空气质量标准</w:t>
            </w:r>
          </w:p>
          <w:tbl>
            <w:tblPr>
              <w:tblStyle w:val="36"/>
              <w:tblW w:w="7917" w:type="dxa"/>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58"/>
              <w:gridCol w:w="2519"/>
              <w:gridCol w:w="2193"/>
              <w:gridCol w:w="1073"/>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Borders>
                    <w:bottom w:val="single" w:color="000000" w:sz="12" w:space="0"/>
                  </w:tcBorders>
                  <w:noWrap w:val="0"/>
                  <w:vAlign w:val="center"/>
                </w:tcPr>
                <w:p>
                  <w:pPr>
                    <w:pStyle w:val="20"/>
                    <w:adjustRightInd w:val="0"/>
                    <w:snapToGrid w:val="0"/>
                    <w:spacing w:line="240" w:lineRule="auto"/>
                    <w:ind w:firstLine="0" w:firstLineChars="0"/>
                    <w:jc w:val="center"/>
                    <w:rPr>
                      <w:b/>
                      <w:bCs/>
                      <w:color w:val="auto"/>
                      <w:sz w:val="21"/>
                      <w:szCs w:val="21"/>
                      <w:highlight w:val="none"/>
                    </w:rPr>
                  </w:pPr>
                  <w:r>
                    <w:rPr>
                      <w:b/>
                      <w:bCs/>
                      <w:color w:val="auto"/>
                      <w:sz w:val="21"/>
                      <w:szCs w:val="21"/>
                      <w:highlight w:val="none"/>
                    </w:rPr>
                    <w:t>序号</w:t>
                  </w:r>
                </w:p>
              </w:tc>
              <w:tc>
                <w:tcPr>
                  <w:tcW w:w="1458" w:type="dxa"/>
                  <w:tcBorders>
                    <w:bottom w:val="single" w:color="000000" w:sz="12" w:space="0"/>
                  </w:tcBorders>
                  <w:noWrap w:val="0"/>
                  <w:vAlign w:val="center"/>
                </w:tcPr>
                <w:p>
                  <w:pPr>
                    <w:pStyle w:val="20"/>
                    <w:adjustRightInd w:val="0"/>
                    <w:snapToGrid w:val="0"/>
                    <w:spacing w:line="240" w:lineRule="auto"/>
                    <w:ind w:firstLine="0" w:firstLineChars="0"/>
                    <w:jc w:val="center"/>
                    <w:rPr>
                      <w:b/>
                      <w:bCs/>
                      <w:color w:val="auto"/>
                      <w:sz w:val="21"/>
                      <w:szCs w:val="21"/>
                      <w:highlight w:val="none"/>
                    </w:rPr>
                  </w:pPr>
                  <w:r>
                    <w:rPr>
                      <w:b/>
                      <w:bCs/>
                      <w:color w:val="auto"/>
                      <w:sz w:val="21"/>
                      <w:szCs w:val="21"/>
                      <w:highlight w:val="none"/>
                    </w:rPr>
                    <w:t>污染物项目</w:t>
                  </w:r>
                </w:p>
              </w:tc>
              <w:tc>
                <w:tcPr>
                  <w:tcW w:w="2519" w:type="dxa"/>
                  <w:tcBorders>
                    <w:bottom w:val="single" w:color="000000" w:sz="12" w:space="0"/>
                  </w:tcBorders>
                  <w:noWrap w:val="0"/>
                  <w:vAlign w:val="center"/>
                </w:tcPr>
                <w:p>
                  <w:pPr>
                    <w:pStyle w:val="20"/>
                    <w:adjustRightInd w:val="0"/>
                    <w:snapToGrid w:val="0"/>
                    <w:spacing w:line="240" w:lineRule="auto"/>
                    <w:ind w:firstLine="0" w:firstLineChars="0"/>
                    <w:jc w:val="center"/>
                    <w:rPr>
                      <w:b/>
                      <w:bCs/>
                      <w:color w:val="auto"/>
                      <w:sz w:val="21"/>
                      <w:szCs w:val="21"/>
                      <w:highlight w:val="none"/>
                    </w:rPr>
                  </w:pPr>
                  <w:r>
                    <w:rPr>
                      <w:b/>
                      <w:bCs/>
                      <w:color w:val="auto"/>
                      <w:sz w:val="21"/>
                      <w:szCs w:val="21"/>
                      <w:highlight w:val="none"/>
                    </w:rPr>
                    <w:t>平均时间</w:t>
                  </w:r>
                </w:p>
              </w:tc>
              <w:tc>
                <w:tcPr>
                  <w:tcW w:w="2193" w:type="dxa"/>
                  <w:tcBorders>
                    <w:bottom w:val="single" w:color="000000" w:sz="12" w:space="0"/>
                  </w:tcBorders>
                  <w:noWrap w:val="0"/>
                  <w:vAlign w:val="center"/>
                </w:tcPr>
                <w:p>
                  <w:pPr>
                    <w:pStyle w:val="20"/>
                    <w:adjustRightInd w:val="0"/>
                    <w:snapToGrid w:val="0"/>
                    <w:spacing w:line="240" w:lineRule="auto"/>
                    <w:ind w:firstLine="0" w:firstLineChars="0"/>
                    <w:jc w:val="center"/>
                    <w:rPr>
                      <w:b/>
                      <w:bCs/>
                      <w:color w:val="auto"/>
                      <w:sz w:val="21"/>
                      <w:szCs w:val="21"/>
                      <w:highlight w:val="none"/>
                    </w:rPr>
                  </w:pPr>
                  <w:r>
                    <w:rPr>
                      <w:b/>
                      <w:bCs/>
                      <w:color w:val="auto"/>
                      <w:sz w:val="21"/>
                      <w:szCs w:val="21"/>
                      <w:highlight w:val="none"/>
                    </w:rPr>
                    <w:t>浓度限值</w:t>
                  </w:r>
                </w:p>
              </w:tc>
              <w:tc>
                <w:tcPr>
                  <w:tcW w:w="1073" w:type="dxa"/>
                  <w:tcBorders>
                    <w:bottom w:val="single" w:color="000000" w:sz="12" w:space="0"/>
                  </w:tcBorders>
                  <w:noWrap w:val="0"/>
                  <w:vAlign w:val="center"/>
                </w:tcPr>
                <w:p>
                  <w:pPr>
                    <w:pStyle w:val="20"/>
                    <w:adjustRightInd w:val="0"/>
                    <w:snapToGrid w:val="0"/>
                    <w:spacing w:line="240" w:lineRule="auto"/>
                    <w:ind w:firstLine="0" w:firstLineChars="0"/>
                    <w:jc w:val="center"/>
                    <w:rPr>
                      <w:b/>
                      <w:bCs/>
                      <w:color w:val="auto"/>
                      <w:sz w:val="21"/>
                      <w:szCs w:val="21"/>
                      <w:highlight w:val="none"/>
                    </w:rPr>
                  </w:pPr>
                  <w:r>
                    <w:rPr>
                      <w:rFonts w:hint="eastAsia"/>
                      <w:b/>
                      <w:bCs/>
                      <w:color w:val="auto"/>
                      <w:sz w:val="21"/>
                      <w:szCs w:val="21"/>
                      <w:highlight w:val="none"/>
                    </w:rPr>
                    <w:t>单位</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vMerge w:val="restart"/>
                  <w:tcBorders>
                    <w:top w:val="single" w:color="000000" w:sz="12" w:space="0"/>
                  </w:tcBorders>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1</w:t>
                  </w:r>
                </w:p>
              </w:tc>
              <w:tc>
                <w:tcPr>
                  <w:tcW w:w="1458" w:type="dxa"/>
                  <w:vMerge w:val="restart"/>
                  <w:tcBorders>
                    <w:top w:val="single" w:color="000000" w:sz="12" w:space="0"/>
                  </w:tcBorders>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SO</w:t>
                  </w:r>
                  <w:r>
                    <w:rPr>
                      <w:bCs/>
                      <w:color w:val="auto"/>
                      <w:sz w:val="21"/>
                      <w:szCs w:val="21"/>
                      <w:highlight w:val="none"/>
                      <w:vertAlign w:val="subscript"/>
                    </w:rPr>
                    <w:t>2</w:t>
                  </w:r>
                </w:p>
              </w:tc>
              <w:tc>
                <w:tcPr>
                  <w:tcW w:w="2519" w:type="dxa"/>
                  <w:tcBorders>
                    <w:top w:val="single" w:color="000000" w:sz="12" w:space="0"/>
                  </w:tcBorders>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年平均</w:t>
                  </w:r>
                </w:p>
              </w:tc>
              <w:tc>
                <w:tcPr>
                  <w:tcW w:w="2193" w:type="dxa"/>
                  <w:tcBorders>
                    <w:top w:val="single" w:color="000000" w:sz="12" w:space="0"/>
                  </w:tcBorders>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60</w:t>
                  </w:r>
                </w:p>
              </w:tc>
              <w:tc>
                <w:tcPr>
                  <w:tcW w:w="1073" w:type="dxa"/>
                  <w:vMerge w:val="restart"/>
                  <w:tcBorders>
                    <w:top w:val="single" w:color="000000" w:sz="12" w:space="0"/>
                  </w:tcBorders>
                  <w:noWrap w:val="0"/>
                  <w:vAlign w:val="center"/>
                </w:tcPr>
                <w:p>
                  <w:pPr>
                    <w:pStyle w:val="20"/>
                    <w:adjustRightInd w:val="0"/>
                    <w:snapToGrid w:val="0"/>
                    <w:spacing w:line="240" w:lineRule="auto"/>
                    <w:ind w:firstLine="0" w:firstLineChars="0"/>
                    <w:jc w:val="center"/>
                    <w:rPr>
                      <w:color w:val="auto"/>
                      <w:sz w:val="21"/>
                      <w:szCs w:val="21"/>
                      <w:highlight w:val="none"/>
                    </w:rPr>
                  </w:pPr>
                  <w:r>
                    <w:rPr>
                      <w:color w:val="auto"/>
                      <w:sz w:val="21"/>
                      <w:szCs w:val="21"/>
                      <w:highlight w:val="none"/>
                    </w:rPr>
                    <w:t>μg/m</w:t>
                  </w:r>
                  <w:r>
                    <w:rPr>
                      <w:color w:val="auto"/>
                      <w:sz w:val="21"/>
                      <w:szCs w:val="21"/>
                      <w:highlight w:val="none"/>
                      <w:vertAlign w:val="superscript"/>
                    </w:rPr>
                    <w:t>3</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1458"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2519"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24小时</w:t>
                  </w:r>
                  <w:r>
                    <w:rPr>
                      <w:rFonts w:hint="eastAsia"/>
                      <w:bCs/>
                      <w:color w:val="auto"/>
                      <w:sz w:val="21"/>
                      <w:szCs w:val="21"/>
                      <w:highlight w:val="none"/>
                    </w:rPr>
                    <w:t>平均</w:t>
                  </w:r>
                </w:p>
              </w:tc>
              <w:tc>
                <w:tcPr>
                  <w:tcW w:w="2193"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150</w:t>
                  </w:r>
                </w:p>
              </w:tc>
              <w:tc>
                <w:tcPr>
                  <w:tcW w:w="1073" w:type="dxa"/>
                  <w:vMerge w:val="continue"/>
                  <w:noWrap w:val="0"/>
                  <w:vAlign w:val="center"/>
                </w:tcPr>
                <w:p>
                  <w:pPr>
                    <w:pStyle w:val="20"/>
                    <w:adjustRightInd w:val="0"/>
                    <w:snapToGrid w:val="0"/>
                    <w:spacing w:line="240" w:lineRule="auto"/>
                    <w:ind w:firstLine="0" w:firstLineChars="0"/>
                    <w:jc w:val="center"/>
                    <w:rPr>
                      <w:b/>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1458"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2519"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1小时平均</w:t>
                  </w:r>
                </w:p>
              </w:tc>
              <w:tc>
                <w:tcPr>
                  <w:tcW w:w="2193"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500</w:t>
                  </w:r>
                </w:p>
              </w:tc>
              <w:tc>
                <w:tcPr>
                  <w:tcW w:w="1073" w:type="dxa"/>
                  <w:vMerge w:val="continue"/>
                  <w:noWrap w:val="0"/>
                  <w:vAlign w:val="center"/>
                </w:tcPr>
                <w:p>
                  <w:pPr>
                    <w:pStyle w:val="20"/>
                    <w:adjustRightInd w:val="0"/>
                    <w:snapToGrid w:val="0"/>
                    <w:spacing w:line="240" w:lineRule="auto"/>
                    <w:ind w:firstLine="0" w:firstLineChars="0"/>
                    <w:jc w:val="center"/>
                    <w:rPr>
                      <w:b/>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vMerge w:val="restart"/>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2</w:t>
                  </w:r>
                </w:p>
              </w:tc>
              <w:tc>
                <w:tcPr>
                  <w:tcW w:w="1458" w:type="dxa"/>
                  <w:vMerge w:val="restart"/>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NO</w:t>
                  </w:r>
                  <w:r>
                    <w:rPr>
                      <w:bCs/>
                      <w:color w:val="auto"/>
                      <w:sz w:val="21"/>
                      <w:szCs w:val="21"/>
                      <w:highlight w:val="none"/>
                      <w:vertAlign w:val="subscript"/>
                    </w:rPr>
                    <w:t>2</w:t>
                  </w:r>
                </w:p>
              </w:tc>
              <w:tc>
                <w:tcPr>
                  <w:tcW w:w="2519"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年平均</w:t>
                  </w:r>
                </w:p>
              </w:tc>
              <w:tc>
                <w:tcPr>
                  <w:tcW w:w="2193"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40</w:t>
                  </w:r>
                </w:p>
              </w:tc>
              <w:tc>
                <w:tcPr>
                  <w:tcW w:w="1073" w:type="dxa"/>
                  <w:vMerge w:val="continue"/>
                  <w:noWrap w:val="0"/>
                  <w:vAlign w:val="center"/>
                </w:tcPr>
                <w:p>
                  <w:pPr>
                    <w:pStyle w:val="20"/>
                    <w:adjustRightInd w:val="0"/>
                    <w:snapToGrid w:val="0"/>
                    <w:spacing w:line="240" w:lineRule="auto"/>
                    <w:ind w:firstLine="0" w:firstLineChars="0"/>
                    <w:jc w:val="center"/>
                    <w:rPr>
                      <w:b/>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1458"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2519"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24小时平均</w:t>
                  </w:r>
                </w:p>
              </w:tc>
              <w:tc>
                <w:tcPr>
                  <w:tcW w:w="2193"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80</w:t>
                  </w:r>
                </w:p>
              </w:tc>
              <w:tc>
                <w:tcPr>
                  <w:tcW w:w="1073" w:type="dxa"/>
                  <w:vMerge w:val="continue"/>
                  <w:noWrap w:val="0"/>
                  <w:vAlign w:val="center"/>
                </w:tcPr>
                <w:p>
                  <w:pPr>
                    <w:pStyle w:val="20"/>
                    <w:adjustRightInd w:val="0"/>
                    <w:snapToGrid w:val="0"/>
                    <w:spacing w:line="240" w:lineRule="auto"/>
                    <w:ind w:firstLine="0" w:firstLineChars="0"/>
                    <w:jc w:val="center"/>
                    <w:rPr>
                      <w:b/>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1458"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2519"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1小时平均</w:t>
                  </w:r>
                </w:p>
              </w:tc>
              <w:tc>
                <w:tcPr>
                  <w:tcW w:w="2193"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200</w:t>
                  </w:r>
                </w:p>
              </w:tc>
              <w:tc>
                <w:tcPr>
                  <w:tcW w:w="1073" w:type="dxa"/>
                  <w:vMerge w:val="continue"/>
                  <w:noWrap w:val="0"/>
                  <w:vAlign w:val="center"/>
                </w:tcPr>
                <w:p>
                  <w:pPr>
                    <w:pStyle w:val="20"/>
                    <w:adjustRightInd w:val="0"/>
                    <w:snapToGrid w:val="0"/>
                    <w:spacing w:line="240" w:lineRule="auto"/>
                    <w:ind w:firstLine="0" w:firstLineChars="0"/>
                    <w:jc w:val="center"/>
                    <w:rPr>
                      <w:b/>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vMerge w:val="restart"/>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3</w:t>
                  </w:r>
                </w:p>
              </w:tc>
              <w:tc>
                <w:tcPr>
                  <w:tcW w:w="1458" w:type="dxa"/>
                  <w:vMerge w:val="restart"/>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CO</w:t>
                  </w:r>
                </w:p>
              </w:tc>
              <w:tc>
                <w:tcPr>
                  <w:tcW w:w="2519"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24小时平均</w:t>
                  </w:r>
                </w:p>
              </w:tc>
              <w:tc>
                <w:tcPr>
                  <w:tcW w:w="2193"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4</w:t>
                  </w:r>
                </w:p>
              </w:tc>
              <w:tc>
                <w:tcPr>
                  <w:tcW w:w="1073" w:type="dxa"/>
                  <w:vMerge w:val="restart"/>
                  <w:noWrap w:val="0"/>
                  <w:vAlign w:val="center"/>
                </w:tcPr>
                <w:p>
                  <w:pPr>
                    <w:pStyle w:val="20"/>
                    <w:adjustRightInd w:val="0"/>
                    <w:snapToGrid w:val="0"/>
                    <w:spacing w:line="240" w:lineRule="auto"/>
                    <w:ind w:firstLine="0" w:firstLineChars="0"/>
                    <w:jc w:val="center"/>
                    <w:rPr>
                      <w:b/>
                      <w:color w:val="auto"/>
                      <w:sz w:val="21"/>
                      <w:szCs w:val="21"/>
                      <w:highlight w:val="none"/>
                    </w:rPr>
                  </w:pPr>
                  <w:r>
                    <w:rPr>
                      <w:rFonts w:hint="eastAsia"/>
                      <w:color w:val="auto"/>
                      <w:sz w:val="21"/>
                      <w:szCs w:val="21"/>
                      <w:highlight w:val="none"/>
                    </w:rPr>
                    <w:t>mg</w:t>
                  </w:r>
                  <w:r>
                    <w:rPr>
                      <w:color w:val="auto"/>
                      <w:sz w:val="21"/>
                      <w:szCs w:val="21"/>
                      <w:highlight w:val="none"/>
                    </w:rPr>
                    <w:t>/m</w:t>
                  </w:r>
                  <w:r>
                    <w:rPr>
                      <w:color w:val="auto"/>
                      <w:sz w:val="21"/>
                      <w:szCs w:val="21"/>
                      <w:highlight w:val="none"/>
                      <w:vertAlign w:val="superscript"/>
                    </w:rPr>
                    <w:t>3</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1458"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2519"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1小时平均</w:t>
                  </w:r>
                </w:p>
              </w:tc>
              <w:tc>
                <w:tcPr>
                  <w:tcW w:w="2193"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10</w:t>
                  </w:r>
                </w:p>
              </w:tc>
              <w:tc>
                <w:tcPr>
                  <w:tcW w:w="1073" w:type="dxa"/>
                  <w:vMerge w:val="continue"/>
                  <w:noWrap w:val="0"/>
                  <w:vAlign w:val="center"/>
                </w:tcPr>
                <w:p>
                  <w:pPr>
                    <w:pStyle w:val="20"/>
                    <w:adjustRightInd w:val="0"/>
                    <w:snapToGrid w:val="0"/>
                    <w:spacing w:line="240" w:lineRule="auto"/>
                    <w:ind w:firstLine="0" w:firstLineChars="0"/>
                    <w:jc w:val="center"/>
                    <w:rPr>
                      <w:b/>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vMerge w:val="restart"/>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4</w:t>
                  </w:r>
                </w:p>
              </w:tc>
              <w:tc>
                <w:tcPr>
                  <w:tcW w:w="1458" w:type="dxa"/>
                  <w:vMerge w:val="restart"/>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O</w:t>
                  </w:r>
                  <w:r>
                    <w:rPr>
                      <w:bCs/>
                      <w:color w:val="auto"/>
                      <w:sz w:val="21"/>
                      <w:szCs w:val="21"/>
                      <w:highlight w:val="none"/>
                      <w:vertAlign w:val="subscript"/>
                    </w:rPr>
                    <w:t>3</w:t>
                  </w:r>
                </w:p>
              </w:tc>
              <w:tc>
                <w:tcPr>
                  <w:tcW w:w="2519"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日</w:t>
                  </w:r>
                  <w:r>
                    <w:rPr>
                      <w:rFonts w:hint="eastAsia"/>
                      <w:bCs/>
                      <w:color w:val="auto"/>
                      <w:sz w:val="21"/>
                      <w:szCs w:val="21"/>
                      <w:highlight w:val="none"/>
                    </w:rPr>
                    <w:t>最</w:t>
                  </w:r>
                  <w:r>
                    <w:rPr>
                      <w:bCs/>
                      <w:color w:val="auto"/>
                      <w:sz w:val="21"/>
                      <w:szCs w:val="21"/>
                      <w:highlight w:val="none"/>
                    </w:rPr>
                    <w:t>大8小时平均</w:t>
                  </w:r>
                </w:p>
              </w:tc>
              <w:tc>
                <w:tcPr>
                  <w:tcW w:w="2193"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160</w:t>
                  </w:r>
                </w:p>
              </w:tc>
              <w:tc>
                <w:tcPr>
                  <w:tcW w:w="1073" w:type="dxa"/>
                  <w:vMerge w:val="restart"/>
                  <w:noWrap w:val="0"/>
                  <w:vAlign w:val="center"/>
                </w:tcPr>
                <w:p>
                  <w:pPr>
                    <w:pStyle w:val="20"/>
                    <w:adjustRightInd w:val="0"/>
                    <w:snapToGrid w:val="0"/>
                    <w:spacing w:line="240" w:lineRule="auto"/>
                    <w:ind w:firstLine="0" w:firstLineChars="0"/>
                    <w:jc w:val="center"/>
                    <w:rPr>
                      <w:b/>
                      <w:color w:val="auto"/>
                      <w:sz w:val="21"/>
                      <w:szCs w:val="21"/>
                      <w:highlight w:val="none"/>
                    </w:rPr>
                  </w:pPr>
                  <w:r>
                    <w:rPr>
                      <w:color w:val="auto"/>
                      <w:sz w:val="21"/>
                      <w:szCs w:val="21"/>
                      <w:highlight w:val="none"/>
                    </w:rPr>
                    <w:t>μg/m</w:t>
                  </w:r>
                  <w:r>
                    <w:rPr>
                      <w:color w:val="auto"/>
                      <w:sz w:val="21"/>
                      <w:szCs w:val="21"/>
                      <w:highlight w:val="none"/>
                      <w:vertAlign w:val="superscript"/>
                    </w:rPr>
                    <w:t>3</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1458"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2519"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1小时平均</w:t>
                  </w:r>
                </w:p>
              </w:tc>
              <w:tc>
                <w:tcPr>
                  <w:tcW w:w="2193"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200</w:t>
                  </w:r>
                </w:p>
              </w:tc>
              <w:tc>
                <w:tcPr>
                  <w:tcW w:w="1073" w:type="dxa"/>
                  <w:vMerge w:val="continue"/>
                  <w:noWrap w:val="0"/>
                  <w:vAlign w:val="center"/>
                </w:tcPr>
                <w:p>
                  <w:pPr>
                    <w:pStyle w:val="20"/>
                    <w:adjustRightInd w:val="0"/>
                    <w:snapToGrid w:val="0"/>
                    <w:spacing w:line="240" w:lineRule="auto"/>
                    <w:ind w:firstLine="0" w:firstLineChars="0"/>
                    <w:jc w:val="center"/>
                    <w:rPr>
                      <w:b/>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vMerge w:val="restart"/>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5</w:t>
                  </w:r>
                </w:p>
              </w:tc>
              <w:tc>
                <w:tcPr>
                  <w:tcW w:w="1458" w:type="dxa"/>
                  <w:vMerge w:val="restart"/>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PM</w:t>
                  </w:r>
                  <w:r>
                    <w:rPr>
                      <w:bCs/>
                      <w:color w:val="auto"/>
                      <w:sz w:val="21"/>
                      <w:szCs w:val="21"/>
                      <w:highlight w:val="none"/>
                      <w:vertAlign w:val="subscript"/>
                    </w:rPr>
                    <w:t>10</w:t>
                  </w:r>
                </w:p>
              </w:tc>
              <w:tc>
                <w:tcPr>
                  <w:tcW w:w="2519"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年平均</w:t>
                  </w:r>
                </w:p>
              </w:tc>
              <w:tc>
                <w:tcPr>
                  <w:tcW w:w="2193"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70</w:t>
                  </w:r>
                </w:p>
              </w:tc>
              <w:tc>
                <w:tcPr>
                  <w:tcW w:w="1073" w:type="dxa"/>
                  <w:vMerge w:val="continue"/>
                  <w:noWrap w:val="0"/>
                  <w:vAlign w:val="center"/>
                </w:tcPr>
                <w:p>
                  <w:pPr>
                    <w:pStyle w:val="20"/>
                    <w:adjustRightInd w:val="0"/>
                    <w:snapToGrid w:val="0"/>
                    <w:spacing w:line="240" w:lineRule="auto"/>
                    <w:ind w:firstLine="0" w:firstLineChars="0"/>
                    <w:jc w:val="center"/>
                    <w:rPr>
                      <w:b/>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1458"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2519"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24小时平均</w:t>
                  </w:r>
                </w:p>
              </w:tc>
              <w:tc>
                <w:tcPr>
                  <w:tcW w:w="2193"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150</w:t>
                  </w:r>
                </w:p>
              </w:tc>
              <w:tc>
                <w:tcPr>
                  <w:tcW w:w="1073" w:type="dxa"/>
                  <w:vMerge w:val="continue"/>
                  <w:noWrap w:val="0"/>
                  <w:vAlign w:val="center"/>
                </w:tcPr>
                <w:p>
                  <w:pPr>
                    <w:pStyle w:val="20"/>
                    <w:adjustRightInd w:val="0"/>
                    <w:snapToGrid w:val="0"/>
                    <w:spacing w:line="240" w:lineRule="auto"/>
                    <w:ind w:firstLine="0" w:firstLineChars="0"/>
                    <w:jc w:val="center"/>
                    <w:rPr>
                      <w:b/>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vMerge w:val="restart"/>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6</w:t>
                  </w:r>
                </w:p>
              </w:tc>
              <w:tc>
                <w:tcPr>
                  <w:tcW w:w="1458" w:type="dxa"/>
                  <w:vMerge w:val="restart"/>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PM</w:t>
                  </w:r>
                  <w:r>
                    <w:rPr>
                      <w:bCs/>
                      <w:color w:val="auto"/>
                      <w:sz w:val="21"/>
                      <w:szCs w:val="21"/>
                      <w:highlight w:val="none"/>
                      <w:vertAlign w:val="subscript"/>
                    </w:rPr>
                    <w:t>2.5</w:t>
                  </w:r>
                </w:p>
              </w:tc>
              <w:tc>
                <w:tcPr>
                  <w:tcW w:w="2519"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年平均</w:t>
                  </w:r>
                </w:p>
              </w:tc>
              <w:tc>
                <w:tcPr>
                  <w:tcW w:w="2193"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35</w:t>
                  </w:r>
                </w:p>
              </w:tc>
              <w:tc>
                <w:tcPr>
                  <w:tcW w:w="1073" w:type="dxa"/>
                  <w:vMerge w:val="continue"/>
                  <w:noWrap w:val="0"/>
                  <w:vAlign w:val="center"/>
                </w:tcPr>
                <w:p>
                  <w:pPr>
                    <w:pStyle w:val="20"/>
                    <w:adjustRightInd w:val="0"/>
                    <w:snapToGrid w:val="0"/>
                    <w:spacing w:line="240" w:lineRule="auto"/>
                    <w:ind w:firstLine="0" w:firstLineChars="0"/>
                    <w:jc w:val="center"/>
                    <w:rPr>
                      <w:b/>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1458" w:type="dxa"/>
                  <w:vMerge w:val="continue"/>
                  <w:noWrap w:val="0"/>
                  <w:vAlign w:val="center"/>
                </w:tcPr>
                <w:p>
                  <w:pPr>
                    <w:pStyle w:val="20"/>
                    <w:adjustRightInd w:val="0"/>
                    <w:snapToGrid w:val="0"/>
                    <w:spacing w:line="240" w:lineRule="auto"/>
                    <w:ind w:firstLine="0" w:firstLineChars="0"/>
                    <w:jc w:val="center"/>
                    <w:rPr>
                      <w:bCs/>
                      <w:color w:val="auto"/>
                      <w:sz w:val="21"/>
                      <w:szCs w:val="21"/>
                      <w:highlight w:val="none"/>
                    </w:rPr>
                  </w:pPr>
                </w:p>
              </w:tc>
              <w:tc>
                <w:tcPr>
                  <w:tcW w:w="2519"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bCs/>
                      <w:color w:val="auto"/>
                      <w:sz w:val="21"/>
                      <w:szCs w:val="21"/>
                      <w:highlight w:val="none"/>
                    </w:rPr>
                    <w:t>24小时平均</w:t>
                  </w:r>
                </w:p>
              </w:tc>
              <w:tc>
                <w:tcPr>
                  <w:tcW w:w="2193" w:type="dxa"/>
                  <w:noWrap w:val="0"/>
                  <w:vAlign w:val="center"/>
                </w:tcPr>
                <w:p>
                  <w:pPr>
                    <w:pStyle w:val="20"/>
                    <w:adjustRightInd w:val="0"/>
                    <w:snapToGrid w:val="0"/>
                    <w:spacing w:line="240" w:lineRule="auto"/>
                    <w:ind w:firstLine="0" w:firstLineChars="0"/>
                    <w:jc w:val="center"/>
                    <w:rPr>
                      <w:bCs/>
                      <w:color w:val="auto"/>
                      <w:sz w:val="21"/>
                      <w:szCs w:val="21"/>
                      <w:highlight w:val="none"/>
                    </w:rPr>
                  </w:pPr>
                  <w:r>
                    <w:rPr>
                      <w:rFonts w:hint="eastAsia"/>
                      <w:bCs/>
                      <w:color w:val="auto"/>
                      <w:sz w:val="21"/>
                      <w:szCs w:val="21"/>
                      <w:highlight w:val="none"/>
                    </w:rPr>
                    <w:t>75</w:t>
                  </w:r>
                </w:p>
              </w:tc>
              <w:tc>
                <w:tcPr>
                  <w:tcW w:w="1073" w:type="dxa"/>
                  <w:vMerge w:val="continue"/>
                  <w:noWrap w:val="0"/>
                  <w:vAlign w:val="center"/>
                </w:tcPr>
                <w:p>
                  <w:pPr>
                    <w:pStyle w:val="20"/>
                    <w:adjustRightInd w:val="0"/>
                    <w:snapToGrid w:val="0"/>
                    <w:spacing w:line="240" w:lineRule="auto"/>
                    <w:ind w:firstLine="0" w:firstLineChars="0"/>
                    <w:jc w:val="center"/>
                    <w:rPr>
                      <w:b/>
                      <w:color w:val="auto"/>
                      <w:sz w:val="21"/>
                      <w:szCs w:val="21"/>
                      <w:highlight w:val="none"/>
                    </w:rPr>
                  </w:pPr>
                </w:p>
              </w:tc>
            </w:tr>
          </w:tbl>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（4）评价方法</w:t>
            </w:r>
          </w:p>
          <w:p>
            <w:pPr>
              <w:adjustRightInd w:val="0"/>
              <w:snapToGrid w:val="0"/>
              <w:spacing w:line="360" w:lineRule="auto"/>
              <w:ind w:firstLine="480" w:firstLineChars="200"/>
              <w:jc w:val="left"/>
              <w:rPr>
                <w:color w:val="auto"/>
                <w:sz w:val="24"/>
                <w:highlight w:val="none"/>
              </w:rPr>
            </w:pPr>
            <w:r>
              <w:rPr>
                <w:color w:val="auto"/>
                <w:sz w:val="24"/>
                <w:highlight w:val="none"/>
              </w:rPr>
              <w:t>基本污染物按照《环境空气质量评价技术规范（试行）》（HJ 663-2013）中各评价项目的年评价指标进行判定。年评价指标中的年均浓度和相应百分位数24h平均或8h平均质量浓度满足GB3095中浓度限值要求的即为达标。对于超标的污染物，计算其超标倍数和超标率。</w:t>
            </w:r>
          </w:p>
          <w:p>
            <w:pPr>
              <w:spacing w:line="360" w:lineRule="auto"/>
              <w:ind w:firstLine="480" w:firstLineChars="200"/>
              <w:rPr>
                <w:color w:val="auto"/>
                <w:sz w:val="24"/>
                <w:highlight w:val="none"/>
              </w:rPr>
            </w:pPr>
            <w:r>
              <w:rPr>
                <w:color w:val="auto"/>
                <w:sz w:val="24"/>
                <w:highlight w:val="none"/>
              </w:rPr>
              <w:t>空气环境质量现状采用单项污染指数法、计算公式为：</w:t>
            </w:r>
          </w:p>
          <w:p>
            <w:pPr>
              <w:spacing w:line="360" w:lineRule="auto"/>
              <w:ind w:firstLine="480" w:firstLineChars="200"/>
              <w:rPr>
                <w:color w:val="auto"/>
                <w:sz w:val="24"/>
                <w:highlight w:val="none"/>
              </w:rPr>
            </w:pPr>
            <w:r>
              <w:rPr>
                <w:color w:val="auto"/>
                <w:sz w:val="24"/>
                <w:highlight w:val="none"/>
              </w:rPr>
              <w:t>超标率=超标数据个数/总监测数据个数×100%</w:t>
            </w:r>
          </w:p>
          <w:p>
            <w:pPr>
              <w:adjustRightInd w:val="0"/>
              <w:snapToGrid w:val="0"/>
              <w:ind w:firstLine="480"/>
              <w:jc w:val="center"/>
              <w:rPr>
                <w:rFonts w:cs="宋体"/>
                <w:color w:val="auto"/>
                <w:kern w:val="0"/>
                <w:szCs w:val="21"/>
                <w:highlight w:val="none"/>
              </w:rPr>
            </w:pPr>
            <w:r>
              <w:rPr>
                <w:rFonts w:cs="宋体"/>
                <w:color w:val="auto"/>
                <w:kern w:val="0"/>
                <w:szCs w:val="21"/>
                <w:highlight w:val="none"/>
              </w:rPr>
              <w:object>
                <v:shape id="_x0000_i1025" o:spt="75" type="#_x0000_t75" style="height:37.1pt;width:99.45pt;" o:ole="t" filled="f" o:preferrelative="t" stroked="f" coordsize="21600,21600">
                  <v:path/>
                  <v:fill on="f" focussize="0,0"/>
                  <v:stroke on="f"/>
                  <v:imagedata r:id="rId15" o:title=""/>
                  <o:lock v:ext="edit" aspectratio="t"/>
                  <w10:wrap type="none"/>
                  <w10:anchorlock/>
                </v:shape>
                <o:OLEObject Type="Embed" ProgID="Equation.AxMath" ShapeID="_x0000_i1025" DrawAspect="Content" ObjectID="_1468075725" r:id="rId14">
                  <o:LockedField>false</o:LockedField>
                </o:OLEObject>
              </w:object>
            </w:r>
          </w:p>
          <w:p>
            <w:pPr>
              <w:spacing w:line="360" w:lineRule="auto"/>
              <w:ind w:firstLine="480" w:firstLineChars="200"/>
              <w:rPr>
                <w:color w:val="auto"/>
                <w:sz w:val="24"/>
                <w:highlight w:val="none"/>
              </w:rPr>
            </w:pPr>
            <w:r>
              <w:rPr>
                <w:color w:val="auto"/>
                <w:sz w:val="24"/>
                <w:highlight w:val="none"/>
              </w:rPr>
              <w:t>式中：P</w:t>
            </w:r>
            <w:r>
              <w:rPr>
                <w:color w:val="auto"/>
                <w:sz w:val="24"/>
                <w:highlight w:val="none"/>
                <w:vertAlign w:val="subscript"/>
              </w:rPr>
              <w:t>i</w:t>
            </w:r>
            <w:r>
              <w:rPr>
                <w:color w:val="auto"/>
                <w:sz w:val="24"/>
                <w:highlight w:val="none"/>
              </w:rPr>
              <w:t>—第i个污染物的最大浓度占标率（无量纲）；</w:t>
            </w:r>
          </w:p>
          <w:p>
            <w:pPr>
              <w:spacing w:line="360" w:lineRule="auto"/>
              <w:ind w:firstLine="480" w:firstLineChars="200"/>
              <w:rPr>
                <w:color w:val="auto"/>
                <w:sz w:val="24"/>
                <w:highlight w:val="none"/>
              </w:rPr>
            </w:pPr>
            <w:r>
              <w:rPr>
                <w:color w:val="auto"/>
                <w:sz w:val="24"/>
                <w:highlight w:val="none"/>
              </w:rPr>
              <w:t xml:space="preserve">      C</w:t>
            </w:r>
            <w:r>
              <w:rPr>
                <w:rFonts w:ascii="Times New Roman" w:hAnsi="Times New Roman" w:eastAsia="宋体" w:cs="Times New Roman"/>
                <w:color w:val="auto"/>
                <w:sz w:val="24"/>
                <w:highlight w:val="none"/>
                <w:vertAlign w:val="subscript"/>
              </w:rPr>
              <w:t>i</w:t>
            </w:r>
            <w:r>
              <w:rPr>
                <w:color w:val="auto"/>
                <w:sz w:val="24"/>
                <w:highlight w:val="none"/>
              </w:rPr>
              <w:t>—第i个污染物的最大浓度（μg/m</w:t>
            </w:r>
            <w:r>
              <w:rPr>
                <w:color w:val="auto"/>
                <w:sz w:val="24"/>
                <w:highlight w:val="none"/>
                <w:vertAlign w:val="superscript"/>
              </w:rPr>
              <w:t>3</w:t>
            </w:r>
            <w:r>
              <w:rPr>
                <w:color w:val="auto"/>
                <w:sz w:val="24"/>
                <w:highlight w:val="none"/>
              </w:rPr>
              <w:t>）；</w:t>
            </w:r>
          </w:p>
          <w:p>
            <w:pPr>
              <w:spacing w:line="360" w:lineRule="auto"/>
              <w:ind w:firstLine="1200" w:firstLineChars="500"/>
              <w:rPr>
                <w:color w:val="auto"/>
                <w:sz w:val="24"/>
                <w:highlight w:val="none"/>
              </w:rPr>
            </w:pPr>
            <w:r>
              <w:rPr>
                <w:color w:val="auto"/>
                <w:sz w:val="24"/>
                <w:highlight w:val="none"/>
              </w:rPr>
              <w:t>C</w:t>
            </w:r>
            <w:r>
              <w:rPr>
                <w:rFonts w:ascii="Times New Roman" w:hAnsi="Times New Roman" w:eastAsia="宋体" w:cs="Times New Roman"/>
                <w:color w:val="auto"/>
                <w:sz w:val="24"/>
                <w:highlight w:val="none"/>
                <w:vertAlign w:val="subscript"/>
              </w:rPr>
              <w:t>oi</w:t>
            </w:r>
            <w:r>
              <w:rPr>
                <w:color w:val="auto"/>
                <w:sz w:val="24"/>
                <w:highlight w:val="none"/>
              </w:rPr>
              <w:t>—第i个污染物的环境空气质量浓度标准（μg/m</w:t>
            </w:r>
            <w:r>
              <w:rPr>
                <w:color w:val="auto"/>
                <w:sz w:val="24"/>
                <w:highlight w:val="none"/>
                <w:vertAlign w:val="superscript"/>
              </w:rPr>
              <w:t>3</w:t>
            </w:r>
            <w:r>
              <w:rPr>
                <w:color w:val="auto"/>
                <w:sz w:val="24"/>
                <w:highlight w:val="none"/>
              </w:rPr>
              <w:t>）。</w:t>
            </w:r>
          </w:p>
          <w:p>
            <w:pPr>
              <w:adjustRightInd w:val="0"/>
              <w:snapToGrid w:val="0"/>
              <w:spacing w:line="360" w:lineRule="auto"/>
              <w:ind w:firstLine="480" w:firstLineChars="200"/>
              <w:jc w:val="left"/>
              <w:rPr>
                <w:color w:val="auto"/>
                <w:sz w:val="24"/>
                <w:highlight w:val="none"/>
              </w:rPr>
            </w:pPr>
            <w:r>
              <w:rPr>
                <w:color w:val="auto"/>
                <w:sz w:val="24"/>
                <w:highlight w:val="none"/>
              </w:rPr>
              <w:t>当P</w:t>
            </w:r>
            <w:r>
              <w:rPr>
                <w:rFonts w:ascii="Times New Roman" w:hAnsi="Times New Roman" w:eastAsia="宋体" w:cs="Times New Roman"/>
                <w:color w:val="auto"/>
                <w:sz w:val="24"/>
                <w:highlight w:val="none"/>
                <w:vertAlign w:val="subscript"/>
              </w:rPr>
              <w:t>i</w:t>
            </w:r>
            <w:r>
              <w:rPr>
                <w:color w:val="auto"/>
                <w:sz w:val="24"/>
                <w:highlight w:val="none"/>
              </w:rPr>
              <w:t>＞1时，说明环境中i污染物含量超过标准值，当P</w:t>
            </w:r>
            <w:r>
              <w:rPr>
                <w:rFonts w:ascii="Times New Roman" w:hAnsi="Times New Roman" w:eastAsia="宋体" w:cs="Times New Roman"/>
                <w:color w:val="auto"/>
                <w:sz w:val="24"/>
                <w:highlight w:val="none"/>
                <w:vertAlign w:val="subscript"/>
              </w:rPr>
              <w:t>i</w:t>
            </w:r>
            <w:r>
              <w:rPr>
                <w:color w:val="auto"/>
                <w:sz w:val="24"/>
                <w:highlight w:val="none"/>
              </w:rPr>
              <w:t>≤1时，则说明i污染物符合标准。某污染物的P</w:t>
            </w:r>
            <w:r>
              <w:rPr>
                <w:rFonts w:ascii="Times New Roman" w:hAnsi="Times New Roman" w:eastAsia="宋体" w:cs="Times New Roman"/>
                <w:color w:val="auto"/>
                <w:sz w:val="24"/>
                <w:highlight w:val="none"/>
                <w:vertAlign w:val="subscript"/>
              </w:rPr>
              <w:t>i</w:t>
            </w:r>
            <w:r>
              <w:rPr>
                <w:color w:val="auto"/>
                <w:sz w:val="24"/>
                <w:highlight w:val="none"/>
              </w:rPr>
              <w:t>值越大，则污染相对越严重。</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（5）基本污染物监测及评价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根据202</w:t>
            </w:r>
            <w:r>
              <w:rPr>
                <w:rFonts w:hint="eastAsia" w:hAnsi="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年奇台县监测站点空气质量逐日统计结果，SO</w:t>
            </w:r>
            <w:r>
              <w:rPr>
                <w:rFonts w:hint="eastAsia" w:ascii="宋体" w:hAnsi="宋体" w:eastAsia="宋体" w:cs="宋体"/>
                <w:b w:val="0"/>
                <w:bCs/>
                <w:color w:val="auto"/>
                <w:kern w:val="2"/>
                <w:sz w:val="24"/>
                <w:szCs w:val="24"/>
                <w:highlight w:val="none"/>
                <w:vertAlign w:val="subscript"/>
                <w:lang w:val="en-US" w:eastAsia="zh-CN" w:bidi="ar-SA"/>
              </w:rPr>
              <w:t>2</w:t>
            </w:r>
            <w:r>
              <w:rPr>
                <w:rFonts w:hint="eastAsia" w:ascii="宋体" w:hAnsi="宋体" w:eastAsia="宋体" w:cs="宋体"/>
                <w:b w:val="0"/>
                <w:bCs/>
                <w:color w:val="auto"/>
                <w:kern w:val="2"/>
                <w:sz w:val="24"/>
                <w:szCs w:val="24"/>
                <w:highlight w:val="none"/>
                <w:lang w:val="en-US" w:eastAsia="zh-CN" w:bidi="ar-SA"/>
              </w:rPr>
              <w:t>、NO</w:t>
            </w:r>
            <w:r>
              <w:rPr>
                <w:rFonts w:hint="eastAsia" w:ascii="宋体" w:hAnsi="宋体" w:eastAsia="宋体" w:cs="宋体"/>
                <w:b w:val="0"/>
                <w:bCs/>
                <w:color w:val="auto"/>
                <w:kern w:val="2"/>
                <w:sz w:val="24"/>
                <w:szCs w:val="24"/>
                <w:highlight w:val="none"/>
                <w:vertAlign w:val="subscript"/>
                <w:lang w:val="en-US" w:eastAsia="zh-CN" w:bidi="ar-SA"/>
              </w:rPr>
              <w:t>2</w:t>
            </w:r>
            <w:r>
              <w:rPr>
                <w:rFonts w:hint="eastAsia" w:ascii="宋体" w:hAnsi="宋体" w:eastAsia="宋体" w:cs="宋体"/>
                <w:b w:val="0"/>
                <w:bCs/>
                <w:color w:val="auto"/>
                <w:kern w:val="2"/>
                <w:sz w:val="24"/>
                <w:szCs w:val="24"/>
                <w:highlight w:val="none"/>
                <w:lang w:val="en-US" w:eastAsia="zh-CN" w:bidi="ar-SA"/>
              </w:rPr>
              <w:t>、</w:t>
            </w:r>
            <w:r>
              <w:rPr>
                <w:rFonts w:hint="eastAsia" w:hAnsi="宋体" w:cs="宋体"/>
                <w:b w:val="0"/>
                <w:bCs/>
                <w:color w:val="auto"/>
                <w:kern w:val="2"/>
                <w:sz w:val="24"/>
                <w:szCs w:val="24"/>
                <w:highlight w:val="none"/>
                <w:lang w:val="en-US" w:eastAsia="zh-CN" w:bidi="ar-SA"/>
              </w:rPr>
              <w:t>PM</w:t>
            </w:r>
            <w:r>
              <w:rPr>
                <w:rFonts w:hint="eastAsia" w:hAnsi="宋体" w:cs="宋体"/>
                <w:b w:val="0"/>
                <w:bCs/>
                <w:color w:val="auto"/>
                <w:kern w:val="2"/>
                <w:sz w:val="24"/>
                <w:szCs w:val="24"/>
                <w:highlight w:val="none"/>
                <w:vertAlign w:val="subscript"/>
                <w:lang w:val="en-US" w:eastAsia="zh-CN" w:bidi="ar-SA"/>
              </w:rPr>
              <w:t>10</w:t>
            </w:r>
            <w:r>
              <w:rPr>
                <w:rFonts w:hint="eastAsia" w:ascii="宋体" w:hAnsi="宋体" w:eastAsia="宋体" w:cs="宋体"/>
                <w:b w:val="0"/>
                <w:bCs/>
                <w:color w:val="auto"/>
                <w:kern w:val="2"/>
                <w:sz w:val="24"/>
                <w:szCs w:val="24"/>
                <w:highlight w:val="none"/>
                <w:lang w:val="en-US" w:eastAsia="zh-CN" w:bidi="ar-SA"/>
              </w:rPr>
              <w:t>、P</w:t>
            </w:r>
            <w:r>
              <w:rPr>
                <w:rFonts w:hint="eastAsia" w:hAnsi="宋体" w:cs="宋体"/>
                <w:b w:val="0"/>
                <w:bCs/>
                <w:color w:val="auto"/>
                <w:kern w:val="2"/>
                <w:sz w:val="24"/>
                <w:szCs w:val="24"/>
                <w:highlight w:val="none"/>
                <w:lang w:val="en-US" w:eastAsia="zh-CN" w:bidi="ar-SA"/>
              </w:rPr>
              <w:t>M</w:t>
            </w:r>
            <w:r>
              <w:rPr>
                <w:rFonts w:hint="eastAsia" w:ascii="宋体" w:hAnsi="宋体" w:eastAsia="宋体" w:cs="宋体"/>
                <w:b w:val="0"/>
                <w:bCs/>
                <w:color w:val="auto"/>
                <w:kern w:val="2"/>
                <w:sz w:val="24"/>
                <w:szCs w:val="24"/>
                <w:highlight w:val="none"/>
                <w:vertAlign w:val="subscript"/>
                <w:lang w:val="en-US" w:eastAsia="zh-CN" w:bidi="ar-SA"/>
              </w:rPr>
              <w:t>2.5</w:t>
            </w:r>
            <w:r>
              <w:rPr>
                <w:rFonts w:hint="eastAsia" w:ascii="宋体" w:hAnsi="宋体" w:eastAsia="宋体" w:cs="宋体"/>
                <w:b w:val="0"/>
                <w:bCs/>
                <w:color w:val="auto"/>
                <w:kern w:val="2"/>
                <w:sz w:val="24"/>
                <w:szCs w:val="24"/>
                <w:highlight w:val="none"/>
                <w:lang w:val="en-US" w:eastAsia="zh-CN" w:bidi="ar-SA"/>
              </w:rPr>
              <w:t>、CO和</w:t>
            </w:r>
            <w:r>
              <w:rPr>
                <w:rFonts w:hint="eastAsia" w:ascii="宋体" w:hAnsi="宋体" w:eastAsia="宋体" w:cs="宋体"/>
                <w:b w:val="0"/>
                <w:bCs/>
                <w:color w:val="auto"/>
                <w:kern w:val="2"/>
                <w:sz w:val="24"/>
                <w:szCs w:val="24"/>
                <w:highlight w:val="none"/>
                <w:vertAlign w:val="baseline"/>
                <w:lang w:val="en-US" w:eastAsia="zh-CN" w:bidi="ar-SA"/>
              </w:rPr>
              <w:t>O</w:t>
            </w:r>
            <w:r>
              <w:rPr>
                <w:rFonts w:hint="eastAsia" w:ascii="宋体" w:hAnsi="宋体" w:eastAsia="宋体" w:cs="宋体"/>
                <w:b w:val="0"/>
                <w:bCs/>
                <w:color w:val="auto"/>
                <w:kern w:val="2"/>
                <w:sz w:val="24"/>
                <w:szCs w:val="24"/>
                <w:highlight w:val="none"/>
                <w:vertAlign w:val="subscript"/>
                <w:lang w:val="en-US" w:eastAsia="zh-CN" w:bidi="ar-SA"/>
              </w:rPr>
              <w:t>3</w:t>
            </w:r>
            <w:r>
              <w:rPr>
                <w:rFonts w:hint="eastAsia" w:ascii="宋体" w:hAnsi="宋体" w:eastAsia="宋体" w:cs="宋体"/>
                <w:b w:val="0"/>
                <w:bCs/>
                <w:color w:val="auto"/>
                <w:kern w:val="2"/>
                <w:sz w:val="24"/>
                <w:szCs w:val="24"/>
                <w:highlight w:val="none"/>
                <w:lang w:val="en-US" w:eastAsia="zh-CN" w:bidi="ar-SA"/>
              </w:rPr>
              <w:t>连续一年的基本污染物监测数据，基本污染物环境空气质量现状评价表见表3-</w:t>
            </w:r>
            <w:r>
              <w:rPr>
                <w:rFonts w:hint="eastAsia" w:ascii="宋体" w:hAnsi="宋体" w:cs="宋体"/>
                <w:b w:val="0"/>
                <w:bCs/>
                <w:color w:val="auto"/>
                <w:kern w:val="2"/>
                <w:sz w:val="24"/>
                <w:szCs w:val="24"/>
                <w:highlight w:val="none"/>
                <w:lang w:val="en-US" w:eastAsia="zh-CN" w:bidi="ar-SA"/>
              </w:rPr>
              <w:t>5</w:t>
            </w:r>
            <w:r>
              <w:rPr>
                <w:rFonts w:hint="eastAsia" w:ascii="宋体" w:hAnsi="宋体" w:eastAsia="宋体" w:cs="宋体"/>
                <w:b w:val="0"/>
                <w:bCs/>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default"/>
                <w:b/>
                <w:bCs w:val="0"/>
                <w:color w:val="auto"/>
                <w:kern w:val="2"/>
                <w:sz w:val="21"/>
                <w:szCs w:val="21"/>
                <w:highlight w:val="none"/>
                <w:lang w:val="en-US" w:eastAsia="zh-CN" w:bidi="ar-SA"/>
              </w:rPr>
            </w:pPr>
            <w:r>
              <w:rPr>
                <w:rFonts w:hint="default"/>
                <w:b/>
                <w:bCs w:val="0"/>
                <w:color w:val="auto"/>
                <w:kern w:val="2"/>
                <w:sz w:val="21"/>
                <w:szCs w:val="21"/>
                <w:highlight w:val="none"/>
                <w:lang w:val="en-US" w:eastAsia="zh-CN" w:bidi="ar-SA"/>
              </w:rPr>
              <w:t>表3</w:t>
            </w:r>
            <w:r>
              <w:rPr>
                <w:rFonts w:hint="eastAsia"/>
                <w:b/>
                <w:bCs w:val="0"/>
                <w:color w:val="auto"/>
                <w:kern w:val="2"/>
                <w:sz w:val="21"/>
                <w:szCs w:val="21"/>
                <w:highlight w:val="none"/>
                <w:lang w:val="en-US" w:eastAsia="zh-CN" w:bidi="ar-SA"/>
              </w:rPr>
              <w:t>-5</w:t>
            </w:r>
            <w:r>
              <w:rPr>
                <w:rFonts w:hint="default"/>
                <w:b/>
                <w:bCs w:val="0"/>
                <w:color w:val="auto"/>
                <w:kern w:val="2"/>
                <w:sz w:val="21"/>
                <w:szCs w:val="21"/>
                <w:highlight w:val="none"/>
                <w:lang w:val="en-US" w:eastAsia="zh-CN" w:bidi="ar-SA"/>
              </w:rPr>
              <w:t xml:space="preserve">  大气环境质量标准  </w:t>
            </w:r>
          </w:p>
          <w:tbl>
            <w:tblPr>
              <w:tblStyle w:val="36"/>
              <w:tblW w:w="8011" w:type="dxa"/>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17"/>
              <w:gridCol w:w="1525"/>
              <w:gridCol w:w="894"/>
              <w:gridCol w:w="1081"/>
              <w:gridCol w:w="1299"/>
              <w:gridCol w:w="1298"/>
              <w:gridCol w:w="12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0" w:hRule="exact"/>
              </w:trPr>
              <w:tc>
                <w:tcPr>
                  <w:tcW w:w="617" w:type="dxa"/>
                  <w:tcBorders>
                    <w:top w:val="single" w:color="auto" w:sz="12" w:space="0"/>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评价因子</w:t>
                  </w:r>
                </w:p>
              </w:tc>
              <w:tc>
                <w:tcPr>
                  <w:tcW w:w="1525" w:type="dxa"/>
                  <w:tcBorders>
                    <w:top w:val="single" w:color="auto" w:sz="12" w:space="0"/>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平均时段</w:t>
                  </w:r>
                </w:p>
              </w:tc>
              <w:tc>
                <w:tcPr>
                  <w:tcW w:w="894" w:type="dxa"/>
                  <w:tcBorders>
                    <w:top w:val="single" w:color="auto" w:sz="12" w:space="0"/>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百分位</w:t>
                  </w:r>
                </w:p>
              </w:tc>
              <w:tc>
                <w:tcPr>
                  <w:tcW w:w="1081" w:type="dxa"/>
                  <w:tcBorders>
                    <w:top w:val="single" w:color="auto" w:sz="12" w:space="0"/>
                    <w:bottom w:val="single" w:color="auto" w:sz="12" w:space="0"/>
                    <w:righ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现状浓度</w:t>
                  </w:r>
                </w:p>
                <w:p>
                  <w:pPr>
                    <w:pStyle w:val="20"/>
                    <w:adjustRightInd w:val="0"/>
                    <w:snapToGrid w:val="0"/>
                    <w:spacing w:line="360" w:lineRule="auto"/>
                    <w:ind w:firstLine="0" w:firstLineChars="0"/>
                    <w:jc w:val="center"/>
                    <w:rPr>
                      <w:rFonts w:hint="eastAsia" w:ascii="Times New Roman" w:hAnsi="Times New Roman" w:eastAsia="宋体" w:cs="Times New Roman"/>
                      <w:b/>
                      <w:bCs w:val="0"/>
                      <w:color w:val="auto"/>
                      <w:sz w:val="21"/>
                      <w:szCs w:val="21"/>
                      <w:highlight w:val="none"/>
                    </w:rPr>
                  </w:pPr>
                  <w:r>
                    <w:rPr>
                      <w:rFonts w:hint="default" w:ascii="Times New Roman" w:hAnsi="Times New Roman" w:eastAsia="宋体" w:cs="Times New Roman"/>
                      <w:color w:val="auto"/>
                      <w:sz w:val="24"/>
                      <w:highlight w:val="none"/>
                    </w:rPr>
                    <w:t>µ</w:t>
                  </w:r>
                  <w:r>
                    <w:rPr>
                      <w:rFonts w:hint="eastAsia" w:ascii="Times New Roman" w:hAnsi="Times New Roman" w:eastAsia="宋体" w:cs="Times New Roman"/>
                      <w:b/>
                      <w:bCs w:val="0"/>
                      <w:color w:val="auto"/>
                      <w:sz w:val="21"/>
                      <w:szCs w:val="21"/>
                      <w:highlight w:val="none"/>
                    </w:rPr>
                    <w:t>g/m</w:t>
                  </w:r>
                  <w:r>
                    <w:rPr>
                      <w:rFonts w:hint="eastAsia" w:ascii="Times New Roman" w:hAnsi="Times New Roman" w:eastAsia="宋体" w:cs="Times New Roman"/>
                      <w:b/>
                      <w:bCs w:val="0"/>
                      <w:color w:val="auto"/>
                      <w:sz w:val="21"/>
                      <w:szCs w:val="21"/>
                      <w:highlight w:val="none"/>
                      <w:vertAlign w:val="superscript"/>
                    </w:rPr>
                    <w:t>3</w:t>
                  </w:r>
                </w:p>
              </w:tc>
              <w:tc>
                <w:tcPr>
                  <w:tcW w:w="1299" w:type="dxa"/>
                  <w:tcBorders>
                    <w:top w:val="single" w:color="auto" w:sz="12" w:space="0"/>
                    <w:righ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标准限值</w:t>
                  </w:r>
                </w:p>
                <w:p>
                  <w:pPr>
                    <w:pStyle w:val="20"/>
                    <w:adjustRightInd w:val="0"/>
                    <w:snapToGrid w:val="0"/>
                    <w:spacing w:line="360" w:lineRule="auto"/>
                    <w:ind w:firstLine="0" w:firstLineChars="0"/>
                    <w:jc w:val="center"/>
                    <w:rPr>
                      <w:rFonts w:hint="eastAsia" w:ascii="Times New Roman" w:hAnsi="Times New Roman" w:eastAsia="宋体" w:cs="Times New Roman"/>
                      <w:b/>
                      <w:bCs w:val="0"/>
                      <w:color w:val="auto"/>
                      <w:sz w:val="21"/>
                      <w:szCs w:val="21"/>
                      <w:highlight w:val="none"/>
                    </w:rPr>
                  </w:pPr>
                  <w:r>
                    <w:rPr>
                      <w:rFonts w:hint="default" w:ascii="Times New Roman" w:hAnsi="Times New Roman" w:eastAsia="宋体" w:cs="Times New Roman"/>
                      <w:color w:val="auto"/>
                      <w:sz w:val="24"/>
                      <w:highlight w:val="none"/>
                    </w:rPr>
                    <w:t>µ</w:t>
                  </w:r>
                  <w:r>
                    <w:rPr>
                      <w:rFonts w:hint="eastAsia" w:ascii="Times New Roman" w:hAnsi="Times New Roman" w:eastAsia="宋体" w:cs="Times New Roman"/>
                      <w:b/>
                      <w:bCs w:val="0"/>
                      <w:color w:val="auto"/>
                      <w:sz w:val="21"/>
                      <w:szCs w:val="21"/>
                      <w:highlight w:val="none"/>
                    </w:rPr>
                    <w:t>g/m</w:t>
                  </w:r>
                  <w:r>
                    <w:rPr>
                      <w:rFonts w:hint="eastAsia" w:ascii="Times New Roman" w:hAnsi="Times New Roman" w:eastAsia="宋体" w:cs="Times New Roman"/>
                      <w:b/>
                      <w:bCs w:val="0"/>
                      <w:color w:val="auto"/>
                      <w:sz w:val="21"/>
                      <w:szCs w:val="21"/>
                      <w:highlight w:val="none"/>
                      <w:vertAlign w:val="superscript"/>
                    </w:rPr>
                    <w:t>3</w:t>
                  </w:r>
                </w:p>
              </w:tc>
              <w:tc>
                <w:tcPr>
                  <w:tcW w:w="1298" w:type="dxa"/>
                  <w:tcBorders>
                    <w:top w:val="single" w:color="auto" w:sz="12" w:space="0"/>
                    <w:righ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占标率%</w:t>
                  </w:r>
                </w:p>
              </w:tc>
              <w:tc>
                <w:tcPr>
                  <w:tcW w:w="1297" w:type="dxa"/>
                  <w:tcBorders>
                    <w:top w:val="single" w:color="auto" w:sz="12" w:space="0"/>
                    <w:righ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2" w:hRule="exact"/>
              </w:trPr>
              <w:tc>
                <w:tcPr>
                  <w:tcW w:w="617" w:type="dxa"/>
                  <w:tcBorders>
                    <w:top w:val="single" w:color="auto" w:sz="12" w:space="0"/>
                    <w:lef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SO</w:t>
                  </w:r>
                  <w:r>
                    <w:rPr>
                      <w:rFonts w:hint="eastAsia" w:ascii="Times New Roman" w:hAnsi="Times New Roman" w:eastAsia="宋体" w:cs="Times New Roman"/>
                      <w:bCs/>
                      <w:color w:val="auto"/>
                      <w:sz w:val="21"/>
                      <w:szCs w:val="21"/>
                      <w:highlight w:val="none"/>
                      <w:vertAlign w:val="subscript"/>
                    </w:rPr>
                    <w:t>2</w:t>
                  </w:r>
                </w:p>
              </w:tc>
              <w:tc>
                <w:tcPr>
                  <w:tcW w:w="1525" w:type="dxa"/>
                  <w:tcBorders>
                    <w:top w:val="single" w:color="auto" w:sz="12" w:space="0"/>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年平均浓度</w:t>
                  </w:r>
                </w:p>
              </w:tc>
              <w:tc>
                <w:tcPr>
                  <w:tcW w:w="894" w:type="dxa"/>
                  <w:tcBorders>
                    <w:top w:val="single" w:color="auto" w:sz="12" w:space="0"/>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w:t>
                  </w:r>
                </w:p>
              </w:tc>
              <w:tc>
                <w:tcPr>
                  <w:tcW w:w="1081" w:type="dxa"/>
                  <w:tcBorders>
                    <w:top w:val="single" w:color="auto" w:sz="12" w:space="0"/>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val="en-US" w:eastAsia="zh-CN"/>
                    </w:rPr>
                    <w:t>9</w:t>
                  </w:r>
                </w:p>
              </w:tc>
              <w:tc>
                <w:tcPr>
                  <w:tcW w:w="1299" w:type="dxa"/>
                  <w:tcBorders>
                    <w:top w:val="single" w:color="auto" w:sz="12" w:space="0"/>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60</w:t>
                  </w:r>
                </w:p>
              </w:tc>
              <w:tc>
                <w:tcPr>
                  <w:tcW w:w="1298" w:type="dxa"/>
                  <w:tcBorders>
                    <w:top w:val="single" w:color="auto" w:sz="12" w:space="0"/>
                  </w:tcBorders>
                  <w:noWrap w:val="0"/>
                  <w:vAlign w:val="center"/>
                </w:tcPr>
                <w:p>
                  <w:pPr>
                    <w:pStyle w:val="20"/>
                    <w:adjustRightInd w:val="0"/>
                    <w:snapToGrid w:val="0"/>
                    <w:spacing w:line="36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15</w:t>
                  </w:r>
                </w:p>
              </w:tc>
              <w:tc>
                <w:tcPr>
                  <w:tcW w:w="1297" w:type="dxa"/>
                  <w:tcBorders>
                    <w:top w:val="single" w:color="auto" w:sz="12" w:space="0"/>
                    <w:righ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exact"/>
              </w:trPr>
              <w:tc>
                <w:tcPr>
                  <w:tcW w:w="617" w:type="dxa"/>
                  <w:tcBorders>
                    <w:lef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NO</w:t>
                  </w:r>
                  <w:r>
                    <w:rPr>
                      <w:rFonts w:hint="eastAsia" w:ascii="Times New Roman" w:hAnsi="Times New Roman" w:eastAsia="宋体" w:cs="Times New Roman"/>
                      <w:bCs/>
                      <w:color w:val="auto"/>
                      <w:sz w:val="21"/>
                      <w:szCs w:val="21"/>
                      <w:highlight w:val="none"/>
                      <w:vertAlign w:val="subscript"/>
                    </w:rPr>
                    <w:t>2</w:t>
                  </w:r>
                </w:p>
              </w:tc>
              <w:tc>
                <w:tcPr>
                  <w:tcW w:w="1525" w:type="dxa"/>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年平均浓度</w:t>
                  </w:r>
                </w:p>
              </w:tc>
              <w:tc>
                <w:tcPr>
                  <w:tcW w:w="894" w:type="dxa"/>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w:t>
                  </w:r>
                </w:p>
              </w:tc>
              <w:tc>
                <w:tcPr>
                  <w:tcW w:w="1081" w:type="dxa"/>
                  <w:noWrap w:val="0"/>
                  <w:vAlign w:val="center"/>
                </w:tcPr>
                <w:p>
                  <w:pPr>
                    <w:pStyle w:val="20"/>
                    <w:adjustRightInd w:val="0"/>
                    <w:snapToGrid w:val="0"/>
                    <w:spacing w:line="36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21</w:t>
                  </w:r>
                </w:p>
              </w:tc>
              <w:tc>
                <w:tcPr>
                  <w:tcW w:w="1299" w:type="dxa"/>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40</w:t>
                  </w:r>
                </w:p>
              </w:tc>
              <w:tc>
                <w:tcPr>
                  <w:tcW w:w="1298" w:type="dxa"/>
                  <w:noWrap w:val="0"/>
                  <w:vAlign w:val="center"/>
                </w:tcPr>
                <w:p>
                  <w:pPr>
                    <w:pStyle w:val="20"/>
                    <w:adjustRightInd w:val="0"/>
                    <w:snapToGrid w:val="0"/>
                    <w:spacing w:line="36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52.5</w:t>
                  </w:r>
                </w:p>
              </w:tc>
              <w:tc>
                <w:tcPr>
                  <w:tcW w:w="1297" w:type="dxa"/>
                  <w:tcBorders>
                    <w:righ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7" w:hRule="exact"/>
              </w:trPr>
              <w:tc>
                <w:tcPr>
                  <w:tcW w:w="617" w:type="dxa"/>
                  <w:tcBorders>
                    <w:lef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PM</w:t>
                  </w:r>
                  <w:r>
                    <w:rPr>
                      <w:rFonts w:hint="eastAsia" w:ascii="Times New Roman" w:hAnsi="Times New Roman" w:eastAsia="宋体" w:cs="Times New Roman"/>
                      <w:bCs/>
                      <w:color w:val="auto"/>
                      <w:sz w:val="21"/>
                      <w:szCs w:val="21"/>
                      <w:highlight w:val="none"/>
                      <w:vertAlign w:val="subscript"/>
                    </w:rPr>
                    <w:t>2.5</w:t>
                  </w:r>
                </w:p>
              </w:tc>
              <w:tc>
                <w:tcPr>
                  <w:tcW w:w="1525" w:type="dxa"/>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年平均浓度</w:t>
                  </w:r>
                </w:p>
              </w:tc>
              <w:tc>
                <w:tcPr>
                  <w:tcW w:w="894" w:type="dxa"/>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w:t>
                  </w:r>
                </w:p>
              </w:tc>
              <w:tc>
                <w:tcPr>
                  <w:tcW w:w="1081" w:type="dxa"/>
                  <w:noWrap w:val="0"/>
                  <w:vAlign w:val="center"/>
                </w:tcPr>
                <w:p>
                  <w:pPr>
                    <w:pStyle w:val="20"/>
                    <w:adjustRightInd w:val="0"/>
                    <w:snapToGrid w:val="0"/>
                    <w:spacing w:line="360" w:lineRule="auto"/>
                    <w:ind w:firstLine="0" w:firstLineChars="0"/>
                    <w:jc w:val="center"/>
                    <w:rPr>
                      <w:rFonts w:hint="default" w:ascii="Times New Roman" w:hAnsi="Times New Roman" w:eastAsia="宋体" w:cs="Times New Roman"/>
                      <w:bCs/>
                      <w:color w:val="auto"/>
                      <w:sz w:val="21"/>
                      <w:szCs w:val="21"/>
                      <w:highlight w:val="none"/>
                      <w:lang w:val="en-US"/>
                    </w:rPr>
                  </w:pPr>
                  <w:r>
                    <w:rPr>
                      <w:rFonts w:hint="eastAsia" w:cs="Times New Roman"/>
                      <w:bCs/>
                      <w:color w:val="auto"/>
                      <w:sz w:val="21"/>
                      <w:szCs w:val="21"/>
                      <w:highlight w:val="none"/>
                      <w:lang w:val="en-US" w:eastAsia="zh-CN"/>
                    </w:rPr>
                    <w:t>29</w:t>
                  </w:r>
                </w:p>
              </w:tc>
              <w:tc>
                <w:tcPr>
                  <w:tcW w:w="1299" w:type="dxa"/>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35</w:t>
                  </w:r>
                </w:p>
              </w:tc>
              <w:tc>
                <w:tcPr>
                  <w:tcW w:w="1298" w:type="dxa"/>
                  <w:noWrap w:val="0"/>
                  <w:vAlign w:val="center"/>
                </w:tcPr>
                <w:p>
                  <w:pPr>
                    <w:pStyle w:val="20"/>
                    <w:adjustRightInd w:val="0"/>
                    <w:snapToGrid w:val="0"/>
                    <w:spacing w:line="360" w:lineRule="auto"/>
                    <w:ind w:firstLine="0" w:firstLineChars="0"/>
                    <w:jc w:val="center"/>
                    <w:rPr>
                      <w:rFonts w:hint="default" w:ascii="Times New Roman" w:hAnsi="Times New Roman" w:eastAsia="宋体" w:cs="Times New Roman"/>
                      <w:bCs/>
                      <w:color w:val="auto"/>
                      <w:sz w:val="21"/>
                      <w:szCs w:val="21"/>
                      <w:highlight w:val="none"/>
                      <w:lang w:val="en-US"/>
                    </w:rPr>
                  </w:pPr>
                  <w:r>
                    <w:rPr>
                      <w:rFonts w:hint="eastAsia" w:cs="Times New Roman"/>
                      <w:bCs/>
                      <w:color w:val="auto"/>
                      <w:sz w:val="21"/>
                      <w:szCs w:val="21"/>
                      <w:highlight w:val="none"/>
                      <w:lang w:val="en-US" w:eastAsia="zh-CN"/>
                    </w:rPr>
                    <w:t>82.86</w:t>
                  </w:r>
                </w:p>
              </w:tc>
              <w:tc>
                <w:tcPr>
                  <w:tcW w:w="1297" w:type="dxa"/>
                  <w:tcBorders>
                    <w:righ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trPr>
              <w:tc>
                <w:tcPr>
                  <w:tcW w:w="617" w:type="dxa"/>
                  <w:tcBorders>
                    <w:lef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PM</w:t>
                  </w:r>
                  <w:r>
                    <w:rPr>
                      <w:rFonts w:hint="eastAsia" w:ascii="Times New Roman" w:hAnsi="Times New Roman" w:eastAsia="宋体" w:cs="Times New Roman"/>
                      <w:bCs/>
                      <w:color w:val="auto"/>
                      <w:sz w:val="21"/>
                      <w:szCs w:val="21"/>
                      <w:highlight w:val="none"/>
                      <w:vertAlign w:val="subscript"/>
                    </w:rPr>
                    <w:t>10</w:t>
                  </w:r>
                </w:p>
              </w:tc>
              <w:tc>
                <w:tcPr>
                  <w:tcW w:w="1525" w:type="dxa"/>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年平均浓度</w:t>
                  </w:r>
                </w:p>
              </w:tc>
              <w:tc>
                <w:tcPr>
                  <w:tcW w:w="894" w:type="dxa"/>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w:t>
                  </w:r>
                </w:p>
              </w:tc>
              <w:tc>
                <w:tcPr>
                  <w:tcW w:w="1081" w:type="dxa"/>
                  <w:noWrap w:val="0"/>
                  <w:vAlign w:val="center"/>
                </w:tcPr>
                <w:p>
                  <w:pPr>
                    <w:pStyle w:val="20"/>
                    <w:adjustRightInd w:val="0"/>
                    <w:snapToGrid w:val="0"/>
                    <w:spacing w:line="360" w:lineRule="auto"/>
                    <w:ind w:firstLine="0" w:firstLineChars="0"/>
                    <w:jc w:val="center"/>
                    <w:rPr>
                      <w:rFonts w:hint="default" w:ascii="Times New Roman" w:hAnsi="Times New Roman" w:eastAsia="宋体" w:cs="Times New Roman"/>
                      <w:bCs/>
                      <w:color w:val="auto"/>
                      <w:sz w:val="21"/>
                      <w:szCs w:val="21"/>
                      <w:highlight w:val="none"/>
                      <w:lang w:val="en-US"/>
                    </w:rPr>
                  </w:pPr>
                  <w:r>
                    <w:rPr>
                      <w:rFonts w:hint="eastAsia" w:cs="Times New Roman"/>
                      <w:bCs/>
                      <w:color w:val="auto"/>
                      <w:sz w:val="21"/>
                      <w:szCs w:val="21"/>
                      <w:highlight w:val="none"/>
                      <w:lang w:val="en-US" w:eastAsia="zh-CN"/>
                    </w:rPr>
                    <w:t>60</w:t>
                  </w:r>
                </w:p>
              </w:tc>
              <w:tc>
                <w:tcPr>
                  <w:tcW w:w="1299" w:type="dxa"/>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70</w:t>
                  </w:r>
                </w:p>
              </w:tc>
              <w:tc>
                <w:tcPr>
                  <w:tcW w:w="1298" w:type="dxa"/>
                  <w:noWrap w:val="0"/>
                  <w:vAlign w:val="center"/>
                </w:tcPr>
                <w:p>
                  <w:pPr>
                    <w:pStyle w:val="20"/>
                    <w:adjustRightInd w:val="0"/>
                    <w:snapToGrid w:val="0"/>
                    <w:spacing w:line="360" w:lineRule="auto"/>
                    <w:ind w:firstLine="0" w:firstLineChars="0"/>
                    <w:jc w:val="center"/>
                    <w:rPr>
                      <w:rFonts w:hint="default" w:ascii="Times New Roman" w:hAnsi="Times New Roman" w:eastAsia="宋体" w:cs="Times New Roman"/>
                      <w:bCs/>
                      <w:color w:val="auto"/>
                      <w:sz w:val="21"/>
                      <w:szCs w:val="21"/>
                      <w:highlight w:val="none"/>
                      <w:lang w:val="en-US"/>
                    </w:rPr>
                  </w:pPr>
                  <w:r>
                    <w:rPr>
                      <w:rFonts w:hint="eastAsia" w:cs="Times New Roman"/>
                      <w:bCs/>
                      <w:color w:val="auto"/>
                      <w:sz w:val="21"/>
                      <w:szCs w:val="21"/>
                      <w:highlight w:val="none"/>
                      <w:lang w:val="en-US" w:eastAsia="zh-CN"/>
                    </w:rPr>
                    <w:t>85.7</w:t>
                  </w:r>
                </w:p>
              </w:tc>
              <w:tc>
                <w:tcPr>
                  <w:tcW w:w="1297" w:type="dxa"/>
                  <w:tcBorders>
                    <w:righ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17" w:type="dxa"/>
                  <w:tcBorders>
                    <w:lef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CO</w:t>
                  </w:r>
                </w:p>
              </w:tc>
              <w:tc>
                <w:tcPr>
                  <w:tcW w:w="1525" w:type="dxa"/>
                  <w:noWrap w:val="0"/>
                  <w:vAlign w:val="center"/>
                </w:tcPr>
                <w:p>
                  <w:pPr>
                    <w:pStyle w:val="20"/>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百分位上日平均质量浓度</w:t>
                  </w:r>
                </w:p>
              </w:tc>
              <w:tc>
                <w:tcPr>
                  <w:tcW w:w="894" w:type="dxa"/>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95%</w:t>
                  </w:r>
                </w:p>
              </w:tc>
              <w:tc>
                <w:tcPr>
                  <w:tcW w:w="1081" w:type="dxa"/>
                  <w:noWrap w:val="0"/>
                  <w:vAlign w:val="center"/>
                </w:tcPr>
                <w:p>
                  <w:pPr>
                    <w:pStyle w:val="20"/>
                    <w:adjustRightInd w:val="0"/>
                    <w:snapToGrid w:val="0"/>
                    <w:spacing w:line="36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700</w:t>
                  </w:r>
                </w:p>
              </w:tc>
              <w:tc>
                <w:tcPr>
                  <w:tcW w:w="1299" w:type="dxa"/>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4000</w:t>
                  </w:r>
                </w:p>
              </w:tc>
              <w:tc>
                <w:tcPr>
                  <w:tcW w:w="1298" w:type="dxa"/>
                  <w:noWrap w:val="0"/>
                  <w:vAlign w:val="center"/>
                </w:tcPr>
                <w:p>
                  <w:pPr>
                    <w:pStyle w:val="20"/>
                    <w:adjustRightInd w:val="0"/>
                    <w:snapToGrid w:val="0"/>
                    <w:spacing w:line="36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17.5</w:t>
                  </w:r>
                </w:p>
              </w:tc>
              <w:tc>
                <w:tcPr>
                  <w:tcW w:w="1297" w:type="dxa"/>
                  <w:tcBorders>
                    <w:righ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617" w:type="dxa"/>
                  <w:tcBorders>
                    <w:left w:val="nil"/>
                    <w:bottom w:val="single" w:color="auto" w:sz="12" w:space="0"/>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O</w:t>
                  </w:r>
                  <w:r>
                    <w:rPr>
                      <w:rFonts w:hint="eastAsia" w:ascii="Times New Roman" w:hAnsi="Times New Roman" w:eastAsia="宋体" w:cs="Times New Roman"/>
                      <w:bCs/>
                      <w:color w:val="auto"/>
                      <w:sz w:val="21"/>
                      <w:szCs w:val="21"/>
                      <w:highlight w:val="none"/>
                      <w:vertAlign w:val="subscript"/>
                    </w:rPr>
                    <w:t>3</w:t>
                  </w:r>
                </w:p>
              </w:tc>
              <w:tc>
                <w:tcPr>
                  <w:tcW w:w="1525" w:type="dxa"/>
                  <w:tcBorders>
                    <w:bottom w:val="single" w:color="auto" w:sz="12" w:space="0"/>
                  </w:tcBorders>
                  <w:noWrap w:val="0"/>
                  <w:vAlign w:val="center"/>
                </w:tcPr>
                <w:p>
                  <w:pPr>
                    <w:pStyle w:val="20"/>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百分位上8h平均质量浓度</w:t>
                  </w:r>
                </w:p>
              </w:tc>
              <w:tc>
                <w:tcPr>
                  <w:tcW w:w="894" w:type="dxa"/>
                  <w:tcBorders>
                    <w:bottom w:val="single" w:color="auto" w:sz="12" w:space="0"/>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90%</w:t>
                  </w:r>
                </w:p>
              </w:tc>
              <w:tc>
                <w:tcPr>
                  <w:tcW w:w="1081" w:type="dxa"/>
                  <w:tcBorders>
                    <w:bottom w:val="single" w:color="auto" w:sz="12" w:space="0"/>
                  </w:tcBorders>
                  <w:noWrap w:val="0"/>
                  <w:vAlign w:val="center"/>
                </w:tcPr>
                <w:p>
                  <w:pPr>
                    <w:pStyle w:val="20"/>
                    <w:adjustRightInd w:val="0"/>
                    <w:snapToGrid w:val="0"/>
                    <w:spacing w:line="36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90</w:t>
                  </w:r>
                </w:p>
              </w:tc>
              <w:tc>
                <w:tcPr>
                  <w:tcW w:w="1299" w:type="dxa"/>
                  <w:tcBorders>
                    <w:bottom w:val="single" w:color="auto" w:sz="12" w:space="0"/>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160</w:t>
                  </w:r>
                </w:p>
              </w:tc>
              <w:tc>
                <w:tcPr>
                  <w:tcW w:w="1298" w:type="dxa"/>
                  <w:tcBorders>
                    <w:bottom w:val="single" w:color="auto" w:sz="12" w:space="0"/>
                  </w:tcBorders>
                  <w:noWrap w:val="0"/>
                  <w:vAlign w:val="center"/>
                </w:tcPr>
                <w:p>
                  <w:pPr>
                    <w:pStyle w:val="20"/>
                    <w:adjustRightInd w:val="0"/>
                    <w:snapToGrid w:val="0"/>
                    <w:spacing w:line="36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56.25</w:t>
                  </w:r>
                </w:p>
              </w:tc>
              <w:tc>
                <w:tcPr>
                  <w:tcW w:w="1297" w:type="dxa"/>
                  <w:tcBorders>
                    <w:bottom w:val="single" w:color="auto" w:sz="12" w:space="0"/>
                    <w:right w:val="nil"/>
                  </w:tcBorders>
                  <w:noWrap w:val="0"/>
                  <w:vAlign w:val="center"/>
                </w:tcPr>
                <w:p>
                  <w:pPr>
                    <w:pStyle w:val="20"/>
                    <w:adjustRightInd w:val="0"/>
                    <w:snapToGrid w:val="0"/>
                    <w:spacing w:line="36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bl>
          <w:p>
            <w:pPr>
              <w:keepNext w:val="0"/>
              <w:keepLines w:val="0"/>
              <w:widowControl/>
              <w:suppressLineNumbers w:val="0"/>
              <w:spacing w:line="360" w:lineRule="auto"/>
              <w:ind w:firstLine="480" w:firstLineChars="200"/>
              <w:jc w:val="left"/>
              <w:rPr>
                <w:rFonts w:hint="default"/>
                <w:color w:val="auto"/>
                <w:highlight w:val="none"/>
                <w:lang w:val="en-US" w:eastAsia="zh-CN"/>
              </w:rPr>
            </w:pPr>
            <w:r>
              <w:rPr>
                <w:rFonts w:hint="eastAsia" w:ascii="宋体" w:hAnsi="宋体" w:eastAsia="宋体" w:cs="宋体"/>
                <w:color w:val="auto"/>
                <w:sz w:val="24"/>
                <w:highlight w:val="none"/>
              </w:rPr>
              <w:t>项目所在区域</w:t>
            </w:r>
            <w:r>
              <w:rPr>
                <w:rFonts w:hint="eastAsia" w:ascii="宋体" w:hAnsi="宋体" w:eastAsia="宋体" w:cs="宋体"/>
                <w:color w:val="auto"/>
                <w:sz w:val="24"/>
                <w:highlight w:val="none"/>
                <w:lang w:eastAsia="zh-CN"/>
              </w:rPr>
              <w:t>奇台县</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年SO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、NO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、PM</w:t>
            </w:r>
            <w:r>
              <w:rPr>
                <w:rFonts w:hint="eastAsia" w:ascii="宋体" w:hAnsi="宋体" w:eastAsia="宋体" w:cs="宋体"/>
                <w:color w:val="auto"/>
                <w:sz w:val="24"/>
                <w:highlight w:val="none"/>
                <w:vertAlign w:val="subscript"/>
              </w:rPr>
              <w:t>2.5</w:t>
            </w:r>
            <w:r>
              <w:rPr>
                <w:rFonts w:hint="eastAsia" w:ascii="宋体" w:hAnsi="宋体" w:eastAsia="宋体" w:cs="宋体"/>
                <w:color w:val="auto"/>
                <w:sz w:val="24"/>
                <w:highlight w:val="none"/>
              </w:rPr>
              <w:t>、PM</w:t>
            </w:r>
            <w:r>
              <w:rPr>
                <w:rFonts w:hint="eastAsia" w:ascii="宋体" w:hAnsi="宋体" w:eastAsia="宋体" w:cs="宋体"/>
                <w:color w:val="auto"/>
                <w:sz w:val="24"/>
                <w:highlight w:val="none"/>
                <w:vertAlign w:val="subscript"/>
              </w:rPr>
              <w:t>10</w:t>
            </w:r>
            <w:r>
              <w:rPr>
                <w:rFonts w:hint="eastAsia" w:ascii="宋体" w:hAnsi="宋体" w:eastAsia="宋体" w:cs="宋体"/>
                <w:color w:val="auto"/>
                <w:sz w:val="24"/>
                <w:highlight w:val="none"/>
              </w:rPr>
              <w:t>年均浓度分别为</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µg/m</w:t>
            </w:r>
            <w:r>
              <w:rPr>
                <w:rFonts w:hint="eastAsia" w:ascii="宋体" w:hAnsi="宋体" w:eastAsia="宋体" w:cs="宋体"/>
                <w:color w:val="auto"/>
                <w:sz w:val="24"/>
                <w:highlight w:val="none"/>
                <w:vertAlign w:val="superscript"/>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µg/m</w:t>
            </w:r>
            <w:r>
              <w:rPr>
                <w:rFonts w:hint="eastAsia" w:ascii="宋体" w:hAnsi="宋体" w:eastAsia="宋体" w:cs="宋体"/>
                <w:color w:val="auto"/>
                <w:sz w:val="24"/>
                <w:highlight w:val="none"/>
                <w:vertAlign w:val="superscript"/>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µg/m</w:t>
            </w:r>
            <w:r>
              <w:rPr>
                <w:rFonts w:hint="eastAsia" w:ascii="宋体" w:hAnsi="宋体" w:eastAsia="宋体" w:cs="宋体"/>
                <w:color w:val="auto"/>
                <w:sz w:val="24"/>
                <w:highlight w:val="none"/>
                <w:vertAlign w:val="superscript"/>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rPr>
              <w:t>µg/m</w:t>
            </w:r>
            <w:r>
              <w:rPr>
                <w:rFonts w:hint="eastAsia" w:ascii="宋体" w:hAnsi="宋体" w:eastAsia="宋体" w:cs="宋体"/>
                <w:color w:val="auto"/>
                <w:sz w:val="24"/>
                <w:highlight w:val="none"/>
                <w:vertAlign w:val="superscript"/>
              </w:rPr>
              <w:t>3</w:t>
            </w:r>
            <w:r>
              <w:rPr>
                <w:rFonts w:hint="eastAsia" w:ascii="宋体" w:hAnsi="宋体" w:eastAsia="宋体" w:cs="宋体"/>
                <w:color w:val="auto"/>
                <w:sz w:val="24"/>
                <w:highlight w:val="none"/>
              </w:rPr>
              <w:t>；CO24小时平均第95百分位数为</w:t>
            </w:r>
            <w:r>
              <w:rPr>
                <w:rFonts w:hint="eastAsia" w:ascii="宋体" w:hAnsi="宋体" w:eastAsia="宋体" w:cs="宋体"/>
                <w:color w:val="auto"/>
                <w:sz w:val="24"/>
                <w:highlight w:val="none"/>
                <w:lang w:val="en-US" w:eastAsia="zh-CN"/>
              </w:rPr>
              <w:t>0.7</w:t>
            </w:r>
            <w:r>
              <w:rPr>
                <w:rFonts w:hint="eastAsia" w:ascii="宋体" w:hAnsi="宋体" w:eastAsia="宋体" w:cs="宋体"/>
                <w:color w:val="auto"/>
                <w:sz w:val="24"/>
                <w:highlight w:val="none"/>
              </w:rPr>
              <w:t>mg/m</w:t>
            </w:r>
            <w:r>
              <w:rPr>
                <w:rFonts w:hint="eastAsia" w:ascii="宋体" w:hAnsi="宋体" w:eastAsia="宋体" w:cs="宋体"/>
                <w:color w:val="auto"/>
                <w:sz w:val="24"/>
                <w:highlight w:val="none"/>
                <w:vertAlign w:val="superscript"/>
              </w:rPr>
              <w:t>3</w:t>
            </w:r>
            <w:r>
              <w:rPr>
                <w:rFonts w:hint="eastAsia" w:ascii="宋体" w:hAnsi="宋体" w:eastAsia="宋体" w:cs="宋体"/>
                <w:color w:val="auto"/>
                <w:sz w:val="24"/>
                <w:highlight w:val="none"/>
              </w:rPr>
              <w:t>，O</w:t>
            </w:r>
            <w:r>
              <w:rPr>
                <w:rFonts w:hint="eastAsia" w:ascii="宋体" w:hAnsi="宋体" w:eastAsia="宋体" w:cs="宋体"/>
                <w:color w:val="auto"/>
                <w:sz w:val="24"/>
                <w:highlight w:val="none"/>
                <w:vertAlign w:val="subscript"/>
              </w:rPr>
              <w:t>3</w:t>
            </w:r>
            <w:r>
              <w:rPr>
                <w:rFonts w:hint="eastAsia" w:ascii="宋体" w:hAnsi="宋体" w:eastAsia="宋体" w:cs="宋体"/>
                <w:color w:val="auto"/>
                <w:sz w:val="24"/>
                <w:highlight w:val="none"/>
              </w:rPr>
              <w:t>日最大8小时平均第90百分位数为</w:t>
            </w:r>
            <w:r>
              <w:rPr>
                <w:rFonts w:hint="eastAsia" w:ascii="宋体" w:hAnsi="宋体" w:eastAsia="宋体" w:cs="宋体"/>
                <w:color w:val="auto"/>
                <w:sz w:val="24"/>
                <w:highlight w:val="none"/>
                <w:lang w:val="en-US" w:eastAsia="zh-CN"/>
              </w:rPr>
              <w:t>90</w:t>
            </w:r>
            <w:r>
              <w:rPr>
                <w:rFonts w:hint="eastAsia" w:ascii="宋体" w:hAnsi="宋体" w:eastAsia="宋体" w:cs="宋体"/>
                <w:color w:val="auto"/>
                <w:sz w:val="24"/>
                <w:highlight w:val="none"/>
              </w:rPr>
              <w:t>µg/m</w:t>
            </w:r>
            <w:r>
              <w:rPr>
                <w:rFonts w:hint="eastAsia" w:ascii="宋体" w:hAnsi="宋体" w:eastAsia="宋体" w:cs="宋体"/>
                <w:color w:val="auto"/>
                <w:sz w:val="24"/>
                <w:highlight w:val="none"/>
                <w:vertAlign w:val="superscript"/>
              </w:rPr>
              <w:t>3</w:t>
            </w:r>
            <w:r>
              <w:rPr>
                <w:rFonts w:hint="eastAsia" w:ascii="宋体" w:hAnsi="宋体" w:eastAsia="宋体" w:cs="宋体"/>
                <w:color w:val="auto"/>
                <w:sz w:val="24"/>
                <w:highlight w:val="none"/>
              </w:rPr>
              <w:t>，各污染物平均浓度均满足《环境空气质量标准》(GB3095-2012)及修改单中的二级标准。综上，本项目所在区域为达标区，区域环境空气质量良好。</w:t>
            </w:r>
          </w:p>
          <w:p>
            <w:pPr>
              <w:ind w:firstLine="0" w:firstLineChars="0"/>
              <w:rPr>
                <w:b/>
                <w:bCs/>
                <w:color w:val="auto"/>
                <w:highlight w:val="none"/>
              </w:rPr>
            </w:pPr>
            <w:r>
              <w:rPr>
                <w:b/>
                <w:bCs/>
                <w:color w:val="auto"/>
                <w:highlight w:val="none"/>
              </w:rPr>
              <w:t>3、声环境现状评价</w:t>
            </w:r>
          </w:p>
          <w:p>
            <w:pPr>
              <w:ind w:firstLine="480"/>
              <w:rPr>
                <w:color w:val="auto"/>
                <w:szCs w:val="32"/>
                <w:highlight w:val="none"/>
              </w:rPr>
            </w:pPr>
            <w:r>
              <w:rPr>
                <w:color w:val="auto"/>
                <w:szCs w:val="32"/>
                <w:highlight w:val="none"/>
              </w:rPr>
              <w:t>本项目属于光伏发电类，噪声影响轻微。根据现场踏勘项目周边50m无居民区等敏感目标，声环境质量现状良好，根据《建设项目环境影响报告表编制技术指南（生态影响类）》（2021年试行），本次评价不对声环境进行补充监测。</w:t>
            </w:r>
          </w:p>
          <w:p>
            <w:pPr>
              <w:adjustRightInd w:val="0"/>
              <w:snapToGrid w:val="0"/>
              <w:ind w:firstLine="0" w:firstLineChars="0"/>
              <w:jc w:val="left"/>
              <w:rPr>
                <w:b/>
                <w:color w:val="auto"/>
                <w:highlight w:val="none"/>
              </w:rPr>
            </w:pPr>
            <w:r>
              <w:rPr>
                <w:b/>
                <w:color w:val="auto"/>
                <w:highlight w:val="none"/>
              </w:rPr>
              <w:t>4、地表水环境</w:t>
            </w:r>
          </w:p>
          <w:p>
            <w:pPr>
              <w:wordWrap w:val="0"/>
              <w:ind w:firstLine="480"/>
              <w:jc w:val="left"/>
              <w:rPr>
                <w:color w:val="auto"/>
                <w:highlight w:val="none"/>
              </w:rPr>
            </w:pPr>
            <w:r>
              <w:rPr>
                <w:color w:val="auto"/>
                <w:highlight w:val="none"/>
              </w:rPr>
              <w:t>本项目所在区域不涉及天然地表水体，参照《建设项目环境影响报告表编制技术指南（污染影响类）》（试行）相关规定，不需开展水环境补充监测。</w:t>
            </w:r>
          </w:p>
          <w:p>
            <w:pPr>
              <w:adjustRightInd w:val="0"/>
              <w:snapToGrid w:val="0"/>
              <w:ind w:firstLine="0" w:firstLineChars="0"/>
              <w:jc w:val="left"/>
              <w:rPr>
                <w:b/>
                <w:color w:val="auto"/>
                <w:highlight w:val="none"/>
              </w:rPr>
            </w:pPr>
            <w:r>
              <w:rPr>
                <w:b/>
                <w:color w:val="auto"/>
                <w:highlight w:val="none"/>
              </w:rPr>
              <w:t>5、地下水环境</w:t>
            </w:r>
          </w:p>
          <w:p>
            <w:pPr>
              <w:ind w:firstLine="480"/>
              <w:rPr>
                <w:rFonts w:hint="eastAsia" w:eastAsia="宋体"/>
                <w:bCs/>
                <w:color w:val="auto"/>
                <w:highlight w:val="none"/>
                <w:lang w:val="en-US" w:eastAsia="zh-CN"/>
              </w:rPr>
            </w:pPr>
            <w:r>
              <w:rPr>
                <w:bCs/>
                <w:color w:val="auto"/>
                <w:highlight w:val="none"/>
              </w:rPr>
              <w:t>根据《环境影响评价技术导则地下水环境》（HJ610-2016）中附录A地下水环境影响评价行业分类表，本项目其他能源发电属于IV类项目，本项目不开展地下水环境影响评价。</w:t>
            </w:r>
            <w:r>
              <w:rPr>
                <w:rFonts w:hint="eastAsia"/>
                <w:bCs/>
                <w:color w:val="auto"/>
                <w:highlight w:val="none"/>
                <w:lang w:val="en-US" w:eastAsia="zh-CN"/>
              </w:rPr>
              <w:t>0</w:t>
            </w:r>
          </w:p>
          <w:p>
            <w:pPr>
              <w:adjustRightInd w:val="0"/>
              <w:snapToGrid w:val="0"/>
              <w:ind w:firstLine="0" w:firstLineChars="0"/>
              <w:jc w:val="left"/>
              <w:rPr>
                <w:b/>
                <w:color w:val="auto"/>
                <w:highlight w:val="none"/>
              </w:rPr>
            </w:pPr>
            <w:r>
              <w:rPr>
                <w:b/>
                <w:color w:val="auto"/>
                <w:highlight w:val="none"/>
              </w:rPr>
              <w:t>6、土壤环境</w:t>
            </w:r>
          </w:p>
          <w:p>
            <w:pPr>
              <w:spacing w:before="120" w:beforeLines="50"/>
              <w:ind w:firstLine="480"/>
              <w:rPr>
                <w:color w:val="auto"/>
                <w:kern w:val="0"/>
                <w:highlight w:val="none"/>
                <w:lang w:bidi="ar"/>
              </w:rPr>
            </w:pPr>
            <w:r>
              <w:rPr>
                <w:bCs/>
                <w:color w:val="auto"/>
                <w:highlight w:val="none"/>
              </w:rPr>
              <w:t>根据《环境影响评价技术导则土壤环境》（HJ964-2018）附录A土壤环境影响评价，</w:t>
            </w:r>
            <w:r>
              <w:rPr>
                <w:color w:val="auto"/>
                <w:kern w:val="0"/>
                <w:highlight w:val="none"/>
                <w:lang w:bidi="ar"/>
              </w:rPr>
              <w:t>本项目属于其他行业，全部为Ⅳ类项目，根据导则要求可以不开展土壤环境影响评价。</w:t>
            </w:r>
          </w:p>
          <w:p>
            <w:pPr>
              <w:adjustRightInd w:val="0"/>
              <w:snapToGrid w:val="0"/>
              <w:ind w:firstLine="0" w:firstLineChars="0"/>
              <w:jc w:val="left"/>
              <w:rPr>
                <w:b/>
                <w:color w:val="auto"/>
                <w:highlight w:val="none"/>
              </w:rPr>
            </w:pPr>
            <w:r>
              <w:rPr>
                <w:b/>
                <w:color w:val="auto"/>
                <w:highlight w:val="none"/>
              </w:rPr>
              <w:t>6、土壤环境</w:t>
            </w:r>
          </w:p>
          <w:p>
            <w:pPr>
              <w:pStyle w:val="2"/>
              <w:rPr>
                <w:rFonts w:hint="eastAsia" w:eastAsia="宋体"/>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50" w:type="dxa"/>
            <w:vAlign w:val="center"/>
          </w:tcPr>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与项</w:t>
            </w:r>
          </w:p>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目有</w:t>
            </w:r>
          </w:p>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关的</w:t>
            </w:r>
          </w:p>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原有</w:t>
            </w:r>
          </w:p>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环境</w:t>
            </w:r>
          </w:p>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污染</w:t>
            </w:r>
          </w:p>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和生</w:t>
            </w:r>
          </w:p>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态破</w:t>
            </w:r>
          </w:p>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坏问</w:t>
            </w:r>
          </w:p>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题</w:t>
            </w:r>
          </w:p>
        </w:tc>
        <w:tc>
          <w:tcPr>
            <w:tcW w:w="8467" w:type="dxa"/>
            <w:vAlign w:val="center"/>
          </w:tcPr>
          <w:p>
            <w:pPr>
              <w:spacing w:before="120" w:beforeLines="50"/>
              <w:ind w:firstLine="480"/>
              <w:rPr>
                <w:color w:val="auto"/>
                <w:highlight w:val="none"/>
              </w:rPr>
            </w:pPr>
            <w:r>
              <w:rPr>
                <w:color w:val="auto"/>
                <w:highlight w:val="none"/>
              </w:rPr>
              <w:t>本项目为新建项目，不存在与本项目有关的原有环境污染和生态破坏问题。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13" w:hRule="exact"/>
          <w:jc w:val="center"/>
        </w:trPr>
        <w:tc>
          <w:tcPr>
            <w:tcW w:w="750" w:type="dxa"/>
            <w:vAlign w:val="center"/>
          </w:tcPr>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生态环境保护目标</w:t>
            </w:r>
          </w:p>
        </w:tc>
        <w:tc>
          <w:tcPr>
            <w:tcW w:w="8467" w:type="dxa"/>
            <w:vAlign w:val="center"/>
          </w:tcPr>
          <w:p>
            <w:pPr>
              <w:ind w:firstLine="0" w:firstLineChars="0"/>
              <w:rPr>
                <w:b/>
                <w:bCs/>
                <w:color w:val="auto"/>
                <w:highlight w:val="none"/>
              </w:rPr>
            </w:pPr>
            <w:r>
              <w:rPr>
                <w:b/>
                <w:bCs/>
                <w:color w:val="auto"/>
                <w:highlight w:val="none"/>
                <w:lang w:bidi="ar"/>
              </w:rPr>
              <w:t>1、大气环境</w:t>
            </w:r>
          </w:p>
          <w:p>
            <w:pPr>
              <w:ind w:firstLine="480"/>
              <w:rPr>
                <w:color w:val="auto"/>
                <w:highlight w:val="none"/>
              </w:rPr>
            </w:pPr>
            <w:r>
              <w:rPr>
                <w:color w:val="auto"/>
                <w:highlight w:val="none"/>
                <w:lang w:bidi="ar"/>
              </w:rPr>
              <w:t>本项目</w:t>
            </w:r>
            <w:r>
              <w:rPr>
                <w:color w:val="auto"/>
                <w:kern w:val="0"/>
                <w:highlight w:val="none"/>
                <w:lang w:bidi="ar"/>
              </w:rPr>
              <w:t>厂界</w:t>
            </w:r>
            <w:r>
              <w:rPr>
                <w:color w:val="auto"/>
                <w:highlight w:val="none"/>
                <w:lang w:bidi="ar"/>
              </w:rPr>
              <w:t>外500m范围内无自然保护区、风景名胜区、居住区、文化区和农村地区中人群较集中的区域等大气环境保护目标。</w:t>
            </w:r>
          </w:p>
          <w:p>
            <w:pPr>
              <w:ind w:firstLine="0" w:firstLineChars="0"/>
              <w:rPr>
                <w:b/>
                <w:bCs/>
                <w:color w:val="auto"/>
                <w:highlight w:val="none"/>
              </w:rPr>
            </w:pPr>
            <w:r>
              <w:rPr>
                <w:b/>
                <w:bCs/>
                <w:color w:val="auto"/>
                <w:highlight w:val="none"/>
                <w:lang w:bidi="ar"/>
              </w:rPr>
              <w:t>2、水环境</w:t>
            </w:r>
          </w:p>
          <w:p>
            <w:pPr>
              <w:pStyle w:val="31"/>
              <w:widowControl w:val="0"/>
              <w:spacing w:before="0" w:beforeAutospacing="0" w:after="0" w:afterAutospacing="0"/>
              <w:ind w:firstLine="480"/>
              <w:jc w:val="both"/>
              <w:rPr>
                <w:rFonts w:ascii="Times New Roman" w:hAnsi="Times New Roman"/>
                <w:color w:val="auto"/>
                <w:szCs w:val="24"/>
                <w:highlight w:val="none"/>
              </w:rPr>
            </w:pPr>
            <w:r>
              <w:rPr>
                <w:rFonts w:ascii="Times New Roman" w:hAnsi="Times New Roman"/>
                <w:color w:val="auto"/>
                <w:szCs w:val="24"/>
                <w:highlight w:val="none"/>
                <w:lang w:bidi="ar"/>
              </w:rPr>
              <w:t>本项目厂界外2km范围内无地表水体，500m范围内无地下水集中式饮用水水源和热水、矿泉水、温泉等特殊地下水资源。</w:t>
            </w:r>
          </w:p>
          <w:p>
            <w:pPr>
              <w:ind w:firstLine="0" w:firstLineChars="0"/>
              <w:rPr>
                <w:b/>
                <w:bCs/>
                <w:color w:val="auto"/>
                <w:highlight w:val="none"/>
              </w:rPr>
            </w:pPr>
            <w:r>
              <w:rPr>
                <w:b/>
                <w:bCs/>
                <w:color w:val="auto"/>
                <w:highlight w:val="none"/>
                <w:lang w:bidi="ar"/>
              </w:rPr>
              <w:t>3、声环境</w:t>
            </w:r>
          </w:p>
          <w:p>
            <w:pPr>
              <w:ind w:firstLine="480"/>
              <w:rPr>
                <w:bCs/>
                <w:color w:val="auto"/>
                <w:highlight w:val="none"/>
              </w:rPr>
            </w:pPr>
            <w:r>
              <w:rPr>
                <w:color w:val="auto"/>
                <w:highlight w:val="none"/>
                <w:lang w:bidi="ar"/>
              </w:rPr>
              <w:t>根据《环境影响评价技术导则声环境》（HJ2.4-2021），声环境保护目标指依据法律、法规、标准政策等确定的需要保持安静的建筑物及建筑物集中区。</w:t>
            </w:r>
            <w:r>
              <w:rPr>
                <w:bCs/>
                <w:color w:val="auto"/>
                <w:highlight w:val="none"/>
                <w:lang w:bidi="ar"/>
              </w:rPr>
              <w:t>本项目场界外50m范围内无声环境保护目标。</w:t>
            </w:r>
          </w:p>
          <w:p>
            <w:pPr>
              <w:pStyle w:val="31"/>
              <w:widowControl w:val="0"/>
              <w:spacing w:before="0" w:beforeAutospacing="0" w:after="0" w:afterAutospacing="0"/>
              <w:ind w:firstLine="0" w:firstLineChars="0"/>
              <w:jc w:val="both"/>
              <w:rPr>
                <w:rFonts w:ascii="Times New Roman" w:hAnsi="Times New Roman"/>
                <w:b/>
                <w:color w:val="auto"/>
                <w:szCs w:val="24"/>
                <w:highlight w:val="none"/>
              </w:rPr>
            </w:pPr>
            <w:r>
              <w:rPr>
                <w:rFonts w:ascii="Times New Roman" w:hAnsi="Times New Roman"/>
                <w:b/>
                <w:color w:val="auto"/>
                <w:szCs w:val="24"/>
                <w:highlight w:val="none"/>
                <w:lang w:bidi="ar"/>
              </w:rPr>
              <w:t>4、生态环境</w:t>
            </w:r>
          </w:p>
          <w:p>
            <w:pPr>
              <w:ind w:firstLine="480"/>
              <w:rPr>
                <w:color w:val="auto"/>
                <w:kern w:val="0"/>
                <w:highlight w:val="none"/>
                <w:lang w:bidi="ar"/>
              </w:rPr>
            </w:pPr>
            <w:r>
              <w:rPr>
                <w:color w:val="auto"/>
                <w:kern w:val="0"/>
                <w:highlight w:val="none"/>
                <w:lang w:bidi="ar"/>
              </w:rPr>
              <w:t>本项目评价范围内不涉及《建设项目环境影响评价分类管理名录（2021年版）》中的国家公园、自然保护区、风景名胜区、世界文化和自然遗产地、饮用水水源保护区等环境敏感区，不涉及《环境影响评价技术导则生态影响》（HJ19-2022）中定义的特殊生态敏感区和重要生态敏感区，项目周围未发现需重点保护的珍稀、濒危植物。</w:t>
            </w:r>
          </w:p>
          <w:p>
            <w:pPr>
              <w:ind w:firstLine="480"/>
              <w:rPr>
                <w:color w:val="auto"/>
                <w:kern w:val="0"/>
                <w:highlight w:val="none"/>
                <w:lang w:bidi="ar"/>
              </w:rPr>
            </w:pPr>
            <w:r>
              <w:rPr>
                <w:color w:val="auto"/>
                <w:kern w:val="0"/>
                <w:highlight w:val="none"/>
                <w:lang w:bidi="ar"/>
              </w:rPr>
              <w:t>根据《环境影响评价技术导则生态影响》（HJ19-2022），本项目主要生态环境保护目标为项目占地范围内的野生植被。项目施工期施工场地及施工便道的设置应避开植被集中分布区域，优化设计方案，减少植被扰动面积。</w:t>
            </w:r>
          </w:p>
          <w:p>
            <w:pPr>
              <w:ind w:firstLine="48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45" w:hRule="exact"/>
          <w:jc w:val="center"/>
        </w:trPr>
        <w:tc>
          <w:tcPr>
            <w:tcW w:w="750" w:type="dxa"/>
            <w:vAlign w:val="center"/>
          </w:tcPr>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评价标准</w:t>
            </w:r>
          </w:p>
        </w:tc>
        <w:tc>
          <w:tcPr>
            <w:tcW w:w="8467" w:type="dxa"/>
            <w:vAlign w:val="center"/>
          </w:tcPr>
          <w:p>
            <w:pPr>
              <w:spacing w:before="120" w:beforeLines="50" w:line="420" w:lineRule="exact"/>
              <w:ind w:firstLine="0" w:firstLineChars="0"/>
              <w:rPr>
                <w:b/>
                <w:bCs/>
                <w:color w:val="auto"/>
                <w:highlight w:val="none"/>
              </w:rPr>
            </w:pPr>
            <w:r>
              <w:rPr>
                <w:b/>
                <w:bCs/>
                <w:color w:val="auto"/>
                <w:highlight w:val="none"/>
              </w:rPr>
              <w:t>1、环境质量标准</w:t>
            </w:r>
          </w:p>
          <w:p>
            <w:pPr>
              <w:spacing w:line="420" w:lineRule="exact"/>
              <w:ind w:firstLine="480"/>
              <w:rPr>
                <w:color w:val="auto"/>
                <w:highlight w:val="none"/>
              </w:rPr>
            </w:pPr>
            <w:r>
              <w:rPr>
                <w:color w:val="auto"/>
                <w:highlight w:val="none"/>
              </w:rPr>
              <w:t>（1）声环境</w:t>
            </w:r>
          </w:p>
          <w:p>
            <w:pPr>
              <w:spacing w:line="420" w:lineRule="exact"/>
              <w:ind w:firstLine="480"/>
              <w:rPr>
                <w:color w:val="auto"/>
                <w:highlight w:val="none"/>
              </w:rPr>
            </w:pPr>
            <w:r>
              <w:rPr>
                <w:color w:val="auto"/>
                <w:highlight w:val="none"/>
              </w:rPr>
              <w:t>《声环境质量标准》（GB3096-2008）中2类标准，昼间60dB（A），夜间50dB（A）。</w:t>
            </w:r>
          </w:p>
          <w:p>
            <w:pPr>
              <w:pStyle w:val="2"/>
              <w:spacing w:line="420" w:lineRule="exact"/>
              <w:ind w:firstLine="480"/>
              <w:rPr>
                <w:color w:val="auto"/>
                <w:sz w:val="24"/>
                <w:szCs w:val="24"/>
                <w:highlight w:val="none"/>
              </w:rPr>
            </w:pPr>
            <w:r>
              <w:rPr>
                <w:color w:val="auto"/>
                <w:sz w:val="24"/>
                <w:szCs w:val="24"/>
                <w:highlight w:val="none"/>
              </w:rPr>
              <w:t>（2）环境空气质量执行《环境空气质量标准》（GB3095-2012）及其修改单二级标准</w:t>
            </w:r>
          </w:p>
          <w:p>
            <w:pPr>
              <w:spacing w:before="120" w:beforeLines="50" w:line="420" w:lineRule="exact"/>
              <w:ind w:firstLine="0" w:firstLineChars="0"/>
              <w:rPr>
                <w:b/>
                <w:bCs/>
                <w:color w:val="auto"/>
                <w:highlight w:val="none"/>
              </w:rPr>
            </w:pPr>
            <w:r>
              <w:rPr>
                <w:b/>
                <w:bCs/>
                <w:color w:val="auto"/>
                <w:highlight w:val="none"/>
              </w:rPr>
              <w:t>2、污染物排放标准</w:t>
            </w:r>
          </w:p>
          <w:p>
            <w:pPr>
              <w:spacing w:line="420" w:lineRule="exact"/>
              <w:ind w:firstLine="480"/>
              <w:rPr>
                <w:color w:val="auto"/>
                <w:highlight w:val="none"/>
              </w:rPr>
            </w:pPr>
            <w:r>
              <w:rPr>
                <w:color w:val="auto"/>
                <w:highlight w:val="none"/>
              </w:rPr>
              <w:t>（1）施工期施工场界噪声执行《建筑施工场界环境噪声排放标准》（GB12523-2011），昼间70dB（A），夜间55dB（A）。</w:t>
            </w:r>
          </w:p>
          <w:p>
            <w:pPr>
              <w:spacing w:line="420" w:lineRule="exact"/>
              <w:ind w:firstLine="480"/>
              <w:rPr>
                <w:color w:val="auto"/>
                <w:highlight w:val="none"/>
              </w:rPr>
            </w:pPr>
            <w:r>
              <w:rPr>
                <w:color w:val="auto"/>
                <w:highlight w:val="none"/>
              </w:rPr>
              <w:t>运营期项目厂界执行《工业企业厂界环境噪声排放标准》（GB12348-2008）2类标准。昼间60dB（A），夜间50dB（A）。</w:t>
            </w:r>
          </w:p>
          <w:p>
            <w:pPr>
              <w:spacing w:line="420" w:lineRule="exact"/>
              <w:ind w:firstLine="480"/>
              <w:rPr>
                <w:rFonts w:hint="default" w:eastAsia="宋体"/>
                <w:color w:val="auto"/>
                <w:highlight w:val="none"/>
                <w:lang w:val="en-US" w:eastAsia="zh-CN"/>
              </w:rPr>
            </w:pPr>
            <w:r>
              <w:rPr>
                <w:color w:val="auto"/>
                <w:highlight w:val="none"/>
              </w:rPr>
              <w:t>（2）施工期施工扬尘执行</w:t>
            </w:r>
            <w:r>
              <w:rPr>
                <w:color w:val="auto"/>
                <w:sz w:val="24"/>
                <w:szCs w:val="24"/>
                <w:highlight w:val="none"/>
              </w:rPr>
              <w:t>《大气污染物综合排放标准》(GB16297-1</w:t>
            </w:r>
            <w:r>
              <w:rPr>
                <w:color w:val="auto"/>
                <w:spacing w:val="-1"/>
                <w:sz w:val="24"/>
                <w:szCs w:val="24"/>
                <w:highlight w:val="none"/>
              </w:rPr>
              <w:t>996)</w:t>
            </w:r>
            <w:r>
              <w:rPr>
                <w:rFonts w:hint="eastAsia"/>
                <w:color w:val="auto"/>
                <w:spacing w:val="-1"/>
                <w:sz w:val="24"/>
                <w:szCs w:val="24"/>
                <w:highlight w:val="none"/>
                <w:lang w:val="en-US" w:eastAsia="zh-CN"/>
              </w:rPr>
              <w:t>要求</w:t>
            </w:r>
            <w:r>
              <w:rPr>
                <w:color w:val="auto"/>
                <w:highlight w:val="none"/>
              </w:rPr>
              <w:t>，运营期无废气产生。</w:t>
            </w:r>
            <w:r>
              <w:rPr>
                <w:rFonts w:hint="eastAsia"/>
                <w:color w:val="auto"/>
                <w:highlight w:val="none"/>
                <w:lang w:val="en-US" w:eastAsia="zh-CN"/>
              </w:rPr>
              <w:t>颗粒物浓度1.0mg/m</w:t>
            </w:r>
            <w:r>
              <w:rPr>
                <w:rFonts w:hint="eastAsia"/>
                <w:color w:val="auto"/>
                <w:highlight w:val="none"/>
                <w:vertAlign w:val="superscript"/>
                <w:lang w:val="en-US" w:eastAsia="zh-CN"/>
              </w:rPr>
              <w:t>3</w:t>
            </w:r>
            <w:r>
              <w:rPr>
                <w:rFonts w:hint="eastAsia"/>
                <w:color w:val="auto"/>
                <w:highlight w:val="none"/>
                <w:lang w:val="en-US" w:eastAsia="zh-CN"/>
              </w:rPr>
              <w:t>。</w:t>
            </w:r>
          </w:p>
          <w:p>
            <w:pPr>
              <w:spacing w:line="420" w:lineRule="exact"/>
              <w:ind w:firstLine="480"/>
              <w:rPr>
                <w:color w:val="auto"/>
                <w:highlight w:val="none"/>
              </w:rPr>
            </w:pPr>
            <w:r>
              <w:rPr>
                <w:color w:val="auto"/>
                <w:highlight w:val="none"/>
              </w:rPr>
              <w:t>（3）运营期一般固体废物执行《一般工业固体废物贮存和填埋污染控制标准》（GB18599-2020）；危险废物执行《危险废物贮存污染控制标准》（GB18597-2023）。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750" w:type="dxa"/>
            <w:vAlign w:val="center"/>
          </w:tcPr>
          <w:p>
            <w:pPr>
              <w:adjustRightInd w:val="0"/>
              <w:snapToGrid w:val="0"/>
              <w:spacing w:line="240" w:lineRule="auto"/>
              <w:ind w:firstLine="0" w:firstLineChars="0"/>
              <w:jc w:val="center"/>
              <w:rPr>
                <w:color w:val="auto"/>
                <w:kern w:val="0"/>
                <w:szCs w:val="21"/>
                <w:highlight w:val="none"/>
              </w:rPr>
            </w:pPr>
            <w:r>
              <w:rPr>
                <w:color w:val="auto"/>
                <w:kern w:val="0"/>
                <w:szCs w:val="21"/>
                <w:highlight w:val="none"/>
              </w:rPr>
              <w:t>其他</w:t>
            </w:r>
          </w:p>
        </w:tc>
        <w:tc>
          <w:tcPr>
            <w:tcW w:w="8467" w:type="dxa"/>
            <w:vAlign w:val="center"/>
          </w:tcPr>
          <w:p>
            <w:pPr>
              <w:spacing w:before="120" w:beforeLines="50"/>
              <w:ind w:firstLine="480"/>
              <w:rPr>
                <w:color w:val="auto"/>
                <w:highlight w:val="none"/>
              </w:rPr>
            </w:pPr>
            <w:r>
              <w:rPr>
                <w:color w:val="auto"/>
                <w:highlight w:val="none"/>
                <w:lang w:bidi="zh-CN"/>
              </w:rPr>
              <w:t>根据国家总量控制指标结合本项目特点和排污情况，本项目不设置总量控制指标。</w:t>
            </w:r>
          </w:p>
        </w:tc>
      </w:tr>
    </w:tbl>
    <w:p>
      <w:pPr>
        <w:pStyle w:val="31"/>
        <w:spacing w:before="120" w:beforeLines="50" w:beforeAutospacing="0" w:after="120" w:afterLines="50" w:afterAutospacing="0" w:line="240" w:lineRule="auto"/>
        <w:ind w:firstLine="0" w:firstLineChars="0"/>
        <w:jc w:val="center"/>
        <w:outlineLvl w:val="0"/>
        <w:rPr>
          <w:rFonts w:ascii="Times New Roman" w:hAnsi="Times New Roman"/>
          <w:b/>
          <w:bCs/>
          <w:snapToGrid w:val="0"/>
          <w:color w:val="auto"/>
          <w:sz w:val="30"/>
          <w:szCs w:val="30"/>
          <w:highlight w:val="none"/>
        </w:rPr>
      </w:pPr>
      <w:r>
        <w:rPr>
          <w:rFonts w:ascii="Times New Roman" w:hAnsi="Times New Roman"/>
          <w:snapToGrid w:val="0"/>
          <w:color w:val="auto"/>
          <w:sz w:val="36"/>
          <w:szCs w:val="36"/>
          <w:highlight w:val="none"/>
        </w:rPr>
        <w:br w:type="page"/>
      </w:r>
      <w:bookmarkStart w:id="30" w:name="_Toc25191"/>
      <w:bookmarkStart w:id="31" w:name="_Toc13251"/>
      <w:bookmarkStart w:id="32" w:name="_Toc19120"/>
      <w:bookmarkStart w:id="33" w:name="_Toc6799"/>
      <w:bookmarkStart w:id="34" w:name="_Toc17574"/>
      <w:bookmarkStart w:id="35" w:name="_Toc21583"/>
      <w:bookmarkStart w:id="36" w:name="_Toc5362"/>
      <w:bookmarkStart w:id="37" w:name="_Toc22916"/>
      <w:bookmarkStart w:id="38" w:name="_Toc15742"/>
      <w:r>
        <w:rPr>
          <w:rFonts w:ascii="Times New Roman" w:hAnsi="Times New Roman" w:eastAsia="黑体"/>
          <w:snapToGrid w:val="0"/>
          <w:color w:val="auto"/>
          <w:sz w:val="30"/>
          <w:szCs w:val="30"/>
          <w:highlight w:val="none"/>
        </w:rPr>
        <w:t>四、生态环境影响分析</w:t>
      </w:r>
      <w:bookmarkEnd w:id="30"/>
      <w:bookmarkEnd w:id="31"/>
      <w:bookmarkEnd w:id="32"/>
      <w:bookmarkEnd w:id="33"/>
      <w:bookmarkEnd w:id="34"/>
      <w:bookmarkEnd w:id="35"/>
      <w:bookmarkEnd w:id="36"/>
      <w:bookmarkEnd w:id="37"/>
      <w:bookmarkEnd w:id="38"/>
    </w:p>
    <w:tbl>
      <w:tblPr>
        <w:tblStyle w:val="36"/>
        <w:tblW w:w="92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4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50" w:hRule="atLeast"/>
          <w:jc w:val="center"/>
        </w:trPr>
        <w:tc>
          <w:tcPr>
            <w:tcW w:w="739" w:type="dxa"/>
            <w:tcMar>
              <w:left w:w="28" w:type="dxa"/>
              <w:right w:w="28" w:type="dxa"/>
            </w:tcMar>
            <w:vAlign w:val="center"/>
          </w:tcPr>
          <w:p>
            <w:pPr>
              <w:pStyle w:val="31"/>
              <w:adjustRightInd w:val="0"/>
              <w:snapToGrid w:val="0"/>
              <w:spacing w:before="0" w:beforeAutospacing="0" w:after="0" w:afterAutospacing="0" w:line="240" w:lineRule="auto"/>
              <w:ind w:firstLine="0" w:firstLineChars="0"/>
              <w:jc w:val="center"/>
              <w:rPr>
                <w:rFonts w:ascii="Times New Roman" w:hAnsi="Times New Roman"/>
                <w:bCs/>
                <w:color w:val="auto"/>
                <w:kern w:val="2"/>
                <w:sz w:val="21"/>
                <w:szCs w:val="21"/>
                <w:highlight w:val="none"/>
              </w:rPr>
            </w:pPr>
            <w:r>
              <w:rPr>
                <w:rFonts w:ascii="Times New Roman" w:hAnsi="Times New Roman"/>
                <w:color w:val="auto"/>
                <w:kern w:val="2"/>
                <w:szCs w:val="21"/>
                <w:highlight w:val="none"/>
              </w:rPr>
              <w:t>施工期生态环境影响分析</w:t>
            </w:r>
          </w:p>
        </w:tc>
        <w:tc>
          <w:tcPr>
            <w:tcW w:w="8496" w:type="dxa"/>
            <w:vAlign w:val="center"/>
          </w:tcPr>
          <w:p>
            <w:pPr>
              <w:snapToGrid w:val="0"/>
              <w:ind w:firstLine="480"/>
              <w:rPr>
                <w:b/>
                <w:bCs/>
                <w:color w:val="auto"/>
                <w:highlight w:val="none"/>
              </w:rPr>
            </w:pPr>
            <w:r>
              <w:rPr>
                <w:color w:val="auto"/>
                <w:highlight w:val="none"/>
                <w:lang w:bidi="ar"/>
              </w:rPr>
              <w:t>本项目为新建项目，项目施工期内容主要为场站基础、光伏支架基础、电缆沟的开挖，混凝土浇筑、土建施工、设备材料运输安装等。其施工期对环境的影响主要有废气、废水、噪声、固废、生态环境及水土流失。</w:t>
            </w:r>
          </w:p>
          <w:p>
            <w:pPr>
              <w:snapToGrid w:val="0"/>
              <w:ind w:firstLine="0" w:firstLineChars="0"/>
              <w:rPr>
                <w:b/>
                <w:bCs/>
                <w:color w:val="auto"/>
                <w:highlight w:val="none"/>
              </w:rPr>
            </w:pPr>
            <w:r>
              <w:rPr>
                <w:b/>
                <w:bCs/>
                <w:color w:val="auto"/>
                <w:highlight w:val="none"/>
                <w:lang w:bidi="ar"/>
              </w:rPr>
              <w:t>1、环境空气影响分析</w:t>
            </w:r>
          </w:p>
          <w:p>
            <w:pPr>
              <w:snapToGrid w:val="0"/>
              <w:ind w:firstLine="482"/>
              <w:rPr>
                <w:b/>
                <w:bCs/>
                <w:color w:val="auto"/>
                <w:highlight w:val="none"/>
              </w:rPr>
            </w:pPr>
            <w:r>
              <w:rPr>
                <w:b/>
                <w:bCs/>
                <w:color w:val="auto"/>
                <w:highlight w:val="none"/>
                <w:lang w:bidi="ar"/>
              </w:rPr>
              <w:t>1.1施工扬尘</w:t>
            </w:r>
          </w:p>
          <w:p>
            <w:pPr>
              <w:snapToGrid w:val="0"/>
              <w:ind w:firstLine="480"/>
              <w:rPr>
                <w:color w:val="auto"/>
                <w:highlight w:val="none"/>
                <w:lang w:bidi="ar"/>
              </w:rPr>
            </w:pPr>
            <w:r>
              <w:rPr>
                <w:color w:val="auto"/>
                <w:highlight w:val="none"/>
                <w:lang w:bidi="ar"/>
              </w:rPr>
              <w:t>太阳能发电本身不产生有毒有害的废气污染物，本项工程冬季采用中温辐射式电加热器采暖，也不新增大气污染源。但施工期汽车尾气和地面扬尘污染可能对区域环境空气产生影响。施工扬尘主要来自支架基础、进场公路、逆变器室等工程建设时施工开挖、粉状建筑材料（如水泥、石灰等）的装卸、拉运粉状材料及土石方、施工粉状材料的随意堆放和土方的临时堆存、车辆在道路上行走等过程。</w:t>
            </w:r>
          </w:p>
          <w:p>
            <w:pPr>
              <w:snapToGrid w:val="0"/>
              <w:ind w:firstLine="0" w:firstLineChars="0"/>
              <w:rPr>
                <w:color w:val="auto"/>
                <w:highlight w:val="none"/>
                <w:lang w:bidi="ar"/>
              </w:rPr>
            </w:pPr>
            <w:r>
              <w:rPr>
                <w:color w:val="auto"/>
                <w:highlight w:val="none"/>
                <w:lang w:bidi="ar"/>
              </w:rPr>
              <w:t>施工扬尘产生量主要取决于风速及地表干湿状况。若在春季施工，风速较大，地表干燥，扬尘量必然很大，将对电站周围特别是下风向区域空气环境产生污染。而夏季施工，因风速较小，扬尘较少，对区域空气环境质量的影响也相对较小。</w:t>
            </w:r>
          </w:p>
          <w:p>
            <w:pPr>
              <w:snapToGrid w:val="0"/>
              <w:ind w:firstLine="0" w:firstLineChars="0"/>
              <w:rPr>
                <w:color w:val="auto"/>
                <w:highlight w:val="none"/>
                <w:lang w:bidi="ar"/>
              </w:rPr>
            </w:pPr>
            <w:r>
              <w:rPr>
                <w:color w:val="auto"/>
                <w:highlight w:val="none"/>
                <w:lang w:bidi="ar"/>
              </w:rPr>
              <w:t>考虑本工程施工区布置分散，污染源源强小，加之施工区地形开阔，当地风速也较大，地形及气象条件有利于污染物的扩散，这在一定程度上可减轻扬尘的影响。施工扬尘造成的污染仅是短期的、局部的影响，施工完成后就会消失。</w:t>
            </w:r>
          </w:p>
          <w:p>
            <w:pPr>
              <w:snapToGrid w:val="0"/>
              <w:ind w:firstLine="0" w:firstLineChars="0"/>
              <w:rPr>
                <w:b/>
                <w:bCs/>
                <w:color w:val="auto"/>
                <w:highlight w:val="none"/>
              </w:rPr>
            </w:pPr>
            <w:r>
              <w:rPr>
                <w:b/>
                <w:bCs/>
                <w:color w:val="auto"/>
                <w:highlight w:val="none"/>
                <w:lang w:bidi="ar"/>
              </w:rPr>
              <w:t>2、水环境影响分析</w:t>
            </w:r>
          </w:p>
          <w:p>
            <w:pPr>
              <w:snapToGrid w:val="0"/>
              <w:ind w:firstLine="456"/>
              <w:rPr>
                <w:color w:val="auto"/>
                <w:spacing w:val="-6"/>
                <w:highlight w:val="none"/>
                <w:lang w:bidi="ar"/>
              </w:rPr>
            </w:pPr>
            <w:r>
              <w:rPr>
                <w:color w:val="auto"/>
                <w:spacing w:val="-6"/>
                <w:highlight w:val="none"/>
                <w:lang w:bidi="ar"/>
              </w:rPr>
              <w:t>本工程施工几乎没有生产废水排放，生产用水主要为混凝土拌料用水，全部消耗在拌料中，所以几乎不产生废水。废水主要来自现场施工人员日常生活所产生的生活污水</w:t>
            </w:r>
            <w:r>
              <w:rPr>
                <w:rFonts w:hint="eastAsia"/>
                <w:color w:val="auto"/>
                <w:spacing w:val="-6"/>
                <w:highlight w:val="none"/>
                <w:lang w:eastAsia="zh-CN" w:bidi="ar"/>
              </w:rPr>
              <w:t>，</w:t>
            </w:r>
            <w:r>
              <w:rPr>
                <w:color w:val="auto"/>
                <w:spacing w:val="4"/>
                <w:sz w:val="24"/>
                <w:szCs w:val="24"/>
                <w:highlight w:val="none"/>
              </w:rPr>
              <w:t>本工程施工人员约</w:t>
            </w:r>
            <w:r>
              <w:rPr>
                <w:rFonts w:hint="eastAsia"/>
                <w:color w:val="auto"/>
                <w:spacing w:val="4"/>
                <w:sz w:val="24"/>
                <w:szCs w:val="24"/>
                <w:highlight w:val="none"/>
                <w:lang w:val="en-US" w:eastAsia="zh-CN"/>
              </w:rPr>
              <w:t>220</w:t>
            </w:r>
            <w:r>
              <w:rPr>
                <w:color w:val="auto"/>
                <w:spacing w:val="4"/>
                <w:sz w:val="24"/>
                <w:szCs w:val="24"/>
                <w:highlight w:val="none"/>
              </w:rPr>
              <w:t>人，施工期为12个月，每人每月</w:t>
            </w:r>
            <w:r>
              <w:rPr>
                <w:color w:val="auto"/>
                <w:spacing w:val="3"/>
                <w:sz w:val="24"/>
                <w:szCs w:val="24"/>
                <w:highlight w:val="none"/>
              </w:rPr>
              <w:t>用水量为1m³,污</w:t>
            </w:r>
            <w:r>
              <w:rPr>
                <w:color w:val="auto"/>
                <w:sz w:val="24"/>
                <w:szCs w:val="24"/>
                <w:highlight w:val="none"/>
              </w:rPr>
              <w:t>水量按用水量的80%计算，则施工期污水排放</w:t>
            </w:r>
            <w:r>
              <w:rPr>
                <w:rFonts w:hint="eastAsia"/>
                <w:color w:val="auto"/>
                <w:sz w:val="24"/>
                <w:szCs w:val="24"/>
                <w:highlight w:val="none"/>
                <w:lang w:val="en-US" w:eastAsia="zh-CN"/>
              </w:rPr>
              <w:t>2112</w:t>
            </w:r>
            <w:r>
              <w:rPr>
                <w:color w:val="auto"/>
                <w:sz w:val="24"/>
                <w:szCs w:val="24"/>
                <w:highlight w:val="none"/>
              </w:rPr>
              <w:t>m</w:t>
            </w:r>
            <w:r>
              <w:rPr>
                <w:color w:val="auto"/>
                <w:sz w:val="24"/>
                <w:szCs w:val="24"/>
                <w:highlight w:val="none"/>
                <w:vertAlign w:val="superscript"/>
              </w:rPr>
              <w:t>3</w:t>
            </w:r>
            <w:r>
              <w:rPr>
                <w:color w:val="auto"/>
                <w:spacing w:val="-6"/>
                <w:highlight w:val="none"/>
                <w:lang w:bidi="ar"/>
              </w:rPr>
              <w:t>。生活污水如不经处理直接排放，将对环境造成污染。因此，对施工人员生活污水严禁乱排，通过集中处理达标后定期清理外运。所以施工污、废水对环境影响很小。</w:t>
            </w:r>
          </w:p>
          <w:p>
            <w:pPr>
              <w:snapToGrid w:val="0"/>
              <w:ind w:firstLine="0" w:firstLineChars="0"/>
              <w:rPr>
                <w:b/>
                <w:bCs/>
                <w:color w:val="auto"/>
                <w:highlight w:val="none"/>
              </w:rPr>
            </w:pPr>
            <w:r>
              <w:rPr>
                <w:b/>
                <w:bCs/>
                <w:color w:val="auto"/>
                <w:highlight w:val="none"/>
                <w:lang w:bidi="ar"/>
              </w:rPr>
              <w:t>3、噪声环境影响分析</w:t>
            </w:r>
          </w:p>
          <w:p>
            <w:pPr>
              <w:snapToGrid w:val="0"/>
              <w:ind w:firstLine="480"/>
              <w:rPr>
                <w:color w:val="auto"/>
                <w:highlight w:val="none"/>
              </w:rPr>
            </w:pPr>
            <w:r>
              <w:rPr>
                <w:color w:val="auto"/>
                <w:highlight w:val="none"/>
                <w:lang w:bidi="ar"/>
              </w:rPr>
              <w:t>施工期噪声主要为施工机械设备所产生的作业噪声，施工机械如载重汽车、挖掘机、混凝土搅拌车等。根据类比调查和有关资料：这些建筑施工机械的声源噪声强度大多在85-105dB（A）左右，噪声随距离增加而衰减，距各种施工设备不同距离噪声预测结果见下表。</w:t>
            </w:r>
          </w:p>
          <w:p>
            <w:pPr>
              <w:snapToGrid w:val="0"/>
              <w:ind w:firstLine="482"/>
              <w:jc w:val="center"/>
              <w:rPr>
                <w:b/>
                <w:bCs/>
                <w:color w:val="auto"/>
                <w:highlight w:val="none"/>
              </w:rPr>
            </w:pPr>
            <w:r>
              <w:rPr>
                <w:b/>
                <w:bCs/>
                <w:color w:val="auto"/>
                <w:highlight w:val="none"/>
                <w:lang w:bidi="ar"/>
              </w:rPr>
              <w:t>表4-1距各种施工机械不同距离的噪声值</w:t>
            </w:r>
            <w:r>
              <w:rPr>
                <w:b/>
                <w:color w:val="auto"/>
                <w:highlight w:val="none"/>
                <w:lang w:bidi="ar"/>
              </w:rPr>
              <w:t>单位：dB（A）</w:t>
            </w:r>
          </w:p>
          <w:tbl>
            <w:tblPr>
              <w:tblStyle w:val="3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915"/>
              <w:gridCol w:w="854"/>
              <w:gridCol w:w="855"/>
              <w:gridCol w:w="788"/>
              <w:gridCol w:w="895"/>
              <w:gridCol w:w="928"/>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2070" w:type="dxa"/>
                  <w:tcBorders>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距离（m）施工设备</w:t>
                  </w:r>
                </w:p>
              </w:tc>
              <w:tc>
                <w:tcPr>
                  <w:tcW w:w="901" w:type="dxa"/>
                  <w:tcBorders>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源强</w:t>
                  </w:r>
                </w:p>
              </w:tc>
              <w:tc>
                <w:tcPr>
                  <w:tcW w:w="841" w:type="dxa"/>
                  <w:tcBorders>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10</w:t>
                  </w:r>
                </w:p>
              </w:tc>
              <w:tc>
                <w:tcPr>
                  <w:tcW w:w="842" w:type="dxa"/>
                  <w:tcBorders>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20</w:t>
                  </w:r>
                </w:p>
              </w:tc>
              <w:tc>
                <w:tcPr>
                  <w:tcW w:w="776" w:type="dxa"/>
                  <w:tcBorders>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40</w:t>
                  </w:r>
                </w:p>
              </w:tc>
              <w:tc>
                <w:tcPr>
                  <w:tcW w:w="882" w:type="dxa"/>
                  <w:tcBorders>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80</w:t>
                  </w:r>
                </w:p>
              </w:tc>
              <w:tc>
                <w:tcPr>
                  <w:tcW w:w="914" w:type="dxa"/>
                  <w:tcBorders>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160</w:t>
                  </w:r>
                </w:p>
              </w:tc>
              <w:tc>
                <w:tcPr>
                  <w:tcW w:w="914" w:type="dxa"/>
                  <w:tcBorders>
                    <w:left w:val="single" w:color="auto" w:sz="4" w:space="0"/>
                    <w:bottom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Borders>
                    <w:top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挖掘机</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105</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85</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79</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73</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67</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61</w:t>
                  </w:r>
                </w:p>
              </w:tc>
              <w:tc>
                <w:tcPr>
                  <w:tcW w:w="914" w:type="dxa"/>
                  <w:tcBorders>
                    <w:top w:val="single" w:color="auto" w:sz="4" w:space="0"/>
                    <w:left w:val="single" w:color="auto" w:sz="4" w:space="0"/>
                    <w:bottom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Borders>
                    <w:top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装载机</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90</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70</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64</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58</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52</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46</w:t>
                  </w:r>
                </w:p>
              </w:tc>
              <w:tc>
                <w:tcPr>
                  <w:tcW w:w="914" w:type="dxa"/>
                  <w:tcBorders>
                    <w:top w:val="single" w:color="auto" w:sz="4" w:space="0"/>
                    <w:left w:val="single" w:color="auto" w:sz="4" w:space="0"/>
                    <w:bottom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Borders>
                    <w:top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运输车辆</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85</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65</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59</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53</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47</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41</w:t>
                  </w:r>
                </w:p>
              </w:tc>
              <w:tc>
                <w:tcPr>
                  <w:tcW w:w="914" w:type="dxa"/>
                  <w:tcBorders>
                    <w:top w:val="single" w:color="auto" w:sz="4" w:space="0"/>
                    <w:left w:val="single" w:color="auto" w:sz="4" w:space="0"/>
                    <w:bottom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Borders>
                    <w:top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混凝土搅拌车</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105</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85</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79</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73</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67</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61</w:t>
                  </w:r>
                </w:p>
              </w:tc>
              <w:tc>
                <w:tcPr>
                  <w:tcW w:w="914" w:type="dxa"/>
                  <w:tcBorders>
                    <w:top w:val="single" w:color="auto" w:sz="4" w:space="0"/>
                    <w:left w:val="single" w:color="auto" w:sz="4" w:space="0"/>
                    <w:bottom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070" w:type="dxa"/>
                  <w:tcBorders>
                    <w:top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切割机</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102</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82</w:t>
                  </w:r>
                </w:p>
              </w:tc>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76</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70</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64</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58</w:t>
                  </w:r>
                </w:p>
              </w:tc>
              <w:tc>
                <w:tcPr>
                  <w:tcW w:w="914" w:type="dxa"/>
                  <w:tcBorders>
                    <w:top w:val="single" w:color="auto" w:sz="4" w:space="0"/>
                    <w:left w:val="single" w:color="auto" w:sz="4" w:space="0"/>
                    <w:bottom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0" w:type="dxa"/>
                  <w:tcBorders>
                    <w:top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混凝土泵</w:t>
                  </w:r>
                </w:p>
              </w:tc>
              <w:tc>
                <w:tcPr>
                  <w:tcW w:w="901" w:type="dxa"/>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90</w:t>
                  </w:r>
                </w:p>
              </w:tc>
              <w:tc>
                <w:tcPr>
                  <w:tcW w:w="841" w:type="dxa"/>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70</w:t>
                  </w:r>
                </w:p>
              </w:tc>
              <w:tc>
                <w:tcPr>
                  <w:tcW w:w="842" w:type="dxa"/>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64</w:t>
                  </w:r>
                </w:p>
              </w:tc>
              <w:tc>
                <w:tcPr>
                  <w:tcW w:w="776" w:type="dxa"/>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58</w:t>
                  </w:r>
                </w:p>
              </w:tc>
              <w:tc>
                <w:tcPr>
                  <w:tcW w:w="882" w:type="dxa"/>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52</w:t>
                  </w:r>
                </w:p>
              </w:tc>
              <w:tc>
                <w:tcPr>
                  <w:tcW w:w="914" w:type="dxa"/>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46</w:t>
                  </w:r>
                </w:p>
              </w:tc>
              <w:tc>
                <w:tcPr>
                  <w:tcW w:w="914" w:type="dxa"/>
                  <w:tcBorders>
                    <w:top w:val="single" w:color="auto" w:sz="4" w:space="0"/>
                    <w:left w:val="single" w:color="auto" w:sz="4" w:space="0"/>
                  </w:tcBorders>
                  <w:shd w:val="clear" w:color="auto" w:fill="auto"/>
                  <w:vAlign w:val="center"/>
                </w:tcPr>
                <w:p>
                  <w:pPr>
                    <w:spacing w:line="240" w:lineRule="auto"/>
                    <w:ind w:firstLine="0" w:firstLineChars="0"/>
                    <w:jc w:val="center"/>
                    <w:rPr>
                      <w:color w:val="auto"/>
                      <w:sz w:val="21"/>
                      <w:szCs w:val="21"/>
                      <w:highlight w:val="none"/>
                    </w:rPr>
                  </w:pPr>
                  <w:r>
                    <w:rPr>
                      <w:color w:val="auto"/>
                      <w:sz w:val="21"/>
                      <w:szCs w:val="21"/>
                      <w:highlight w:val="none"/>
                    </w:rPr>
                    <w:t>40</w:t>
                  </w:r>
                </w:p>
              </w:tc>
            </w:tr>
          </w:tbl>
          <w:p>
            <w:pPr>
              <w:snapToGrid w:val="0"/>
              <w:ind w:firstLine="480"/>
              <w:rPr>
                <w:color w:val="auto"/>
                <w:highlight w:val="none"/>
              </w:rPr>
            </w:pPr>
            <w:r>
              <w:rPr>
                <w:color w:val="auto"/>
                <w:highlight w:val="none"/>
                <w:lang w:bidi="ar"/>
              </w:rPr>
              <w:t>由表4-1可知，施工噪声值昼间在距声源80m处即可满足《建筑施工场界环境噪声排放标准》（GB12523-2011）的要求。</w:t>
            </w:r>
          </w:p>
          <w:p>
            <w:pPr>
              <w:snapToGrid w:val="0"/>
              <w:ind w:firstLine="480"/>
              <w:rPr>
                <w:color w:val="auto"/>
                <w:highlight w:val="none"/>
                <w:lang w:bidi="ar"/>
              </w:rPr>
            </w:pPr>
            <w:r>
              <w:rPr>
                <w:color w:val="auto"/>
                <w:highlight w:val="none"/>
                <w:lang w:bidi="ar"/>
              </w:rPr>
              <w:t>本项目施工大部分安排在白天，同时，施工过程中需合理安排施工活动，减少施工噪声影响时间；选择低噪声施工设施，避免强噪声施工机械在同一区域内同时使用。故施工期噪声对周围环境较小。</w:t>
            </w:r>
          </w:p>
          <w:p>
            <w:pPr>
              <w:snapToGrid w:val="0"/>
              <w:ind w:firstLine="0" w:firstLineChars="0"/>
              <w:rPr>
                <w:b/>
                <w:bCs/>
                <w:color w:val="auto"/>
                <w:highlight w:val="none"/>
              </w:rPr>
            </w:pPr>
            <w:r>
              <w:rPr>
                <w:b/>
                <w:bCs/>
                <w:color w:val="auto"/>
                <w:highlight w:val="none"/>
                <w:lang w:bidi="ar"/>
              </w:rPr>
              <w:t>4、固体废物对环境的影响</w:t>
            </w:r>
          </w:p>
          <w:p>
            <w:pPr>
              <w:snapToGrid w:val="0"/>
              <w:ind w:firstLine="480"/>
              <w:rPr>
                <w:color w:val="auto"/>
                <w:highlight w:val="none"/>
                <w:lang w:bidi="ar"/>
              </w:rPr>
            </w:pPr>
            <w:r>
              <w:rPr>
                <w:color w:val="auto"/>
                <w:highlight w:val="none"/>
                <w:lang w:bidi="ar"/>
              </w:rPr>
              <w:t>施工期固体废物对环境的影响分析施工期的固体废物主要是施工弃土石和施工人员生活垃圾。施工弃土石是一种临时性的短期行为，至工程建成投入运行而告终。因此只要加强固体废物管理，及时、安全处理施工垃圾，就不会对环境产生污染。此外还有少量建筑垃圾和弃渣，其中有部分建筑材料可回收利用，剩余部分均用汽车运</w:t>
            </w:r>
          </w:p>
          <w:p>
            <w:pPr>
              <w:snapToGrid w:val="0"/>
              <w:ind w:firstLine="480"/>
              <w:rPr>
                <w:color w:val="auto"/>
                <w:highlight w:val="none"/>
              </w:rPr>
            </w:pPr>
            <w:r>
              <w:rPr>
                <w:color w:val="auto"/>
                <w:highlight w:val="none"/>
                <w:lang w:bidi="ar"/>
              </w:rPr>
              <w:t>施工期施工人员多而且较为集中，如按220人计算，整个施工场每天至少产生约50kg的生活垃圾，这些生活垃圾主要为废旧塑料袋、剩饭菜、废包装材料、烂水果、果皮、果核等，若随丢随扔，对环境可产生一定的污染，对公共卫生及公众健康会带来不利影响。生活垃圾应集中收集后外运。综上所述，施工期产生的固体废物均得到妥善处置，对周边环境影响较小。</w:t>
            </w:r>
          </w:p>
          <w:p>
            <w:pPr>
              <w:adjustRightInd w:val="0"/>
              <w:snapToGrid w:val="0"/>
              <w:ind w:firstLine="0" w:firstLineChars="0"/>
              <w:rPr>
                <w:b/>
                <w:bCs/>
                <w:color w:val="auto"/>
                <w:highlight w:val="none"/>
                <w:lang w:bidi="ar"/>
              </w:rPr>
            </w:pPr>
          </w:p>
          <w:p>
            <w:pPr>
              <w:adjustRightInd w:val="0"/>
              <w:snapToGrid w:val="0"/>
              <w:ind w:firstLine="0" w:firstLineChars="0"/>
              <w:rPr>
                <w:b/>
                <w:bCs/>
                <w:color w:val="auto"/>
                <w:highlight w:val="none"/>
              </w:rPr>
            </w:pPr>
            <w:r>
              <w:rPr>
                <w:b/>
                <w:bCs/>
                <w:color w:val="auto"/>
                <w:highlight w:val="none"/>
                <w:lang w:bidi="ar"/>
              </w:rPr>
              <w:t>5、生态环境影响分析</w:t>
            </w:r>
          </w:p>
          <w:p>
            <w:pPr>
              <w:adjustRightInd w:val="0"/>
              <w:snapToGrid w:val="0"/>
              <w:ind w:firstLine="482"/>
              <w:rPr>
                <w:b/>
                <w:bCs/>
                <w:color w:val="auto"/>
                <w:highlight w:val="none"/>
              </w:rPr>
            </w:pPr>
            <w:r>
              <w:rPr>
                <w:b/>
                <w:bCs/>
                <w:color w:val="auto"/>
                <w:highlight w:val="none"/>
                <w:lang w:bidi="ar"/>
              </w:rPr>
              <w:t>5.1土地利用的影响</w:t>
            </w:r>
          </w:p>
          <w:p>
            <w:pPr>
              <w:keepNext w:val="0"/>
              <w:keepLines w:val="0"/>
              <w:widowControl/>
              <w:suppressLineNumbers w:val="0"/>
              <w:jc w:val="left"/>
              <w:rPr>
                <w:color w:val="auto"/>
                <w:highlight w:val="none"/>
              </w:rPr>
            </w:pPr>
            <w:r>
              <w:rPr>
                <w:color w:val="auto"/>
                <w:highlight w:val="none"/>
              </w:rPr>
              <w:t>本项目总用地面积6358000m</w:t>
            </w:r>
            <w:r>
              <w:rPr>
                <w:color w:val="auto"/>
                <w:highlight w:val="none"/>
                <w:vertAlign w:val="superscript"/>
              </w:rPr>
              <w:t>2</w:t>
            </w:r>
            <w:r>
              <w:rPr>
                <w:color w:val="auto"/>
                <w:highlight w:val="none"/>
              </w:rPr>
              <w:t>，光伏站址用地为长期租地，占地面积6336500m</w:t>
            </w:r>
            <w:r>
              <w:rPr>
                <w:color w:val="auto"/>
                <w:highlight w:val="none"/>
                <w:vertAlign w:val="superscript"/>
              </w:rPr>
              <w:t>2</w:t>
            </w:r>
            <w:r>
              <w:rPr>
                <w:color w:val="auto"/>
                <w:highlight w:val="none"/>
              </w:rPr>
              <w:t>。，拟占用土地均为国有未利用地，土地类型为其他草地。</w:t>
            </w:r>
          </w:p>
          <w:p>
            <w:pPr>
              <w:keepNext w:val="0"/>
              <w:keepLines w:val="0"/>
              <w:widowControl/>
              <w:suppressLineNumbers w:val="0"/>
              <w:jc w:val="left"/>
              <w:rPr>
                <w:rFonts w:hint="default"/>
                <w:color w:val="auto"/>
                <w:highlight w:val="none"/>
                <w:lang w:val="en-US"/>
              </w:rPr>
            </w:pPr>
            <w:r>
              <w:rPr>
                <w:rFonts w:hint="eastAsia"/>
                <w:color w:val="auto"/>
                <w:highlight w:val="none"/>
                <w:lang w:val="en-US" w:eastAsia="zh-CN"/>
              </w:rPr>
              <w:t>根据草原法</w:t>
            </w:r>
            <w:r>
              <w:rPr>
                <w:rFonts w:hint="eastAsia" w:ascii="宋体" w:hAnsi="宋体" w:eastAsia="宋体" w:cs="宋体"/>
                <w:color w:val="auto"/>
                <w:kern w:val="0"/>
                <w:sz w:val="24"/>
                <w:szCs w:val="24"/>
                <w:highlight w:val="none"/>
                <w:lang w:val="en-US" w:eastAsia="zh-CN" w:bidi="ar"/>
              </w:rPr>
              <w:t>第二十条规定“草原保护、建设、利用规划应当与土地利用总体规划相衔接，与 环境保护规划、水土保持规划、防沙治沙规划、水资源规划、林业长远规划、城市总体规划、村庄和集镇规划以及其他有关规划相协调。”</w:t>
            </w:r>
            <w:r>
              <w:rPr>
                <w:rFonts w:hint="eastAsia" w:ascii="宋体" w:hAnsi="宋体" w:cs="宋体"/>
                <w:color w:val="auto"/>
                <w:kern w:val="0"/>
                <w:sz w:val="24"/>
                <w:szCs w:val="24"/>
                <w:highlight w:val="none"/>
                <w:lang w:val="en-US" w:eastAsia="zh-CN" w:bidi="ar"/>
              </w:rPr>
              <w:t>本项目新疆功能区划中属于重点开发区，项目区无压覆重要矿产资源，周围不涉及保护区，也不涉及退耕还林地块。</w:t>
            </w:r>
          </w:p>
          <w:p>
            <w:pPr>
              <w:keepNext w:val="0"/>
              <w:keepLines w:val="0"/>
              <w:widowControl/>
              <w:suppressLineNumbers w:val="0"/>
              <w:jc w:val="left"/>
              <w:rPr>
                <w:color w:val="auto"/>
                <w:highlight w:val="none"/>
              </w:rPr>
            </w:pPr>
            <w:r>
              <w:rPr>
                <w:rFonts w:hint="eastAsia"/>
                <w:color w:val="auto"/>
                <w:highlight w:val="none"/>
                <w:lang w:val="en-US" w:eastAsia="zh-CN"/>
              </w:rPr>
              <w:t>根据草原法第三十八条规定“</w:t>
            </w:r>
            <w:r>
              <w:rPr>
                <w:rFonts w:hint="eastAsia" w:ascii="宋体" w:hAnsi="宋体" w:eastAsia="宋体" w:cs="宋体"/>
                <w:color w:val="auto"/>
                <w:kern w:val="0"/>
                <w:sz w:val="24"/>
                <w:szCs w:val="24"/>
                <w:highlight w:val="none"/>
                <w:lang w:val="en-US" w:eastAsia="zh-CN" w:bidi="ar"/>
              </w:rPr>
              <w:t>进行矿藏开采和工程建设，应当不占或者少占草原</w:t>
            </w:r>
            <w:r>
              <w:rPr>
                <w:rFonts w:hint="eastAsia"/>
                <w:color w:val="auto"/>
                <w:highlight w:val="none"/>
                <w:lang w:val="en-US" w:eastAsia="zh-CN"/>
              </w:rPr>
              <w:t>”，施工期遇到草地尽量少占草地，尽量减少扰动范围，</w:t>
            </w:r>
            <w:r>
              <w:rPr>
                <w:color w:val="auto"/>
                <w:highlight w:val="none"/>
              </w:rPr>
              <w:t>施工过程中的基础开挖对土地造成扰动影响，堆填土石方等工程可能引起水土流失。基础开挖土方占地等临时占地，将破坏原有地表形态，引起水土流失量增加。要求在项目区动土开挖过程中科学施工，开挖土方回填后尽快进行植被恢复，并恢复原有地貌，尽量减少水土流失量。</w:t>
            </w:r>
          </w:p>
          <w:p>
            <w:pPr>
              <w:ind w:firstLine="480"/>
              <w:rPr>
                <w:color w:val="auto"/>
                <w:highlight w:val="none"/>
              </w:rPr>
            </w:pPr>
            <w:r>
              <w:rPr>
                <w:color w:val="auto"/>
                <w:highlight w:val="none"/>
              </w:rPr>
              <w:t>施工活动严格控制在征地范围内，尽可能减少对周围土地的破坏，考虑对进场道路与施工道路进行一次性规划，施工道路不再单独临时征用土地；施工道路应有固定路线，不要随意向两边拓展或单另开道，减少对土地的破坏、占用。施工结束后施工临时建筑及施工期环保设施全部拆除，经采取种植当地优势植物等植被恢复保护措施后，该临时占地一般在2年内基本可恢复原有土地利用功能。因此，本项目施工期对土地利用功能影响不大。</w:t>
            </w:r>
          </w:p>
          <w:p>
            <w:pPr>
              <w:ind w:firstLine="482"/>
              <w:rPr>
                <w:color w:val="auto"/>
                <w:highlight w:val="none"/>
              </w:rPr>
            </w:pPr>
            <w:r>
              <w:rPr>
                <w:b/>
                <w:bCs/>
                <w:color w:val="auto"/>
                <w:highlight w:val="none"/>
                <w:lang w:bidi="ar"/>
              </w:rPr>
              <w:t>5.2植被影响分析</w:t>
            </w:r>
          </w:p>
          <w:p>
            <w:pPr>
              <w:ind w:firstLine="480"/>
              <w:rPr>
                <w:color w:val="auto"/>
                <w:highlight w:val="none"/>
              </w:rPr>
            </w:pPr>
            <w:r>
              <w:rPr>
                <w:color w:val="auto"/>
                <w:highlight w:val="none"/>
              </w:rPr>
              <w:t>光伏电站的土建施工活动，设备材料运输等人为活动，将会造成施工区域内的植被破坏，影响区域内的植被覆盖率、植物群落种类组成和数量分布，使区域植物生产能力降低。</w:t>
            </w:r>
          </w:p>
          <w:p>
            <w:pPr>
              <w:ind w:firstLine="480"/>
              <w:rPr>
                <w:color w:val="auto"/>
                <w:highlight w:val="none"/>
              </w:rPr>
            </w:pPr>
            <w:r>
              <w:rPr>
                <w:color w:val="auto"/>
                <w:highlight w:val="none"/>
              </w:rPr>
              <w:t>（1）占地对植被的影响</w:t>
            </w:r>
          </w:p>
          <w:p>
            <w:pPr>
              <w:ind w:firstLine="480"/>
              <w:rPr>
                <w:color w:val="auto"/>
                <w:highlight w:val="none"/>
              </w:rPr>
            </w:pPr>
            <w:r>
              <w:rPr>
                <w:color w:val="auto"/>
                <w:highlight w:val="none"/>
              </w:rPr>
              <w:t>本项目土建施工、设备材料运输等活动将造成植被破坏、土地利用性质的改变，生态系统受到一定影响。施工期工程基础开挖、施工道路和各种设施的建设过程中均要进行地表开挖、植被清除，造成施工区域内地表植被的破坏。运输道路、施工场地等临时占地及机械碾压、施工人员践踏等，也会使施工区周围植物受到不同程度的破坏，使植被覆盖率降低，短期内较难恢复。为有效的保护地表植被，控制施工开挖面积，开挖时分层取土，表土单独堆存，施工结束后，表土回填进行植被恢复；同时施工结束后通过种植当地适生植物等植被恢复措施弥补临时占地造成的损失，因此其影响是暂时的。</w:t>
            </w:r>
          </w:p>
          <w:p>
            <w:pPr>
              <w:pStyle w:val="2"/>
              <w:kinsoku w:val="0"/>
              <w:overflowPunct w:val="0"/>
              <w:adjustRightInd w:val="0"/>
              <w:spacing w:before="0" w:after="0" w:line="360" w:lineRule="auto"/>
              <w:ind w:right="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经现场勘查与调查，调查期间评价范围内没有列入国家重点保护</w:t>
            </w:r>
            <w:r>
              <w:rPr>
                <w:rFonts w:hint="eastAsia" w:ascii="宋体" w:hAnsi="宋体" w:eastAsia="宋体" w:cs="宋体"/>
                <w:bCs/>
                <w:color w:val="auto"/>
                <w:sz w:val="24"/>
                <w:szCs w:val="24"/>
                <w:highlight w:val="none"/>
                <w:lang w:val="en-US" w:eastAsia="zh-CN"/>
              </w:rPr>
              <w:t>物种</w:t>
            </w:r>
            <w:r>
              <w:rPr>
                <w:rFonts w:hint="eastAsia" w:ascii="宋体" w:hAnsi="宋体" w:eastAsia="宋体" w:cs="宋体"/>
                <w:bCs/>
                <w:color w:val="auto"/>
                <w:sz w:val="24"/>
                <w:szCs w:val="24"/>
                <w:highlight w:val="none"/>
              </w:rPr>
              <w:t>，本项目建设包括以下工程：光伏阵列区（包括光伏组件区及箱变区）均可能破坏地表植被。</w:t>
            </w:r>
          </w:p>
          <w:p>
            <w:pPr>
              <w:keepNext w:val="0"/>
              <w:keepLines w:val="0"/>
              <w:pageBreakBefore w:val="0"/>
              <w:widowControl/>
              <w:shd w:val="clear" w:color="auto" w:fill="auto"/>
              <w:kinsoku w:val="0"/>
              <w:wordWrap/>
              <w:overflowPunct w:val="0"/>
              <w:topLinePunct w:val="0"/>
              <w:autoSpaceDE w:val="0"/>
              <w:autoSpaceDN w:val="0"/>
              <w:bidi w:val="0"/>
              <w:adjustRightInd w:val="0"/>
              <w:snapToGrid w:val="0"/>
              <w:spacing w:line="360" w:lineRule="auto"/>
              <w:ind w:firstLine="480" w:firstLineChars="200"/>
              <w:jc w:val="both"/>
              <w:textAlignment w:val="auto"/>
              <w:rPr>
                <w:color w:val="auto"/>
                <w:highlight w:val="none"/>
              </w:rPr>
            </w:pPr>
            <w:r>
              <w:rPr>
                <w:rFonts w:hint="eastAsia" w:ascii="宋体" w:hAnsi="宋体" w:eastAsia="宋体" w:cs="宋体"/>
                <w:bCs/>
                <w:color w:val="auto"/>
                <w:spacing w:val="0"/>
                <w:sz w:val="24"/>
                <w:szCs w:val="24"/>
                <w:highlight w:val="none"/>
              </w:rPr>
              <w:t>场区土地现状为</w:t>
            </w:r>
            <w:r>
              <w:rPr>
                <w:rFonts w:hint="eastAsia" w:ascii="宋体" w:hAnsi="宋体" w:eastAsia="宋体" w:cs="宋体"/>
                <w:color w:val="auto"/>
                <w:sz w:val="24"/>
                <w:szCs w:val="24"/>
                <w:highlight w:val="none"/>
                <w:lang w:val="en-US" w:eastAsia="zh-CN"/>
              </w:rPr>
              <w:t>植被覆盖度率低</w:t>
            </w:r>
            <w:r>
              <w:rPr>
                <w:rFonts w:hint="eastAsia" w:ascii="宋体" w:hAnsi="宋体" w:eastAsia="宋体" w:cs="宋体"/>
                <w:bCs/>
                <w:color w:val="auto"/>
                <w:spacing w:val="0"/>
                <w:sz w:val="24"/>
                <w:szCs w:val="24"/>
                <w:highlight w:val="none"/>
              </w:rPr>
              <w:t>，地表生长植物</w:t>
            </w:r>
            <w:r>
              <w:rPr>
                <w:rFonts w:hint="eastAsia" w:ascii="宋体" w:hAnsi="宋体" w:eastAsia="宋体" w:cs="宋体"/>
                <w:bCs/>
                <w:color w:val="auto"/>
                <w:sz w:val="24"/>
                <w:szCs w:val="24"/>
                <w:highlight w:val="none"/>
                <w:lang w:val="en-US" w:eastAsia="zh-CN"/>
              </w:rPr>
              <w:t>为盐柴类半灌木，主要为红砂、白梭梭、骆驼刺、白刺等耐旱植被，植被覆盖度约为10%</w:t>
            </w:r>
            <w:r>
              <w:rPr>
                <w:rFonts w:hint="eastAsia" w:ascii="宋体" w:hAnsi="宋体" w:eastAsia="宋体" w:cs="宋体"/>
                <w:bCs/>
                <w:color w:val="auto"/>
                <w:spacing w:val="0"/>
                <w:sz w:val="24"/>
                <w:szCs w:val="24"/>
                <w:highlight w:val="none"/>
              </w:rPr>
              <w:t>。</w:t>
            </w:r>
            <w:r>
              <w:rPr>
                <w:rFonts w:hint="eastAsia" w:ascii="宋体" w:hAnsi="宋体" w:eastAsia="宋体" w:cs="宋体"/>
                <w:color w:val="auto"/>
                <w:kern w:val="0"/>
                <w:sz w:val="24"/>
                <w:szCs w:val="24"/>
                <w:highlight w:val="none"/>
                <w:lang w:val="en-US" w:eastAsia="zh-CN" w:bidi="ar-SA"/>
              </w:rPr>
              <w:t>根据道路沿线生态环境现状的调查，包括荒漠植被生长情况、农田作物产量情况等，对照有关资料和经验公式计算，严重荒漠化为0.9~0.0t/</w:t>
            </w:r>
            <w:r>
              <w:rPr>
                <w:rFonts w:hint="eastAsia" w:ascii="宋体" w:hAnsi="宋体" w:eastAsia="宋体" w:cs="宋体"/>
                <w:b w:val="0"/>
                <w:bCs w:val="0"/>
                <w:color w:val="auto"/>
                <w:sz w:val="24"/>
                <w:szCs w:val="24"/>
                <w:highlight w:val="none"/>
                <w:lang w:val="en-US" w:eastAsia="zh-CN"/>
              </w:rPr>
              <w:t>hm</w:t>
            </w:r>
            <w:r>
              <w:rPr>
                <w:rFonts w:hint="eastAsia" w:ascii="宋体" w:hAnsi="宋体" w:eastAsia="宋体" w:cs="宋体"/>
                <w:b w:val="0"/>
                <w:bCs w:val="0"/>
                <w:color w:val="auto"/>
                <w:sz w:val="24"/>
                <w:szCs w:val="24"/>
                <w:highlight w:val="none"/>
                <w:vertAlign w:val="superscript"/>
                <w:lang w:val="en-US" w:eastAsia="zh-CN"/>
              </w:rPr>
              <w:t>2</w:t>
            </w:r>
            <w:r>
              <w:rPr>
                <w:rFonts w:hint="eastAsia" w:ascii="宋体" w:hAnsi="宋体" w:eastAsia="宋体" w:cs="宋体"/>
                <w:b w:val="0"/>
                <w:bCs w:val="0"/>
                <w:color w:val="auto"/>
                <w:sz w:val="24"/>
                <w:szCs w:val="24"/>
                <w:highlight w:val="none"/>
                <w:vertAlign w:val="baseline"/>
                <w:lang w:val="en-US" w:eastAsia="zh-CN"/>
              </w:rPr>
              <w:t>.a，</w:t>
            </w:r>
            <w:r>
              <w:rPr>
                <w:rFonts w:hint="eastAsia" w:ascii="宋体" w:hAnsi="宋体" w:eastAsia="宋体" w:cs="宋体"/>
                <w:color w:val="auto"/>
                <w:kern w:val="0"/>
                <w:sz w:val="24"/>
                <w:szCs w:val="24"/>
                <w:highlight w:val="none"/>
                <w:lang w:val="en-US" w:eastAsia="zh-CN" w:bidi="ar-SA"/>
              </w:rPr>
              <w:t>结合所在区域实际情况，本次评价按0.1t/</w:t>
            </w:r>
            <w:r>
              <w:rPr>
                <w:rFonts w:hint="eastAsia" w:ascii="宋体" w:hAnsi="宋体" w:eastAsia="宋体" w:cs="宋体"/>
                <w:b w:val="0"/>
                <w:bCs w:val="0"/>
                <w:color w:val="auto"/>
                <w:sz w:val="24"/>
                <w:szCs w:val="24"/>
                <w:highlight w:val="none"/>
                <w:lang w:val="en-US" w:eastAsia="zh-CN"/>
              </w:rPr>
              <w:t>hm</w:t>
            </w:r>
            <w:r>
              <w:rPr>
                <w:rFonts w:hint="eastAsia" w:ascii="宋体" w:hAnsi="宋体" w:eastAsia="宋体" w:cs="宋体"/>
                <w:b w:val="0"/>
                <w:bCs w:val="0"/>
                <w:color w:val="auto"/>
                <w:sz w:val="24"/>
                <w:szCs w:val="24"/>
                <w:highlight w:val="none"/>
                <w:vertAlign w:val="superscript"/>
                <w:lang w:val="en-US" w:eastAsia="zh-CN"/>
              </w:rPr>
              <w:t>2</w:t>
            </w:r>
            <w:r>
              <w:rPr>
                <w:rFonts w:hint="eastAsia" w:ascii="宋体" w:hAnsi="宋体" w:eastAsia="宋体" w:cs="宋体"/>
                <w:b w:val="0"/>
                <w:bCs w:val="0"/>
                <w:color w:val="auto"/>
                <w:sz w:val="24"/>
                <w:szCs w:val="24"/>
                <w:highlight w:val="none"/>
                <w:vertAlign w:val="baseline"/>
                <w:lang w:val="en-US" w:eastAsia="zh-CN"/>
              </w:rPr>
              <w:t>.a计算</w:t>
            </w:r>
            <w:r>
              <w:rPr>
                <w:rFonts w:hint="eastAsia" w:ascii="宋体" w:hAnsi="宋体" w:eastAsia="宋体" w:cs="宋体"/>
                <w:color w:val="auto"/>
                <w:kern w:val="0"/>
                <w:sz w:val="24"/>
                <w:szCs w:val="24"/>
                <w:highlight w:val="none"/>
                <w:lang w:val="en-US" w:eastAsia="zh-CN" w:bidi="ar-SA"/>
              </w:rPr>
              <w:t>，项目总占地面积约</w:t>
            </w:r>
            <w:r>
              <w:rPr>
                <w:rFonts w:hint="eastAsia" w:ascii="宋体" w:hAnsi="宋体" w:cs="宋体"/>
                <w:i w:val="0"/>
                <w:caps w:val="0"/>
                <w:color w:val="auto"/>
                <w:spacing w:val="0"/>
                <w:sz w:val="24"/>
                <w:szCs w:val="24"/>
                <w:highlight w:val="none"/>
                <w:shd w:val="clear" w:fill="FFFFFF"/>
                <w:lang w:val="en-US" w:eastAsia="zh-CN"/>
              </w:rPr>
              <w:t>633.65</w:t>
            </w:r>
            <w:r>
              <w:rPr>
                <w:rFonts w:hint="eastAsia" w:ascii="宋体" w:hAnsi="宋体" w:eastAsia="宋体" w:cs="宋体"/>
                <w:i w:val="0"/>
                <w:caps w:val="0"/>
                <w:color w:val="auto"/>
                <w:spacing w:val="0"/>
                <w:sz w:val="24"/>
                <w:szCs w:val="24"/>
                <w:highlight w:val="none"/>
                <w:shd w:val="clear" w:fill="FFFFFF"/>
              </w:rPr>
              <w:t>公顷</w:t>
            </w:r>
            <w:r>
              <w:rPr>
                <w:rFonts w:hint="eastAsia" w:ascii="宋体" w:hAnsi="宋体" w:eastAsia="宋体" w:cs="宋体"/>
                <w:color w:val="auto"/>
                <w:kern w:val="0"/>
                <w:sz w:val="24"/>
                <w:szCs w:val="24"/>
                <w:highlight w:val="none"/>
                <w:lang w:val="en-US" w:eastAsia="zh-CN" w:bidi="ar-SA"/>
              </w:rPr>
              <w:t>工程建设完成后，占地植被生物损失总量为</w:t>
            </w:r>
            <w:r>
              <w:rPr>
                <w:rFonts w:hint="eastAsia" w:ascii="宋体" w:hAnsi="宋体" w:cs="宋体"/>
                <w:color w:val="auto"/>
                <w:kern w:val="0"/>
                <w:sz w:val="24"/>
                <w:szCs w:val="24"/>
                <w:highlight w:val="none"/>
                <w:lang w:val="en-US" w:eastAsia="zh-CN" w:bidi="ar-SA"/>
              </w:rPr>
              <w:t>63.365</w:t>
            </w:r>
            <w:r>
              <w:rPr>
                <w:rFonts w:hint="eastAsia" w:ascii="宋体" w:hAnsi="宋体" w:eastAsia="宋体" w:cs="宋体"/>
                <w:color w:val="auto"/>
                <w:kern w:val="0"/>
                <w:sz w:val="24"/>
                <w:szCs w:val="24"/>
                <w:highlight w:val="none"/>
                <w:lang w:val="en-US" w:eastAsia="zh-CN" w:bidi="ar-SA"/>
              </w:rPr>
              <w:t>t，</w:t>
            </w:r>
            <w:r>
              <w:rPr>
                <w:rFonts w:hint="eastAsia" w:ascii="宋体" w:hAnsi="宋体" w:eastAsia="宋体" w:cs="宋体"/>
                <w:bCs/>
                <w:color w:val="auto"/>
                <w:spacing w:val="0"/>
                <w:sz w:val="24"/>
                <w:szCs w:val="24"/>
                <w:highlight w:val="none"/>
              </w:rPr>
              <w:t>工程建设活动中的地表开挖，车辆行驶，建筑材料堆放等活动对植被压埋、碾压等，对场区植被造成破坏，使植被覆盖度降低。</w:t>
            </w:r>
            <w:r>
              <w:rPr>
                <w:rFonts w:hint="eastAsia" w:ascii="宋体" w:hAnsi="宋体" w:eastAsia="宋体" w:cs="宋体"/>
                <w:bCs/>
                <w:color w:val="auto"/>
                <w:spacing w:val="0"/>
                <w:kern w:val="0"/>
                <w:sz w:val="24"/>
                <w:szCs w:val="24"/>
                <w:highlight w:val="none"/>
              </w:rPr>
              <w:t>本项目建设对植被存在一定的影响，但不会使区内生态体系的生物量发生明显改变。</w:t>
            </w:r>
            <w:r>
              <w:rPr>
                <w:rFonts w:hint="eastAsia" w:ascii="宋体" w:hAnsi="宋体" w:eastAsia="宋体" w:cs="宋体"/>
                <w:color w:val="auto"/>
                <w:kern w:val="0"/>
                <w:sz w:val="24"/>
                <w:szCs w:val="20"/>
                <w:highlight w:val="none"/>
                <w:lang w:val="en-US" w:eastAsia="zh-CN" w:bidi="ar-SA"/>
              </w:rPr>
              <w:t>评价范围内生态环境简单，相同植被类型较多，该损失处于可以承受的范围内。工程临时占地施工结束后对临时占地采取恢复措施后，可在3~5年得到恢复，临时占地对植被的影响可完全消除。</w:t>
            </w:r>
          </w:p>
          <w:p>
            <w:pPr>
              <w:rPr>
                <w:color w:val="auto"/>
                <w:highlight w:val="none"/>
              </w:rPr>
            </w:pPr>
            <w:r>
              <w:rPr>
                <w:color w:val="auto"/>
                <w:highlight w:val="none"/>
              </w:rPr>
              <w:t>（2）施工扬尘对植被的影响</w:t>
            </w:r>
          </w:p>
          <w:p>
            <w:pPr>
              <w:ind w:firstLine="480"/>
              <w:rPr>
                <w:color w:val="auto"/>
                <w:highlight w:val="none"/>
              </w:rPr>
            </w:pPr>
            <w:r>
              <w:rPr>
                <w:color w:val="auto"/>
                <w:highlight w:val="none"/>
              </w:rPr>
              <w:t>工程施工过程中扬尘主要来自材料运输过程中的漏撒，临时道路及未铺装道路路面起尘等。施工扬尘会造成局部地段降尘量增多，扬尘对植物的不利影响主要表现为扬尘降落在植物叶面上吸收水分形成深灰色的一层薄壳，降低叶面的光合作用，堵塞叶面气孔，阻碍其呼吸作用；阻碍水分蒸发，减少调湿和有机体代谢功能，造成叶尖失水、干枯、落叶和减产，使植物抗逆性下降，从而使其生长能力衰退。工程施工期较短，扬尘对项目区及其周围植被的影响也是局部的、短期的，工程完成之后这种影响就会消失，工程可通过洒水抑尘、物料运送采用密闭蓬遮盖等措施将其影响程度降至最低。根据上述分析可知，本项目建设对当地植被的总体影响并不大。因施工造成的部分植被灭失不会导致评价区植物群落的改变、生物多样性改变等不良后果。</w:t>
            </w:r>
          </w:p>
          <w:p>
            <w:pPr>
              <w:adjustRightInd w:val="0"/>
              <w:snapToGrid w:val="0"/>
              <w:ind w:firstLine="482"/>
              <w:rPr>
                <w:b/>
                <w:bCs/>
                <w:color w:val="auto"/>
                <w:highlight w:val="none"/>
                <w:lang w:bidi="ar"/>
              </w:rPr>
            </w:pPr>
            <w:r>
              <w:rPr>
                <w:b/>
                <w:bCs/>
                <w:color w:val="auto"/>
                <w:highlight w:val="none"/>
                <w:lang w:bidi="ar"/>
              </w:rPr>
              <w:t>5.3野生动物影响分析</w:t>
            </w:r>
          </w:p>
          <w:p>
            <w:pPr>
              <w:ind w:firstLine="480"/>
              <w:rPr>
                <w:color w:val="auto"/>
                <w:highlight w:val="none"/>
              </w:rPr>
            </w:pPr>
            <w:r>
              <w:rPr>
                <w:color w:val="auto"/>
                <w:highlight w:val="none"/>
              </w:rPr>
              <w:t>施工机械噪声和人类活动噪声是影响野生动物的主要因素，各种施工机械如运输车辆、推土机、振捣棒等均可能产生较强的噪声。虽然这些施工机械属非连续性间歇排放，但由于噪声源相对集中，且多为裸露声源，故其有一定辐射范围。预计在施工期，本区的野生动物都将产生规避反应，迁往附近同类环境，动物迁徙能力强，且同类生境易于在附近找寻，故物种种群与数量不会受到明显影响。本区无大型野生动物，仅有一些常见的鸟类和鼠类等小型动物；同时根据调查，该区没有珍贵动物，也不是候鸟的栖息地和迁徙通道。因此，施工期对野生动物的影响很小。</w:t>
            </w:r>
          </w:p>
          <w:p>
            <w:pPr>
              <w:adjustRightInd w:val="0"/>
              <w:snapToGrid w:val="0"/>
              <w:ind w:firstLine="482"/>
              <w:rPr>
                <w:b/>
                <w:bCs/>
                <w:color w:val="auto"/>
                <w:highlight w:val="none"/>
                <w:lang w:bidi="ar"/>
              </w:rPr>
            </w:pPr>
            <w:r>
              <w:rPr>
                <w:b/>
                <w:bCs/>
                <w:color w:val="auto"/>
                <w:highlight w:val="none"/>
                <w:lang w:bidi="ar"/>
              </w:rPr>
              <w:t>5.4土壤环境影响分析</w:t>
            </w:r>
          </w:p>
          <w:p>
            <w:pPr>
              <w:ind w:firstLine="480"/>
              <w:rPr>
                <w:b/>
                <w:bCs/>
                <w:color w:val="auto"/>
                <w:highlight w:val="none"/>
              </w:rPr>
            </w:pPr>
            <w:r>
              <w:rPr>
                <w:color w:val="auto"/>
                <w:highlight w:val="none"/>
              </w:rPr>
              <w:t>各项施工活动不可避免的会对土壤造成人为扰动，产生破坏性影响，工程、设备占地以及施工材料堆积、挖掘、碾压、踩踏等均改变了原有的土壤结构和理化性质，机械碾压的结果使土壤紧实度增高，地表水入渗减少，土壤团粒结构遭到破坏，不利于野生植被的恢复。但施工结束后，临时占地得到释放，永久占地被构筑物覆盖或进行了地面影响，对土壤的污染影响较小，临时占地范围内的影响特征部分可逆，影响时间短，对原有的土壤结构和理化性质影响不大。因此施工期对土壤环境影响不大。</w:t>
            </w:r>
          </w:p>
          <w:p>
            <w:pPr>
              <w:ind w:firstLine="482"/>
              <w:rPr>
                <w:b/>
                <w:bCs/>
                <w:color w:val="auto"/>
                <w:highlight w:val="none"/>
              </w:rPr>
            </w:pPr>
            <w:r>
              <w:rPr>
                <w:b/>
                <w:bCs/>
                <w:color w:val="auto"/>
                <w:highlight w:val="none"/>
              </w:rPr>
              <w:t>5.5景观生态影响分析</w:t>
            </w:r>
          </w:p>
          <w:p>
            <w:pPr>
              <w:snapToGrid w:val="0"/>
              <w:ind w:firstLine="480"/>
              <w:rPr>
                <w:color w:val="auto"/>
                <w:highlight w:val="none"/>
              </w:rPr>
            </w:pPr>
            <w:r>
              <w:rPr>
                <w:color w:val="auto"/>
                <w:highlight w:val="none"/>
                <w:lang w:bidi="ar"/>
              </w:rPr>
              <w:t>施工期由于基础开挖、土方临时堆存、施工道路、物料运输造成的扬尘、施工人员生活垃圾等，如果管理不当将会对局部景观造成一定的不良影响。通过采取围挡作业、分段施工、及时清运土方、采取防尘抑尘措施、集中收集施工人员生活垃圾并及时清运处理等措施，可以使施工区域及时恢复原有自然面貌，将施工期造成的景观影响降至最小。</w:t>
            </w:r>
          </w:p>
          <w:p>
            <w:pPr>
              <w:adjustRightInd w:val="0"/>
              <w:snapToGrid w:val="0"/>
              <w:ind w:firstLine="482"/>
              <w:rPr>
                <w:color w:val="auto"/>
                <w:highlight w:val="none"/>
              </w:rPr>
            </w:pPr>
            <w:r>
              <w:rPr>
                <w:b/>
                <w:bCs/>
                <w:color w:val="auto"/>
                <w:highlight w:val="none"/>
                <w:lang w:bidi="ar"/>
              </w:rPr>
              <w:t>5.6水土流失影响分析</w:t>
            </w:r>
          </w:p>
          <w:p>
            <w:pPr>
              <w:adjustRightInd w:val="0"/>
              <w:snapToGrid w:val="0"/>
              <w:ind w:firstLine="480"/>
              <w:rPr>
                <w:color w:val="auto"/>
                <w:highlight w:val="none"/>
              </w:rPr>
            </w:pPr>
            <w:r>
              <w:rPr>
                <w:color w:val="auto"/>
                <w:highlight w:val="none"/>
                <w:lang w:bidi="ar"/>
              </w:rPr>
              <w:t>（1）施工期水土流失影响因素分析</w:t>
            </w:r>
          </w:p>
          <w:p>
            <w:pPr>
              <w:adjustRightInd w:val="0"/>
              <w:snapToGrid w:val="0"/>
              <w:ind w:firstLine="480"/>
              <w:rPr>
                <w:color w:val="auto"/>
                <w:highlight w:val="none"/>
              </w:rPr>
            </w:pPr>
            <w:r>
              <w:rPr>
                <w:color w:val="auto"/>
                <w:highlight w:val="none"/>
                <w:lang w:bidi="ar"/>
              </w:rPr>
              <w:t>①主体工程</w:t>
            </w:r>
          </w:p>
          <w:p>
            <w:pPr>
              <w:adjustRightInd w:val="0"/>
              <w:snapToGrid w:val="0"/>
              <w:ind w:firstLine="480"/>
              <w:rPr>
                <w:color w:val="auto"/>
                <w:highlight w:val="none"/>
              </w:rPr>
            </w:pPr>
            <w:r>
              <w:rPr>
                <w:color w:val="auto"/>
                <w:highlight w:val="none"/>
                <w:lang w:bidi="ar"/>
              </w:rPr>
              <w:t>主要产生水土流失时段为土建施工期间，土建期工程主要包括光伏支架基础开挖、电缆沟开挖。主要施工行为为场地平整、基础开挖及设备材料运输等。根据施工特点，场地平整、基础开挖及设备材料运输等施工活动将造成对原地表开挖、扰动和再塑，使地表植被遭到破坏，失去原有固土和防冲能力，本项目会因施工致使地表松动、风蚀、水蚀、水土流失等生态影响。</w:t>
            </w:r>
          </w:p>
          <w:p>
            <w:pPr>
              <w:adjustRightInd w:val="0"/>
              <w:snapToGrid w:val="0"/>
              <w:ind w:firstLine="480"/>
              <w:rPr>
                <w:color w:val="auto"/>
                <w:highlight w:val="none"/>
              </w:rPr>
            </w:pPr>
            <w:r>
              <w:rPr>
                <w:color w:val="auto"/>
                <w:highlight w:val="none"/>
                <w:lang w:bidi="ar"/>
              </w:rPr>
              <w:t>②施工道路</w:t>
            </w:r>
          </w:p>
          <w:p>
            <w:pPr>
              <w:adjustRightInd w:val="0"/>
              <w:snapToGrid w:val="0"/>
              <w:ind w:firstLine="480"/>
              <w:rPr>
                <w:color w:val="auto"/>
                <w:highlight w:val="none"/>
              </w:rPr>
            </w:pPr>
            <w:r>
              <w:rPr>
                <w:color w:val="auto"/>
                <w:highlight w:val="none"/>
                <w:lang w:bidi="ar"/>
              </w:rPr>
              <w:t>新的施工便道开辟会有临时堆料的占地行为，对占地范围内的植被和地表土壤造成一定程度的破坏，为水土流失的发生和加剧创造条件。</w:t>
            </w:r>
          </w:p>
          <w:p>
            <w:pPr>
              <w:adjustRightInd w:val="0"/>
              <w:snapToGrid w:val="0"/>
              <w:ind w:firstLine="480"/>
              <w:rPr>
                <w:color w:val="auto"/>
                <w:highlight w:val="none"/>
              </w:rPr>
            </w:pPr>
            <w:r>
              <w:rPr>
                <w:color w:val="auto"/>
                <w:highlight w:val="none"/>
                <w:lang w:bidi="ar"/>
              </w:rPr>
              <w:t>（2）自然恢复期水土流失影响因素分析</w:t>
            </w:r>
          </w:p>
          <w:p>
            <w:pPr>
              <w:adjustRightInd w:val="0"/>
              <w:snapToGrid w:val="0"/>
              <w:ind w:firstLine="480"/>
              <w:rPr>
                <w:color w:val="auto"/>
                <w:highlight w:val="none"/>
              </w:rPr>
            </w:pPr>
            <w:r>
              <w:rPr>
                <w:color w:val="auto"/>
                <w:highlight w:val="none"/>
                <w:lang w:bidi="ar"/>
              </w:rPr>
              <w:t>水土保持工程设计、施工与主体工程同时进行，主体工程建设实施后，水土保持工程措施也将一同完成。对于采用植被恢复措施的一些工程，在自然恢复期初期植物措施尚未完全发挥其水土保持生态效益之前，受降雨和径流冲刷，仍会有轻度的水土流失发生。但随着植物生长，植被覆盖度的增加，水土流失将会逐渐得到控制，并降低到允许水土流失范围内。</w:t>
            </w:r>
          </w:p>
          <w:p>
            <w:pPr>
              <w:adjustRightInd w:val="0"/>
              <w:snapToGrid w:val="0"/>
              <w:ind w:firstLine="482"/>
              <w:rPr>
                <w:b/>
                <w:bCs/>
                <w:color w:val="auto"/>
                <w:highlight w:val="none"/>
              </w:rPr>
            </w:pPr>
            <w:r>
              <w:rPr>
                <w:b/>
                <w:bCs/>
                <w:color w:val="auto"/>
                <w:highlight w:val="none"/>
                <w:lang w:bidi="ar"/>
              </w:rPr>
              <w:t>5.7施工期防沙治沙分析</w:t>
            </w:r>
          </w:p>
          <w:p>
            <w:pPr>
              <w:ind w:firstLine="480"/>
              <w:rPr>
                <w:color w:val="auto"/>
                <w:highlight w:val="none"/>
              </w:rPr>
            </w:pPr>
            <w:r>
              <w:rPr>
                <w:color w:val="auto"/>
                <w:highlight w:val="none"/>
                <w:lang w:bidi="ar"/>
              </w:rPr>
              <w:t>本项目施工过程中，可能对区域植被造成破坏，形成沙土裸露过程。根据《中华人民共和国防沙治沙法》（中华人民共和国主席令第55号）、《关于做好沙区开发建设项目环评中防沙治沙内容评价工作的意见》（林沙发[2013]136号）、《关于加强沙区建设项目环境影响评价工作的通知》（新环环评发[2020]138号）等文件要求，本项目的建设应确保项目占地范围内的防风固沙治理。</w:t>
            </w:r>
          </w:p>
          <w:p>
            <w:pPr>
              <w:ind w:firstLine="480"/>
              <w:rPr>
                <w:color w:val="auto"/>
                <w:highlight w:val="none"/>
              </w:rPr>
            </w:pPr>
            <w:r>
              <w:rPr>
                <w:color w:val="auto"/>
                <w:highlight w:val="none"/>
                <w:lang w:bidi="ar"/>
              </w:rPr>
              <w:t>（1）项目实施过程中对周边沙化土地的影响</w:t>
            </w:r>
          </w:p>
          <w:p>
            <w:pPr>
              <w:ind w:firstLine="480"/>
              <w:rPr>
                <w:color w:val="auto"/>
                <w:highlight w:val="none"/>
              </w:rPr>
            </w:pPr>
            <w:r>
              <w:rPr>
                <w:color w:val="auto"/>
                <w:highlight w:val="none"/>
                <w:lang w:bidi="ar"/>
              </w:rPr>
              <w:t>①占用和影响的沙漠、戈壁、沙地等其他沙化土地的面积等情况</w:t>
            </w:r>
          </w:p>
          <w:p>
            <w:pPr>
              <w:adjustRightInd w:val="0"/>
              <w:snapToGrid w:val="0"/>
              <w:ind w:firstLine="480"/>
              <w:rPr>
                <w:color w:val="auto"/>
                <w:highlight w:val="none"/>
                <w:lang w:bidi="ar"/>
              </w:rPr>
            </w:pPr>
            <w:r>
              <w:rPr>
                <w:color w:val="auto"/>
                <w:highlight w:val="none"/>
                <w:lang w:bidi="ar"/>
              </w:rPr>
              <w:t>根据新疆第五次沙化监测沙化土地分布图及调查结果，本项目占地均位于固定沙地，面积为</w:t>
            </w:r>
            <w:r>
              <w:rPr>
                <w:color w:val="auto"/>
                <w:highlight w:val="none"/>
              </w:rPr>
              <w:t>6358000m</w:t>
            </w:r>
            <w:r>
              <w:rPr>
                <w:color w:val="auto"/>
                <w:highlight w:val="none"/>
                <w:vertAlign w:val="superscript"/>
              </w:rPr>
              <w:t>2</w:t>
            </w:r>
            <w:r>
              <w:rPr>
                <w:color w:val="auto"/>
                <w:highlight w:val="none"/>
              </w:rPr>
              <w:t>，项目与沙区位置关系图见附图9.</w:t>
            </w:r>
          </w:p>
          <w:p>
            <w:pPr>
              <w:adjustRightInd w:val="0"/>
              <w:snapToGrid w:val="0"/>
              <w:ind w:firstLine="480"/>
              <w:rPr>
                <w:color w:val="auto"/>
                <w:highlight w:val="none"/>
                <w:lang w:bidi="ar"/>
              </w:rPr>
            </w:pPr>
            <w:r>
              <w:rPr>
                <w:color w:val="auto"/>
                <w:highlight w:val="none"/>
                <w:lang w:bidi="ar"/>
              </w:rPr>
              <w:t>②弃土、石、渣地等对当地土地沙化和沙尘天气的影响</w:t>
            </w:r>
          </w:p>
          <w:p>
            <w:pPr>
              <w:adjustRightInd w:val="0"/>
              <w:snapToGrid w:val="0"/>
              <w:ind w:firstLine="480"/>
              <w:rPr>
                <w:color w:val="auto"/>
                <w:highlight w:val="none"/>
                <w:lang w:bidi="ar"/>
              </w:rPr>
            </w:pPr>
            <w:r>
              <w:rPr>
                <w:color w:val="auto"/>
                <w:highlight w:val="none"/>
                <w:lang w:bidi="ar"/>
              </w:rPr>
              <w:t>本项目开挖时会产生土石方，产生的土石方部分回填，剩余土方全部用于场区平整。项目建设过程中对原地貌的扰动将降低项目占地范围内的土壤抗侵蚀能力，造成土地沙化；此外，由于项目地处内陆地区，风沙较大，空气干燥，若项目土石方堆存过程中未采取防尘网苫盖、洒水抑尘等措施，地表沙化的土壤及废土、废渣遇大风天气易产生严重的扬尘，形成沙尘天气。</w:t>
            </w:r>
          </w:p>
          <w:p>
            <w:pPr>
              <w:adjustRightInd w:val="0"/>
              <w:snapToGrid w:val="0"/>
              <w:ind w:firstLine="480"/>
              <w:rPr>
                <w:color w:val="auto"/>
                <w:highlight w:val="none"/>
                <w:lang w:bidi="ar"/>
              </w:rPr>
            </w:pPr>
            <w:r>
              <w:rPr>
                <w:color w:val="auto"/>
                <w:highlight w:val="none"/>
                <w:lang w:bidi="ar"/>
              </w:rPr>
              <w:t>③损坏的防沙治沙设施（包括生物、物理或化学固沙等措施）。</w:t>
            </w:r>
          </w:p>
          <w:p>
            <w:pPr>
              <w:adjustRightInd w:val="0"/>
              <w:snapToGrid w:val="0"/>
              <w:ind w:firstLine="480"/>
              <w:rPr>
                <w:color w:val="auto"/>
                <w:highlight w:val="none"/>
                <w:lang w:bidi="ar"/>
              </w:rPr>
            </w:pPr>
            <w:r>
              <w:rPr>
                <w:color w:val="auto"/>
                <w:highlight w:val="none"/>
                <w:lang w:bidi="ar"/>
              </w:rPr>
              <w:t>本项目占地范围均不涉及已建设的防沙治沙设施。</w:t>
            </w:r>
          </w:p>
          <w:p>
            <w:pPr>
              <w:adjustRightInd w:val="0"/>
              <w:snapToGrid w:val="0"/>
              <w:ind w:firstLine="480"/>
              <w:rPr>
                <w:color w:val="auto"/>
                <w:highlight w:val="none"/>
                <w:lang w:bidi="ar"/>
              </w:rPr>
            </w:pPr>
            <w:r>
              <w:rPr>
                <w:color w:val="auto"/>
                <w:highlight w:val="none"/>
                <w:lang w:bidi="ar"/>
              </w:rPr>
              <w:t>④可能造成的土地沙化和沙尘等生态危害。</w:t>
            </w:r>
          </w:p>
          <w:p>
            <w:pPr>
              <w:adjustRightInd w:val="0"/>
              <w:snapToGrid w:val="0"/>
              <w:ind w:firstLine="480"/>
              <w:rPr>
                <w:color w:val="auto"/>
                <w:highlight w:val="none"/>
                <w:lang w:bidi="ar"/>
              </w:rPr>
            </w:pPr>
            <w:r>
              <w:rPr>
                <w:color w:val="auto"/>
                <w:highlight w:val="none"/>
                <w:lang w:bidi="ar"/>
              </w:rPr>
              <w:t>项目施工期基础开挖、场地平整等过程中，对原有地表土壤造成扰动，造成地表原有结构的破坏。此外，在施工过程中，各种车辆（尤其是重型卡车）行驶将使经过的土壤变紧实，严重的经过多次碾压后植物很难再生长，甚至退化为沙地。上述施工作业过程中，对原地貌的扰动大大降低了项目占地范围内的土壤抗侵蚀能力，若未采取相应的防护措施，遇大风天气，极易加重区域沙尘天气。</w:t>
            </w:r>
          </w:p>
          <w:p>
            <w:pPr>
              <w:adjustRightInd w:val="0"/>
              <w:snapToGrid w:val="0"/>
              <w:ind w:firstLine="480"/>
              <w:rPr>
                <w:bCs/>
                <w:color w:val="auto"/>
                <w:highlight w:val="none"/>
              </w:rPr>
            </w:pPr>
            <w:r>
              <w:rPr>
                <w:color w:val="auto"/>
                <w:highlight w:val="none"/>
                <w:lang w:bidi="ar"/>
              </w:rPr>
              <w:t>综上所述，施工期对周围环境有一定影响，采取相应防治措施后对周围环境的影响较小，同时施工期较短，施工结束后，影响即随之消除</w:t>
            </w:r>
            <w:r>
              <w:rPr>
                <w:bCs/>
                <w:color w:val="auto"/>
                <w:highlight w:val="none"/>
                <w:lang w:bidi="ar"/>
              </w:rPr>
              <w:t>。</w:t>
            </w:r>
          </w:p>
          <w:p>
            <w:pPr>
              <w:wordWrap w:val="0"/>
              <w:ind w:firstLine="482"/>
              <w:jc w:val="left"/>
              <w:rPr>
                <w:b/>
                <w:bCs/>
                <w:color w:val="auto"/>
                <w:highlight w:val="none"/>
              </w:rPr>
            </w:pPr>
            <w:r>
              <w:rPr>
                <w:b/>
                <w:bCs/>
                <w:color w:val="auto"/>
                <w:highlight w:val="none"/>
                <w:lang w:bidi="ar"/>
              </w:rPr>
              <w:t>5.8施工期选址选线生态环境影响途径符合性分析</w:t>
            </w:r>
          </w:p>
          <w:p>
            <w:pPr>
              <w:wordWrap w:val="0"/>
              <w:ind w:firstLine="480"/>
              <w:jc w:val="left"/>
              <w:rPr>
                <w:color w:val="auto"/>
                <w:highlight w:val="none"/>
                <w:lang w:bidi="ar"/>
              </w:rPr>
            </w:pPr>
            <w:r>
              <w:rPr>
                <w:bCs/>
                <w:color w:val="auto"/>
                <w:highlight w:val="none"/>
                <w:lang w:bidi="ar"/>
              </w:rPr>
              <w:t>临时用地面积为4500m</w:t>
            </w:r>
            <w:r>
              <w:rPr>
                <w:bCs/>
                <w:color w:val="auto"/>
                <w:highlight w:val="none"/>
                <w:vertAlign w:val="superscript"/>
                <w:lang w:bidi="ar"/>
              </w:rPr>
              <w:t>2</w:t>
            </w:r>
            <w:r>
              <w:rPr>
                <w:bCs/>
                <w:color w:val="auto"/>
                <w:highlight w:val="none"/>
                <w:lang w:bidi="ar"/>
              </w:rPr>
              <w:t>，主要为施工生活区、综合仓库</w:t>
            </w:r>
            <w:r>
              <w:rPr>
                <w:color w:val="auto"/>
                <w:highlight w:val="none"/>
                <w:lang w:bidi="ar"/>
              </w:rPr>
              <w:t>。施工临时用地不涉及生态保护红线、自然保护区、饮用水水源保护区等环境敏感区，本次评价要求施工结束后尽快恢复临时占地区域的原有自然面貌，将施工期造成的景观影响降至最低。施工扬尘、设备燃油废气对项目施工范围附近大气环境有一定的影响，此影响随施工活动的停止逐渐消失。施工期会产生一定的生活污水、生活垃圾、施工废水、施工固废，若无对应的处置措施，会影响项目区周围的水环境、土壤环境。本次评价要求设置生活污水、施工废水收集装置，生活垃圾、施工固废处置措施，减少对项目区周围水环境、土壤环境的影响。本项目施工活动、材料运输会产生机械噪声，项目周围无声环境保护目标，本次评价要求设置相关隔声、减振措施，缓解施工期噪声对施工人员、野生动物的影响。</w:t>
            </w:r>
          </w:p>
          <w:p>
            <w:pPr>
              <w:ind w:firstLine="480"/>
              <w:rPr>
                <w:color w:val="auto"/>
                <w:highlight w:val="none"/>
                <w:lang w:bidi="ar"/>
              </w:rPr>
            </w:pPr>
            <w:r>
              <w:rPr>
                <w:color w:val="auto"/>
                <w:highlight w:val="none"/>
                <w:lang w:bidi="ar"/>
              </w:rPr>
              <w:t>综上所述，施工期对周围环境有一定影响，采取相应防治措施后对周围环境的影响较小，施工结束后，影响即随之消除。</w:t>
            </w:r>
          </w:p>
          <w:p>
            <w:pPr>
              <w:ind w:firstLine="480"/>
              <w:rPr>
                <w:color w:val="auto"/>
                <w:highlight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739" w:type="dxa"/>
            <w:tcMar>
              <w:left w:w="28" w:type="dxa"/>
              <w:right w:w="28" w:type="dxa"/>
            </w:tcMar>
            <w:vAlign w:val="center"/>
          </w:tcPr>
          <w:p>
            <w:pPr>
              <w:pStyle w:val="31"/>
              <w:adjustRightInd w:val="0"/>
              <w:snapToGrid w:val="0"/>
              <w:spacing w:before="0" w:beforeAutospacing="0" w:after="0" w:afterAutospacing="0" w:line="240" w:lineRule="auto"/>
              <w:ind w:firstLine="0" w:firstLineChars="0"/>
              <w:jc w:val="center"/>
              <w:rPr>
                <w:rFonts w:ascii="Times New Roman" w:hAnsi="Times New Roman"/>
                <w:color w:val="auto"/>
                <w:kern w:val="2"/>
                <w:szCs w:val="21"/>
                <w:highlight w:val="none"/>
              </w:rPr>
            </w:pPr>
            <w:r>
              <w:rPr>
                <w:rFonts w:ascii="Times New Roman" w:hAnsi="Times New Roman"/>
                <w:color w:val="auto"/>
                <w:kern w:val="2"/>
                <w:szCs w:val="21"/>
                <w:highlight w:val="none"/>
              </w:rPr>
              <w:t>运营期生态环境影响分析</w:t>
            </w:r>
          </w:p>
        </w:tc>
        <w:tc>
          <w:tcPr>
            <w:tcW w:w="8496" w:type="dxa"/>
          </w:tcPr>
          <w:p>
            <w:pPr>
              <w:snapToGrid w:val="0"/>
              <w:ind w:firstLine="0" w:firstLineChars="0"/>
              <w:rPr>
                <w:b/>
                <w:bCs/>
                <w:color w:val="auto"/>
                <w:kern w:val="0"/>
                <w:highlight w:val="none"/>
                <w:lang w:bidi="ar"/>
              </w:rPr>
            </w:pPr>
            <w:r>
              <w:rPr>
                <w:b/>
                <w:bCs/>
                <w:color w:val="auto"/>
                <w:kern w:val="0"/>
                <w:highlight w:val="none"/>
                <w:lang w:bidi="ar"/>
              </w:rPr>
              <w:t>1、大气环境影响分析</w:t>
            </w:r>
          </w:p>
          <w:p>
            <w:pPr>
              <w:pStyle w:val="2"/>
              <w:spacing w:line="360" w:lineRule="auto"/>
              <w:ind w:firstLine="232" w:firstLineChars="100"/>
              <w:rPr>
                <w:color w:val="auto"/>
                <w:spacing w:val="-4"/>
                <w:sz w:val="24"/>
                <w:szCs w:val="24"/>
                <w:highlight w:val="none"/>
              </w:rPr>
            </w:pPr>
            <w:r>
              <w:rPr>
                <w:color w:val="auto"/>
                <w:spacing w:val="-4"/>
                <w:sz w:val="24"/>
                <w:szCs w:val="24"/>
                <w:highlight w:val="none"/>
              </w:rPr>
              <w:t>本项目光伏发电为清洁能源，光伏区运营过程中无生产废气产生，对周边环境空气质量无影响。</w:t>
            </w:r>
          </w:p>
          <w:p>
            <w:pPr>
              <w:widowControl/>
              <w:ind w:firstLine="0" w:firstLineChars="0"/>
              <w:rPr>
                <w:b/>
                <w:bCs/>
                <w:color w:val="auto"/>
                <w:kern w:val="0"/>
                <w:highlight w:val="none"/>
                <w:lang w:bidi="ar"/>
              </w:rPr>
            </w:pPr>
            <w:r>
              <w:rPr>
                <w:b/>
                <w:bCs/>
                <w:color w:val="auto"/>
                <w:kern w:val="0"/>
                <w:highlight w:val="none"/>
                <w:lang w:bidi="ar"/>
              </w:rPr>
              <w:t>2、水环境影响分析</w:t>
            </w:r>
          </w:p>
          <w:p>
            <w:pPr>
              <w:ind w:firstLine="480"/>
              <w:rPr>
                <w:color w:val="auto"/>
                <w:highlight w:val="none"/>
              </w:rPr>
            </w:pPr>
            <w:r>
              <w:rPr>
                <w:color w:val="auto"/>
                <w:highlight w:val="none"/>
              </w:rPr>
              <w:t>本项目运营期废水主要为光伏板冲洗废水，本项目不建设生产综合楼，运维人员产生的生活污水依托拟建220kV升压汇集站（另行环境影响评价）中的污水处理装置，妥善处理。</w:t>
            </w:r>
          </w:p>
          <w:p>
            <w:pPr>
              <w:ind w:firstLine="480"/>
              <w:rPr>
                <w:b/>
                <w:bCs/>
                <w:color w:val="auto"/>
                <w:kern w:val="0"/>
                <w:highlight w:val="none"/>
                <w:lang w:bidi="ar"/>
              </w:rPr>
            </w:pPr>
            <w:r>
              <w:rPr>
                <w:color w:val="auto"/>
                <w:highlight w:val="none"/>
              </w:rPr>
              <w:t>本项目建成运行后对太阳能光伏板冲洗用水为间断性用水，每年进行两次，每次清洗水用量约为1000m³，年用水量为2000m³。清洗废水主要污染物为SS，含量较少且污染较小，清洗后的废水直接流入光伏板下部用于绿化。</w:t>
            </w:r>
          </w:p>
          <w:p>
            <w:pPr>
              <w:widowControl/>
              <w:ind w:firstLine="0" w:firstLineChars="0"/>
              <w:rPr>
                <w:color w:val="auto"/>
                <w:kern w:val="0"/>
                <w:highlight w:val="none"/>
                <w:lang w:bidi="ar"/>
              </w:rPr>
            </w:pPr>
            <w:r>
              <w:rPr>
                <w:b/>
                <w:bCs/>
                <w:color w:val="auto"/>
                <w:kern w:val="0"/>
                <w:highlight w:val="none"/>
                <w:lang w:bidi="ar"/>
              </w:rPr>
              <w:t>3、声环境影响分析</w:t>
            </w:r>
          </w:p>
          <w:p>
            <w:pPr>
              <w:ind w:firstLine="480"/>
              <w:textAlignment w:val="baseline"/>
              <w:rPr>
                <w:color w:val="auto"/>
                <w:kern w:val="0"/>
                <w:highlight w:val="none"/>
                <w:lang w:bidi="ar"/>
              </w:rPr>
            </w:pPr>
            <w:r>
              <w:rPr>
                <w:color w:val="auto"/>
                <w:kern w:val="0"/>
                <w:highlight w:val="none"/>
                <w:lang w:bidi="ar"/>
              </w:rPr>
              <w:t>运营期光伏发电单元逆变器噪声通过类比方式分析环境影响，通过对比分析周边已建成正在运营的光伏发电项目，类比项目厂界噪声满足《工业企业厂界环境噪声排放标准》（GB12348-2008）中2类限值昼60dB（A），夜50dB（A）。</w:t>
            </w:r>
          </w:p>
          <w:p>
            <w:pPr>
              <w:pStyle w:val="21"/>
              <w:ind w:firstLine="480"/>
              <w:rPr>
                <w:bCs/>
                <w:color w:val="auto"/>
                <w:kern w:val="28"/>
                <w:sz w:val="24"/>
                <w:highlight w:val="none"/>
              </w:rPr>
            </w:pPr>
            <w:r>
              <w:rPr>
                <w:color w:val="auto"/>
                <w:sz w:val="24"/>
                <w:szCs w:val="24"/>
                <w:highlight w:val="none"/>
                <w:lang w:bidi="ar"/>
              </w:rPr>
              <w:t>本运营期产生的噪声主要为光伏发电单元逆变器噪声产生的噪声。通过类比分析，光伏发电单元逆变器产生的噪声对项目区影响较小。</w:t>
            </w:r>
          </w:p>
          <w:p>
            <w:pPr>
              <w:pStyle w:val="45"/>
              <w:spacing w:line="360" w:lineRule="auto"/>
              <w:ind w:firstLine="0" w:firstLineChars="0"/>
              <w:jc w:val="both"/>
              <w:rPr>
                <w:b/>
                <w:bCs/>
                <w:snapToGrid/>
                <w:color w:val="auto"/>
                <w:kern w:val="0"/>
                <w:szCs w:val="24"/>
                <w:highlight w:val="none"/>
                <w:lang w:bidi="ar"/>
              </w:rPr>
            </w:pPr>
            <w:r>
              <w:rPr>
                <w:b/>
                <w:bCs/>
                <w:snapToGrid/>
                <w:color w:val="auto"/>
                <w:kern w:val="0"/>
                <w:szCs w:val="24"/>
                <w:highlight w:val="none"/>
                <w:lang w:bidi="ar"/>
              </w:rPr>
              <w:t>4、运营期固体废物影响分析</w:t>
            </w:r>
          </w:p>
          <w:p>
            <w:pPr>
              <w:snapToGrid w:val="0"/>
              <w:ind w:firstLine="482"/>
              <w:rPr>
                <w:b/>
                <w:bCs/>
                <w:color w:val="auto"/>
                <w:highlight w:val="none"/>
              </w:rPr>
            </w:pPr>
            <w:r>
              <w:rPr>
                <w:b/>
                <w:bCs/>
                <w:color w:val="auto"/>
                <w:highlight w:val="none"/>
              </w:rPr>
              <w:t>4.1生活垃圾</w:t>
            </w:r>
          </w:p>
          <w:p>
            <w:pPr>
              <w:pStyle w:val="35"/>
              <w:ind w:firstLine="480"/>
              <w:rPr>
                <w:color w:val="auto"/>
                <w:sz w:val="24"/>
                <w:highlight w:val="none"/>
              </w:rPr>
            </w:pPr>
            <w:r>
              <w:rPr>
                <w:color w:val="auto"/>
                <w:sz w:val="24"/>
                <w:highlight w:val="none"/>
              </w:rPr>
              <w:t>本项目每天仅有少量值班人员，其废渣排放仅为生活垃圾，每天产生量极少。由于设有专门的收集箱，待收集到一定量后，用汽车运至专门的垃圾卫生填埋场进行无害化卫生填埋处理。因此，少量生活垃圾对环境基本无影响。</w:t>
            </w:r>
          </w:p>
          <w:p>
            <w:pPr>
              <w:wordWrap w:val="0"/>
              <w:ind w:firstLine="482"/>
              <w:jc w:val="left"/>
              <w:rPr>
                <w:b/>
                <w:bCs/>
                <w:color w:val="auto"/>
                <w:highlight w:val="none"/>
              </w:rPr>
            </w:pPr>
            <w:r>
              <w:rPr>
                <w:b/>
                <w:bCs/>
                <w:color w:val="auto"/>
                <w:highlight w:val="none"/>
              </w:rPr>
              <w:t>4.2废光伏组件</w:t>
            </w:r>
          </w:p>
          <w:p>
            <w:pPr>
              <w:wordWrap w:val="0"/>
              <w:ind w:firstLine="480"/>
              <w:jc w:val="left"/>
              <w:rPr>
                <w:color w:val="auto"/>
                <w:highlight w:val="none"/>
              </w:rPr>
            </w:pPr>
            <w:r>
              <w:rPr>
                <w:color w:val="auto"/>
                <w:highlight w:val="none"/>
              </w:rPr>
              <w:t>项目光伏系统使用寿命25年，其中组件寿命25年，逆变器寿命25年，除人为破坏外基本无损坏，为保障太阳能发电站的稳定性，设备厂家对其进行定期检测，损坏更换的光伏组件以及使用寿命到期后更换下来的光伏组件产生量约1.0t。根据《国家危险废物名录》（2021年版），拟建项目所用品硅光伏组件，不属于危险废物，根据《一般固体废物分类及代码》中废物分类将其定义其他废物，代码为900-999-99，本光伏场区损坏更换的废光伏组件直接由厂家更换回收处理。</w:t>
            </w:r>
          </w:p>
          <w:p>
            <w:pPr>
              <w:wordWrap w:val="0"/>
              <w:ind w:firstLine="482"/>
              <w:jc w:val="left"/>
              <w:rPr>
                <w:b/>
                <w:bCs/>
                <w:color w:val="auto"/>
                <w:highlight w:val="none"/>
              </w:rPr>
            </w:pPr>
            <w:r>
              <w:rPr>
                <w:b/>
                <w:bCs/>
                <w:color w:val="auto"/>
                <w:highlight w:val="none"/>
              </w:rPr>
              <w:t>4.4废变压油</w:t>
            </w:r>
          </w:p>
          <w:p>
            <w:pPr>
              <w:pStyle w:val="15"/>
              <w:snapToGrid w:val="0"/>
              <w:ind w:firstLine="480"/>
              <w:rPr>
                <w:rFonts w:ascii="Times New Roman" w:hAnsi="Times New Roman" w:eastAsia="宋体"/>
                <w:color w:val="auto"/>
                <w:sz w:val="24"/>
                <w:highlight w:val="none"/>
              </w:rPr>
            </w:pPr>
            <w:r>
              <w:rPr>
                <w:rFonts w:ascii="Times New Roman" w:hAnsi="Times New Roman" w:eastAsia="宋体"/>
                <w:color w:val="auto"/>
                <w:sz w:val="24"/>
                <w:highlight w:val="none"/>
              </w:rPr>
              <w:t>本项目</w:t>
            </w:r>
            <w:r>
              <w:rPr>
                <w:rFonts w:hint="eastAsia" w:ascii="Times New Roman" w:hAnsi="Times New Roman" w:eastAsia="宋体"/>
                <w:color w:val="auto"/>
                <w:sz w:val="24"/>
                <w:highlight w:val="none"/>
              </w:rPr>
              <w:t>光伏方阵中的</w:t>
            </w:r>
            <w:r>
              <w:rPr>
                <w:rFonts w:ascii="Times New Roman" w:hAnsi="Times New Roman" w:eastAsia="宋体"/>
                <w:color w:val="auto"/>
                <w:sz w:val="24"/>
                <w:highlight w:val="none"/>
              </w:rPr>
              <w:t>箱式变压器，仅在检修时</w:t>
            </w:r>
            <w:r>
              <w:rPr>
                <w:rFonts w:hint="eastAsia" w:ascii="Times New Roman" w:hAnsi="Times New Roman" w:eastAsia="宋体"/>
                <w:color w:val="auto"/>
                <w:sz w:val="24"/>
                <w:highlight w:val="none"/>
              </w:rPr>
              <w:t>、事故状态</w:t>
            </w:r>
            <w:r>
              <w:rPr>
                <w:rFonts w:ascii="Times New Roman" w:hAnsi="Times New Roman" w:eastAsia="宋体"/>
                <w:color w:val="auto"/>
                <w:sz w:val="24"/>
                <w:highlight w:val="none"/>
              </w:rPr>
              <w:t>会产生废变压器油，一般3-5年检修一次，检修周期较长</w:t>
            </w:r>
            <w:r>
              <w:rPr>
                <w:rFonts w:hint="eastAsia" w:ascii="Times New Roman" w:hAnsi="Times New Roman" w:eastAsia="宋体"/>
                <w:color w:val="auto"/>
                <w:sz w:val="24"/>
                <w:highlight w:val="none"/>
              </w:rPr>
              <w:t>。</w:t>
            </w:r>
            <w:r>
              <w:rPr>
                <w:rFonts w:ascii="Times New Roman" w:hAnsi="Times New Roman" w:eastAsia="宋体"/>
                <w:color w:val="auto"/>
                <w:sz w:val="24"/>
                <w:highlight w:val="none"/>
              </w:rPr>
              <w:t>类比同类项目，本项目按每3年检修一次计算，182台箱变检修一次</w:t>
            </w:r>
            <w:r>
              <w:rPr>
                <w:rFonts w:hint="eastAsia" w:ascii="Times New Roman" w:hAnsi="Times New Roman" w:eastAsia="宋体"/>
                <w:color w:val="auto"/>
                <w:sz w:val="24"/>
                <w:highlight w:val="none"/>
              </w:rPr>
              <w:t>，</w:t>
            </w:r>
            <w:r>
              <w:rPr>
                <w:rFonts w:ascii="Times New Roman" w:hAnsi="Times New Roman" w:eastAsia="宋体"/>
                <w:color w:val="auto"/>
                <w:sz w:val="24"/>
                <w:highlight w:val="none"/>
              </w:rPr>
              <w:t>废变压器油产生量约为2.1t，平均年产生量为0.7t/a，事故废油属于HW08类废矿物与含矿物油废物，危废代码为900-220-08</w:t>
            </w:r>
            <w:r>
              <w:rPr>
                <w:rFonts w:hint="eastAsia" w:ascii="Times New Roman" w:hAnsi="Times New Roman" w:eastAsia="宋体"/>
                <w:color w:val="auto"/>
                <w:sz w:val="24"/>
                <w:highlight w:val="none"/>
              </w:rPr>
              <w:t>。检修时使用接油盘收集全部废油。事故状态下由箱变下的事故储油坑收集废油。本项目单台箱式变压器含油量约0.1t，0.3m</w:t>
            </w:r>
            <w:r>
              <w:rPr>
                <w:rFonts w:hint="eastAsia" w:ascii="Times New Roman" w:hAnsi="Times New Roman" w:eastAsia="宋体"/>
                <w:color w:val="auto"/>
                <w:sz w:val="24"/>
                <w:highlight w:val="none"/>
                <w:vertAlign w:val="superscript"/>
              </w:rPr>
              <w:t>3</w:t>
            </w:r>
            <w:r>
              <w:rPr>
                <w:rFonts w:hint="eastAsia" w:ascii="Times New Roman" w:hAnsi="Times New Roman" w:eastAsia="宋体"/>
                <w:color w:val="auto"/>
                <w:sz w:val="24"/>
                <w:highlight w:val="none"/>
              </w:rPr>
              <w:t>事故储油坑可容下事故状态产生的全部废油。废变压器油</w:t>
            </w:r>
            <w:r>
              <w:rPr>
                <w:rFonts w:ascii="Times New Roman" w:hAnsi="Times New Roman" w:eastAsia="宋体"/>
                <w:color w:val="auto"/>
                <w:sz w:val="24"/>
                <w:highlight w:val="none"/>
              </w:rPr>
              <w:t>统一收集后，暂存在</w:t>
            </w:r>
            <w:r>
              <w:rPr>
                <w:rFonts w:hint="eastAsia" w:ascii="Times New Roman" w:hAnsi="Times New Roman" w:eastAsia="宋体"/>
                <w:color w:val="auto"/>
                <w:sz w:val="24"/>
                <w:highlight w:val="none"/>
              </w:rPr>
              <w:t>拟建的220kV升压汇集站</w:t>
            </w:r>
            <w:r>
              <w:rPr>
                <w:rFonts w:ascii="Times New Roman" w:hAnsi="Times New Roman" w:eastAsia="宋体"/>
                <w:color w:val="auto"/>
                <w:sz w:val="24"/>
                <w:highlight w:val="none"/>
              </w:rPr>
              <w:t>厂区内</w:t>
            </w:r>
            <w:r>
              <w:rPr>
                <w:rFonts w:hint="eastAsia" w:ascii="Times New Roman" w:hAnsi="Times New Roman" w:eastAsia="宋体"/>
                <w:color w:val="auto"/>
                <w:sz w:val="24"/>
                <w:highlight w:val="none"/>
              </w:rPr>
              <w:t>危险废物</w:t>
            </w:r>
            <w:r>
              <w:rPr>
                <w:rFonts w:ascii="Times New Roman" w:hAnsi="Times New Roman" w:eastAsia="宋体"/>
                <w:color w:val="auto"/>
                <w:sz w:val="24"/>
                <w:highlight w:val="none"/>
              </w:rPr>
              <w:t>暂存间</w:t>
            </w:r>
            <w:r>
              <w:rPr>
                <w:rFonts w:hint="eastAsia" w:ascii="Times New Roman" w:hAnsi="Times New Roman" w:eastAsia="宋体"/>
                <w:color w:val="auto"/>
                <w:sz w:val="24"/>
                <w:highlight w:val="none"/>
              </w:rPr>
              <w:t>（另行环境影响评价）</w:t>
            </w:r>
            <w:r>
              <w:rPr>
                <w:rFonts w:ascii="Times New Roman" w:hAnsi="Times New Roman" w:eastAsia="宋体"/>
                <w:color w:val="auto"/>
                <w:sz w:val="24"/>
                <w:highlight w:val="none"/>
              </w:rPr>
              <w:t>，并委托有资质单位定期处置。</w:t>
            </w:r>
          </w:p>
          <w:p>
            <w:pPr>
              <w:pStyle w:val="15"/>
              <w:snapToGrid w:val="0"/>
              <w:ind w:firstLine="480"/>
              <w:rPr>
                <w:rFonts w:ascii="Times New Roman" w:hAnsi="Times New Roman" w:eastAsia="宋体"/>
                <w:color w:val="auto"/>
                <w:sz w:val="24"/>
                <w:highlight w:val="none"/>
              </w:rPr>
            </w:pPr>
            <w:r>
              <w:rPr>
                <w:rFonts w:ascii="Times New Roman" w:hAnsi="Times New Roman" w:eastAsia="宋体"/>
                <w:color w:val="auto"/>
                <w:sz w:val="24"/>
                <w:highlight w:val="none"/>
              </w:rPr>
              <w:t>根据《国家危险废物名录》（2021年版），废变压器油属危险废物（HW08900-220-08），其贮存应满足《危险废物贮存污染控制标准》</w:t>
            </w:r>
            <w:r>
              <w:rPr>
                <w:rFonts w:hint="eastAsia" w:ascii="Times New Roman" w:hAnsi="Times New Roman" w:eastAsia="宋体"/>
                <w:color w:val="auto"/>
                <w:sz w:val="24"/>
                <w:highlight w:val="none"/>
              </w:rPr>
              <w:t>（</w:t>
            </w:r>
            <w:r>
              <w:rPr>
                <w:rFonts w:ascii="Times New Roman" w:hAnsi="Times New Roman" w:eastAsia="宋体"/>
                <w:color w:val="auto"/>
                <w:sz w:val="24"/>
                <w:highlight w:val="none"/>
              </w:rPr>
              <w:t>GB18597-2023</w:t>
            </w:r>
            <w:r>
              <w:rPr>
                <w:rFonts w:hint="eastAsia" w:ascii="Times New Roman" w:hAnsi="Times New Roman" w:eastAsia="宋体"/>
                <w:color w:val="auto"/>
                <w:sz w:val="24"/>
                <w:highlight w:val="none"/>
              </w:rPr>
              <w:t>）</w:t>
            </w:r>
            <w:r>
              <w:rPr>
                <w:rFonts w:ascii="Times New Roman" w:hAnsi="Times New Roman" w:eastAsia="宋体"/>
                <w:color w:val="auto"/>
                <w:sz w:val="24"/>
                <w:highlight w:val="none"/>
              </w:rPr>
              <w:t>的要求，因该废变压器油由变压器发生事故状态产生，变压器</w:t>
            </w:r>
            <w:r>
              <w:rPr>
                <w:rFonts w:hint="eastAsia" w:ascii="Times New Roman" w:hAnsi="Times New Roman" w:eastAsia="宋体"/>
                <w:color w:val="auto"/>
                <w:sz w:val="24"/>
                <w:highlight w:val="none"/>
              </w:rPr>
              <w:t>事故储油坑</w:t>
            </w:r>
            <w:r>
              <w:rPr>
                <w:rFonts w:ascii="Times New Roman" w:hAnsi="Times New Roman" w:eastAsia="宋体"/>
                <w:color w:val="auto"/>
                <w:sz w:val="24"/>
                <w:highlight w:val="none"/>
              </w:rPr>
              <w:t>主要起临时</w:t>
            </w:r>
            <w:r>
              <w:rPr>
                <w:rFonts w:ascii="Times New Roman" w:hAnsi="Times New Roman" w:eastAsia="宋体"/>
                <w:color w:val="auto"/>
                <w:spacing w:val="-4"/>
                <w:kern w:val="0"/>
                <w:sz w:val="24"/>
                <w:highlight w:val="none"/>
              </w:rPr>
              <w:t>收集贮存作用，</w:t>
            </w:r>
            <w:r>
              <w:rPr>
                <w:rFonts w:ascii="Times New Roman" w:hAnsi="Times New Roman" w:eastAsia="宋体"/>
                <w:color w:val="auto"/>
                <w:sz w:val="24"/>
                <w:highlight w:val="none"/>
              </w:rPr>
              <w:t>后由运维单位及时交由资质单位处置，不外排。环评要求</w:t>
            </w:r>
            <w:r>
              <w:rPr>
                <w:rFonts w:hint="eastAsia" w:ascii="Times New Roman" w:hAnsi="Times New Roman" w:eastAsia="宋体"/>
                <w:color w:val="auto"/>
                <w:sz w:val="24"/>
                <w:highlight w:val="none"/>
              </w:rPr>
              <w:t>事故储油坑</w:t>
            </w:r>
            <w:r>
              <w:rPr>
                <w:rFonts w:ascii="Times New Roman" w:hAnsi="Times New Roman" w:eastAsia="宋体"/>
                <w:color w:val="auto"/>
                <w:sz w:val="24"/>
                <w:highlight w:val="none"/>
              </w:rPr>
              <w:t>应设基础防渗措施，</w:t>
            </w:r>
            <w:r>
              <w:rPr>
                <w:rFonts w:hint="eastAsia" w:ascii="Times New Roman" w:hAnsi="Times New Roman" w:eastAsia="宋体"/>
                <w:color w:val="auto"/>
                <w:sz w:val="24"/>
                <w:highlight w:val="none"/>
              </w:rPr>
              <w:t>事故储油坑</w:t>
            </w:r>
            <w:r>
              <w:rPr>
                <w:rFonts w:ascii="Times New Roman" w:hAnsi="Times New Roman" w:eastAsia="宋体"/>
                <w:color w:val="auto"/>
                <w:sz w:val="24"/>
                <w:highlight w:val="none"/>
              </w:rPr>
              <w:t>一般要求使用抗渗等级为S6的C30混凝土，防止变压器油污染地下水，事故状态下排放的事故油不会对周围水环境造成污染</w:t>
            </w:r>
            <w:r>
              <w:rPr>
                <w:rFonts w:hint="eastAsia" w:ascii="Times New Roman" w:hAnsi="Times New Roman" w:eastAsia="宋体"/>
                <w:color w:val="auto"/>
                <w:sz w:val="24"/>
                <w:highlight w:val="none"/>
              </w:rPr>
              <w:t>。</w:t>
            </w:r>
          </w:p>
          <w:p>
            <w:pPr>
              <w:pStyle w:val="2"/>
              <w:spacing w:line="360" w:lineRule="auto"/>
              <w:ind w:firstLine="482"/>
              <w:rPr>
                <w:b/>
                <w:bCs/>
                <w:color w:val="auto"/>
                <w:kern w:val="2"/>
                <w:sz w:val="24"/>
                <w:szCs w:val="24"/>
                <w:highlight w:val="none"/>
              </w:rPr>
            </w:pPr>
            <w:r>
              <w:rPr>
                <w:b/>
                <w:bCs/>
                <w:color w:val="auto"/>
                <w:kern w:val="2"/>
                <w:sz w:val="24"/>
                <w:szCs w:val="24"/>
                <w:highlight w:val="none"/>
              </w:rPr>
              <w:t>4.</w:t>
            </w:r>
            <w:r>
              <w:rPr>
                <w:rFonts w:hint="eastAsia"/>
                <w:b/>
                <w:bCs/>
                <w:color w:val="auto"/>
                <w:kern w:val="2"/>
                <w:sz w:val="24"/>
                <w:szCs w:val="24"/>
                <w:highlight w:val="none"/>
              </w:rPr>
              <w:t>5</w:t>
            </w:r>
            <w:r>
              <w:rPr>
                <w:b/>
                <w:bCs/>
                <w:color w:val="auto"/>
                <w:kern w:val="2"/>
                <w:sz w:val="24"/>
                <w:szCs w:val="24"/>
                <w:highlight w:val="none"/>
              </w:rPr>
              <w:t>含油抹布、劳保用品</w:t>
            </w:r>
          </w:p>
          <w:p>
            <w:pPr>
              <w:pStyle w:val="2"/>
              <w:spacing w:line="360" w:lineRule="auto"/>
              <w:ind w:firstLine="480"/>
              <w:rPr>
                <w:color w:val="auto"/>
                <w:sz w:val="24"/>
                <w:szCs w:val="24"/>
                <w:highlight w:val="none"/>
              </w:rPr>
            </w:pPr>
            <w:r>
              <w:rPr>
                <w:color w:val="auto"/>
                <w:sz w:val="24"/>
                <w:szCs w:val="24"/>
                <w:highlight w:val="none"/>
              </w:rPr>
              <w:t>根据《国家危险废物名录》（2021年版），含油抹布、劳保用品属于《危险废物豁免管理清单》中“全过程豁免”，豁免条件为未分类收集，废物代码“900-041-49”。本项目油抹布、劳保用品年产生量约为20kg。环评要求建设单位对含油抹布、劳保用品先进行分类收集，按危险废物管理，不得有意混入其他废物。</w:t>
            </w:r>
          </w:p>
          <w:p>
            <w:pPr>
              <w:pStyle w:val="2"/>
              <w:spacing w:line="360" w:lineRule="auto"/>
              <w:ind w:firstLine="480"/>
              <w:rPr>
                <w:color w:val="auto"/>
                <w:sz w:val="24"/>
                <w:szCs w:val="24"/>
                <w:highlight w:val="none"/>
              </w:rPr>
            </w:pPr>
            <w:r>
              <w:rPr>
                <w:color w:val="auto"/>
                <w:sz w:val="24"/>
                <w:szCs w:val="24"/>
                <w:highlight w:val="none"/>
              </w:rPr>
              <w:t>综上，本项目</w:t>
            </w:r>
            <w:r>
              <w:rPr>
                <w:rFonts w:hint="eastAsia"/>
                <w:color w:val="auto"/>
                <w:sz w:val="24"/>
                <w:szCs w:val="24"/>
                <w:highlight w:val="none"/>
              </w:rPr>
              <w:t>的产生的危险废物严格按照</w:t>
            </w:r>
            <w:r>
              <w:rPr>
                <w:color w:val="auto"/>
                <w:sz w:val="24"/>
                <w:szCs w:val="24"/>
                <w:highlight w:val="none"/>
              </w:rPr>
              <w:t>《危险废物贮存污染控制标准》（GB18597-2023）相关要求进行</w:t>
            </w:r>
            <w:r>
              <w:rPr>
                <w:rFonts w:hint="eastAsia"/>
                <w:color w:val="auto"/>
                <w:sz w:val="24"/>
                <w:szCs w:val="24"/>
                <w:highlight w:val="none"/>
              </w:rPr>
              <w:t>处置</w:t>
            </w:r>
            <w:r>
              <w:rPr>
                <w:color w:val="auto"/>
                <w:sz w:val="24"/>
                <w:szCs w:val="24"/>
                <w:highlight w:val="none"/>
              </w:rPr>
              <w:t>，危险废物委托有危废处置资质单位进行处置</w:t>
            </w:r>
            <w:r>
              <w:rPr>
                <w:rFonts w:hint="eastAsia"/>
                <w:color w:val="auto"/>
                <w:sz w:val="24"/>
                <w:szCs w:val="24"/>
                <w:highlight w:val="none"/>
              </w:rPr>
              <w:t>，</w:t>
            </w:r>
            <w:r>
              <w:rPr>
                <w:color w:val="auto"/>
                <w:sz w:val="24"/>
                <w:szCs w:val="24"/>
                <w:highlight w:val="none"/>
              </w:rPr>
              <w:t>对周围环境无不良影响</w:t>
            </w:r>
            <w:r>
              <w:rPr>
                <w:rFonts w:hint="eastAsia"/>
                <w:color w:val="auto"/>
                <w:sz w:val="24"/>
                <w:szCs w:val="24"/>
                <w:highlight w:val="none"/>
              </w:rPr>
              <w:t>。</w:t>
            </w:r>
          </w:p>
          <w:p>
            <w:pPr>
              <w:ind w:firstLine="480"/>
              <w:rPr>
                <w:b/>
                <w:color w:val="auto"/>
                <w:sz w:val="21"/>
                <w:szCs w:val="21"/>
                <w:highlight w:val="none"/>
              </w:rPr>
            </w:pPr>
            <w:r>
              <w:rPr>
                <w:color w:val="auto"/>
                <w:kern w:val="0"/>
                <w:highlight w:val="none"/>
                <w:lang w:bidi="ar"/>
              </w:rPr>
              <w:t>本项目固体废物产排污情况见表4-3。</w:t>
            </w:r>
          </w:p>
          <w:p>
            <w:pPr>
              <w:pStyle w:val="19"/>
              <w:spacing w:line="240" w:lineRule="auto"/>
              <w:ind w:firstLine="0" w:firstLineChars="0"/>
              <w:jc w:val="center"/>
              <w:rPr>
                <w:rFonts w:ascii="Times New Roman" w:hAnsi="Times New Roman"/>
                <w:b/>
                <w:color w:val="auto"/>
                <w:szCs w:val="21"/>
                <w:highlight w:val="none"/>
              </w:rPr>
            </w:pPr>
            <w:r>
              <w:rPr>
                <w:rFonts w:ascii="Times New Roman" w:hAnsi="Times New Roman"/>
                <w:b/>
                <w:color w:val="auto"/>
                <w:sz w:val="21"/>
                <w:szCs w:val="21"/>
                <w:highlight w:val="none"/>
              </w:rPr>
              <w:t>表4-3本项目固体废物产生及属性判定表</w:t>
            </w:r>
          </w:p>
          <w:tbl>
            <w:tblPr>
              <w:tblStyle w:val="36"/>
              <w:tblW w:w="81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86"/>
              <w:gridCol w:w="699"/>
              <w:gridCol w:w="731"/>
              <w:gridCol w:w="1003"/>
              <w:gridCol w:w="1028"/>
              <w:gridCol w:w="23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18" w:type="dxa"/>
                  <w:tcBorders>
                    <w:tl2br w:val="nil"/>
                    <w:tr2bl w:val="nil"/>
                  </w:tcBorders>
                </w:tcPr>
                <w:p>
                  <w:pPr>
                    <w:spacing w:line="240" w:lineRule="auto"/>
                    <w:ind w:firstLine="420"/>
                    <w:rPr>
                      <w:rFonts w:eastAsiaTheme="minorEastAsia"/>
                      <w:color w:val="auto"/>
                      <w:sz w:val="21"/>
                      <w:szCs w:val="21"/>
                      <w:highlight w:val="none"/>
                    </w:rPr>
                  </w:pPr>
                  <w:r>
                    <w:rPr>
                      <w:rFonts w:eastAsiaTheme="minorEastAsia"/>
                      <w:color w:val="auto"/>
                      <w:sz w:val="21"/>
                      <w:szCs w:val="21"/>
                      <w:highlight w:val="none"/>
                    </w:rPr>
                    <w:t>名称</w:t>
                  </w:r>
                </w:p>
              </w:tc>
              <w:tc>
                <w:tcPr>
                  <w:tcW w:w="1086" w:type="dxa"/>
                  <w:tcBorders>
                    <w:tl2br w:val="nil"/>
                    <w:tr2bl w:val="nil"/>
                  </w:tcBorders>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产生量</w:t>
                  </w:r>
                </w:p>
              </w:tc>
              <w:tc>
                <w:tcPr>
                  <w:tcW w:w="699" w:type="dxa"/>
                  <w:tcBorders>
                    <w:tl2br w:val="nil"/>
                    <w:tr2bl w:val="nil"/>
                  </w:tcBorders>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属性</w:t>
                  </w:r>
                </w:p>
              </w:tc>
              <w:tc>
                <w:tcPr>
                  <w:tcW w:w="731" w:type="dxa"/>
                  <w:tcBorders>
                    <w:tl2br w:val="nil"/>
                    <w:tr2bl w:val="nil"/>
                  </w:tcBorders>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形态</w:t>
                  </w:r>
                </w:p>
              </w:tc>
              <w:tc>
                <w:tcPr>
                  <w:tcW w:w="1003" w:type="dxa"/>
                  <w:tcBorders>
                    <w:tl2br w:val="nil"/>
                    <w:tr2bl w:val="nil"/>
                  </w:tcBorders>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废物</w:t>
                  </w:r>
                </w:p>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类别</w:t>
                  </w:r>
                </w:p>
              </w:tc>
              <w:tc>
                <w:tcPr>
                  <w:tcW w:w="1028" w:type="dxa"/>
                  <w:tcBorders>
                    <w:tl2br w:val="nil"/>
                    <w:tr2bl w:val="nil"/>
                  </w:tcBorders>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危废</w:t>
                  </w:r>
                </w:p>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代码</w:t>
                  </w:r>
                </w:p>
              </w:tc>
              <w:tc>
                <w:tcPr>
                  <w:tcW w:w="2372" w:type="dxa"/>
                  <w:tcBorders>
                    <w:tl2br w:val="nil"/>
                    <w:tr2bl w:val="nil"/>
                  </w:tcBorders>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18"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生活垃圾</w:t>
                  </w:r>
                </w:p>
              </w:tc>
              <w:tc>
                <w:tcPr>
                  <w:tcW w:w="1086"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3.6t/a</w:t>
                  </w:r>
                </w:p>
              </w:tc>
              <w:tc>
                <w:tcPr>
                  <w:tcW w:w="699"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生活垃圾</w:t>
                  </w:r>
                </w:p>
              </w:tc>
              <w:tc>
                <w:tcPr>
                  <w:tcW w:w="731"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固态</w:t>
                  </w:r>
                </w:p>
              </w:tc>
              <w:tc>
                <w:tcPr>
                  <w:tcW w:w="1003" w:type="dxa"/>
                  <w:tcBorders>
                    <w:tl2br w:val="nil"/>
                    <w:tr2bl w:val="nil"/>
                  </w:tcBorders>
                  <w:vAlign w:val="center"/>
                </w:tcPr>
                <w:p>
                  <w:pPr>
                    <w:spacing w:line="240" w:lineRule="auto"/>
                    <w:ind w:firstLine="420"/>
                    <w:rPr>
                      <w:rFonts w:eastAsiaTheme="minorEastAsia"/>
                      <w:color w:val="auto"/>
                      <w:sz w:val="21"/>
                      <w:szCs w:val="21"/>
                      <w:highlight w:val="none"/>
                    </w:rPr>
                  </w:pPr>
                  <w:r>
                    <w:rPr>
                      <w:rFonts w:eastAsiaTheme="minorEastAsia"/>
                      <w:color w:val="auto"/>
                      <w:sz w:val="21"/>
                      <w:szCs w:val="21"/>
                      <w:highlight w:val="none"/>
                    </w:rPr>
                    <w:t>/</w:t>
                  </w:r>
                </w:p>
              </w:tc>
              <w:tc>
                <w:tcPr>
                  <w:tcW w:w="1028" w:type="dxa"/>
                  <w:tcBorders>
                    <w:tl2br w:val="nil"/>
                    <w:tr2bl w:val="nil"/>
                  </w:tcBorders>
                  <w:vAlign w:val="center"/>
                </w:tcPr>
                <w:p>
                  <w:pPr>
                    <w:spacing w:line="240" w:lineRule="auto"/>
                    <w:ind w:firstLine="420"/>
                    <w:rPr>
                      <w:rFonts w:eastAsiaTheme="minorEastAsia"/>
                      <w:color w:val="auto"/>
                      <w:sz w:val="21"/>
                      <w:szCs w:val="21"/>
                      <w:highlight w:val="none"/>
                    </w:rPr>
                  </w:pPr>
                  <w:r>
                    <w:rPr>
                      <w:rFonts w:eastAsiaTheme="minorEastAsia"/>
                      <w:color w:val="auto"/>
                      <w:sz w:val="21"/>
                      <w:szCs w:val="21"/>
                      <w:highlight w:val="none"/>
                    </w:rPr>
                    <w:t>/</w:t>
                  </w:r>
                </w:p>
              </w:tc>
              <w:tc>
                <w:tcPr>
                  <w:tcW w:w="2372"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定期由环卫部门运至垃圾场处理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18" w:type="dxa"/>
                  <w:tcBorders>
                    <w:tl2br w:val="nil"/>
                    <w:tr2bl w:val="nil"/>
                  </w:tcBorders>
                  <w:vAlign w:val="center"/>
                </w:tcPr>
                <w:p>
                  <w:pPr>
                    <w:wordWrap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废光伏组件</w:t>
                  </w:r>
                </w:p>
              </w:tc>
              <w:tc>
                <w:tcPr>
                  <w:tcW w:w="1086"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2t/a</w:t>
                  </w:r>
                </w:p>
              </w:tc>
              <w:tc>
                <w:tcPr>
                  <w:tcW w:w="699"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一般固废</w:t>
                  </w:r>
                </w:p>
              </w:tc>
              <w:tc>
                <w:tcPr>
                  <w:tcW w:w="731"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固态</w:t>
                  </w:r>
                </w:p>
              </w:tc>
              <w:tc>
                <w:tcPr>
                  <w:tcW w:w="1003" w:type="dxa"/>
                  <w:tcBorders>
                    <w:tl2br w:val="nil"/>
                    <w:tr2bl w:val="nil"/>
                  </w:tcBorders>
                  <w:vAlign w:val="center"/>
                </w:tcPr>
                <w:p>
                  <w:pPr>
                    <w:spacing w:line="240" w:lineRule="auto"/>
                    <w:ind w:firstLine="420"/>
                    <w:rPr>
                      <w:rFonts w:eastAsiaTheme="minorEastAsia"/>
                      <w:color w:val="auto"/>
                      <w:sz w:val="21"/>
                      <w:szCs w:val="21"/>
                      <w:highlight w:val="none"/>
                    </w:rPr>
                  </w:pPr>
                  <w:r>
                    <w:rPr>
                      <w:rFonts w:eastAsiaTheme="minorEastAsia"/>
                      <w:color w:val="auto"/>
                      <w:sz w:val="21"/>
                      <w:szCs w:val="21"/>
                      <w:highlight w:val="none"/>
                    </w:rPr>
                    <w:t>/</w:t>
                  </w:r>
                </w:p>
              </w:tc>
              <w:tc>
                <w:tcPr>
                  <w:tcW w:w="1028" w:type="dxa"/>
                  <w:tcBorders>
                    <w:tl2br w:val="nil"/>
                    <w:tr2bl w:val="nil"/>
                  </w:tcBorders>
                  <w:vAlign w:val="center"/>
                </w:tcPr>
                <w:p>
                  <w:pPr>
                    <w:spacing w:line="240" w:lineRule="auto"/>
                    <w:ind w:firstLine="420"/>
                    <w:jc w:val="center"/>
                    <w:rPr>
                      <w:rFonts w:eastAsiaTheme="minorEastAsia"/>
                      <w:color w:val="auto"/>
                      <w:sz w:val="21"/>
                      <w:szCs w:val="21"/>
                      <w:highlight w:val="none"/>
                    </w:rPr>
                  </w:pPr>
                  <w:r>
                    <w:rPr>
                      <w:rFonts w:eastAsiaTheme="minorEastAsia"/>
                      <w:color w:val="auto"/>
                      <w:sz w:val="21"/>
                      <w:szCs w:val="21"/>
                      <w:highlight w:val="none"/>
                    </w:rPr>
                    <w:t>/</w:t>
                  </w:r>
                </w:p>
              </w:tc>
              <w:tc>
                <w:tcPr>
                  <w:tcW w:w="2372"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由生产厂商进行更换后回收，不在厂区暂存。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218"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废变压器油</w:t>
                  </w:r>
                </w:p>
              </w:tc>
              <w:tc>
                <w:tcPr>
                  <w:tcW w:w="1086"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0.7t/a</w:t>
                  </w:r>
                </w:p>
              </w:tc>
              <w:tc>
                <w:tcPr>
                  <w:tcW w:w="699"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危险固废</w:t>
                  </w:r>
                </w:p>
              </w:tc>
              <w:tc>
                <w:tcPr>
                  <w:tcW w:w="731"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液态</w:t>
                  </w:r>
                </w:p>
              </w:tc>
              <w:tc>
                <w:tcPr>
                  <w:tcW w:w="1003"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HW08</w:t>
                  </w:r>
                </w:p>
              </w:tc>
              <w:tc>
                <w:tcPr>
                  <w:tcW w:w="1028"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900-220-08</w:t>
                  </w:r>
                </w:p>
              </w:tc>
              <w:tc>
                <w:tcPr>
                  <w:tcW w:w="2372"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hint="eastAsia" w:eastAsiaTheme="minorEastAsia"/>
                      <w:color w:val="auto"/>
                      <w:sz w:val="21"/>
                      <w:szCs w:val="21"/>
                      <w:highlight w:val="none"/>
                    </w:rPr>
                    <w:t>使用接油盘</w:t>
                  </w:r>
                  <w:r>
                    <w:rPr>
                      <w:rFonts w:eastAsiaTheme="minorEastAsia"/>
                      <w:color w:val="auto"/>
                      <w:sz w:val="21"/>
                      <w:szCs w:val="21"/>
                      <w:highlight w:val="none"/>
                    </w:rPr>
                    <w:t>收集到油桶内，收集后</w:t>
                  </w:r>
                  <w:r>
                    <w:rPr>
                      <w:rFonts w:hint="eastAsia" w:eastAsiaTheme="minorEastAsia"/>
                      <w:color w:val="auto"/>
                      <w:sz w:val="21"/>
                      <w:szCs w:val="21"/>
                      <w:highlight w:val="none"/>
                    </w:rPr>
                    <w:t>暂存拟建的220kV升压汇集站厂区内危险废物暂存间，</w:t>
                  </w:r>
                  <w:r>
                    <w:rPr>
                      <w:rFonts w:eastAsiaTheme="minorEastAsia"/>
                      <w:color w:val="auto"/>
                      <w:sz w:val="21"/>
                      <w:szCs w:val="21"/>
                      <w:highlight w:val="none"/>
                    </w:rPr>
                    <w:t>委托有资质单位处理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8"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含油抹布、劳保用品</w:t>
                  </w:r>
                </w:p>
              </w:tc>
              <w:tc>
                <w:tcPr>
                  <w:tcW w:w="1086"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0.02</w:t>
                  </w:r>
                </w:p>
              </w:tc>
              <w:tc>
                <w:tcPr>
                  <w:tcW w:w="699"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危险固废</w:t>
                  </w:r>
                </w:p>
              </w:tc>
              <w:tc>
                <w:tcPr>
                  <w:tcW w:w="731"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固态</w:t>
                  </w:r>
                </w:p>
              </w:tc>
              <w:tc>
                <w:tcPr>
                  <w:tcW w:w="1003"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hint="eastAsia" w:eastAsiaTheme="minorEastAsia"/>
                      <w:color w:val="auto"/>
                      <w:sz w:val="21"/>
                      <w:szCs w:val="21"/>
                      <w:highlight w:val="none"/>
                    </w:rPr>
                    <w:t>/</w:t>
                  </w:r>
                </w:p>
              </w:tc>
              <w:tc>
                <w:tcPr>
                  <w:tcW w:w="1028"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900-041-49</w:t>
                  </w:r>
                </w:p>
              </w:tc>
              <w:tc>
                <w:tcPr>
                  <w:tcW w:w="2372" w:type="dxa"/>
                  <w:tcBorders>
                    <w:tl2br w:val="nil"/>
                    <w:tr2bl w:val="nil"/>
                  </w:tcBorders>
                  <w:vAlign w:val="center"/>
                </w:tcPr>
                <w:p>
                  <w:pPr>
                    <w:spacing w:line="240" w:lineRule="auto"/>
                    <w:ind w:firstLine="0" w:firstLineChars="0"/>
                    <w:rPr>
                      <w:rFonts w:eastAsiaTheme="minorEastAsia"/>
                      <w:color w:val="auto"/>
                      <w:sz w:val="21"/>
                      <w:szCs w:val="21"/>
                      <w:highlight w:val="none"/>
                    </w:rPr>
                  </w:pPr>
                  <w:r>
                    <w:rPr>
                      <w:rFonts w:hint="eastAsia" w:eastAsiaTheme="minorEastAsia"/>
                      <w:color w:val="auto"/>
                      <w:sz w:val="21"/>
                      <w:szCs w:val="21"/>
                      <w:highlight w:val="none"/>
                    </w:rPr>
                    <w:t>分类收集，按照危险废物管理</w:t>
                  </w:r>
                </w:p>
              </w:tc>
            </w:tr>
          </w:tbl>
          <w:p>
            <w:pPr>
              <w:pStyle w:val="19"/>
              <w:spacing w:line="240" w:lineRule="auto"/>
              <w:ind w:firstLine="0" w:firstLineChars="0"/>
              <w:jc w:val="center"/>
              <w:rPr>
                <w:rFonts w:ascii="Times New Roman" w:hAnsi="Times New Roman"/>
                <w:b/>
                <w:color w:val="auto"/>
                <w:sz w:val="21"/>
                <w:szCs w:val="21"/>
                <w:highlight w:val="none"/>
              </w:rPr>
            </w:pPr>
          </w:p>
          <w:p>
            <w:pPr>
              <w:adjustRightInd w:val="0"/>
              <w:snapToGrid w:val="0"/>
              <w:ind w:firstLine="0" w:firstLineChars="0"/>
              <w:rPr>
                <w:b/>
                <w:bCs/>
                <w:color w:val="auto"/>
                <w:highlight w:val="none"/>
                <w:lang w:bidi="zh-CN"/>
              </w:rPr>
            </w:pPr>
            <w:r>
              <w:rPr>
                <w:b/>
                <w:bCs/>
                <w:color w:val="auto"/>
                <w:highlight w:val="none"/>
              </w:rPr>
              <w:t>5、</w:t>
            </w:r>
            <w:r>
              <w:rPr>
                <w:b/>
                <w:bCs/>
                <w:color w:val="auto"/>
                <w:highlight w:val="none"/>
                <w:lang w:bidi="zh-CN"/>
              </w:rPr>
              <w:t>运营期生态环境影响分析</w:t>
            </w:r>
          </w:p>
          <w:p>
            <w:pPr>
              <w:pStyle w:val="35"/>
              <w:ind w:firstLine="480"/>
              <w:rPr>
                <w:color w:val="auto"/>
                <w:kern w:val="0"/>
                <w:sz w:val="24"/>
                <w:highlight w:val="none"/>
                <w:lang w:bidi="ar"/>
              </w:rPr>
            </w:pPr>
            <w:r>
              <w:rPr>
                <w:color w:val="auto"/>
                <w:kern w:val="0"/>
                <w:sz w:val="24"/>
                <w:highlight w:val="none"/>
                <w:lang w:bidi="ar"/>
              </w:rPr>
              <w:t>运行期对生态环境影响主要表现为光伏板阴影遮挡对植被恢复的影响、对生物多样性的影响以及光伏阵列景观环境影响。</w:t>
            </w:r>
          </w:p>
          <w:p>
            <w:pPr>
              <w:pStyle w:val="35"/>
              <w:ind w:firstLine="482"/>
              <w:rPr>
                <w:b/>
                <w:bCs/>
                <w:color w:val="auto"/>
                <w:sz w:val="24"/>
                <w:highlight w:val="none"/>
                <w:lang w:bidi="zh-CN"/>
              </w:rPr>
            </w:pPr>
            <w:r>
              <w:rPr>
                <w:b/>
                <w:bCs/>
                <w:color w:val="auto"/>
                <w:sz w:val="24"/>
                <w:highlight w:val="none"/>
                <w:lang w:bidi="zh-CN"/>
              </w:rPr>
              <w:t>5.1对植物的影响</w:t>
            </w:r>
          </w:p>
          <w:p>
            <w:pPr>
              <w:pStyle w:val="35"/>
              <w:ind w:firstLine="480"/>
              <w:rPr>
                <w:color w:val="auto"/>
                <w:sz w:val="24"/>
                <w:highlight w:val="none"/>
              </w:rPr>
            </w:pPr>
            <w:r>
              <w:rPr>
                <w:color w:val="auto"/>
                <w:kern w:val="0"/>
                <w:sz w:val="24"/>
                <w:highlight w:val="none"/>
                <w:lang w:bidi="ar"/>
              </w:rPr>
              <w:t>太阳光是绿色植物进行光合作用的能量源泉，因此光资源的状况不仅限制着地区植物生产力的高低，而且决定了该地生产潜力的上限值。不同植物对光照强度要求不同，喜阴植物（如大部分禾本科植物）随着光照强度增加，光合作用加快，耐阴植物在微弱阳光下即能正常生长发育。很多植物在光照不足的条件下，由于缺乏叶绿素，会出现黄化现象。项目区现有植被较少，设计时已充分考虑光伏阴影影响，因而项目光伏板阴影对区域植物影响较小。</w:t>
            </w:r>
          </w:p>
          <w:p>
            <w:pPr>
              <w:pStyle w:val="35"/>
              <w:ind w:firstLine="482"/>
              <w:rPr>
                <w:b/>
                <w:bCs/>
                <w:color w:val="auto"/>
                <w:sz w:val="24"/>
                <w:highlight w:val="none"/>
                <w:lang w:bidi="zh-CN"/>
              </w:rPr>
            </w:pPr>
            <w:r>
              <w:rPr>
                <w:b/>
                <w:bCs/>
                <w:color w:val="auto"/>
                <w:sz w:val="24"/>
                <w:highlight w:val="none"/>
                <w:lang w:bidi="zh-CN"/>
              </w:rPr>
              <w:t>5.2生物多样性影响</w:t>
            </w:r>
          </w:p>
          <w:p>
            <w:pPr>
              <w:pStyle w:val="35"/>
              <w:ind w:firstLine="480"/>
              <w:rPr>
                <w:color w:val="auto"/>
                <w:kern w:val="0"/>
                <w:sz w:val="24"/>
                <w:highlight w:val="none"/>
                <w:lang w:bidi="ar"/>
              </w:rPr>
            </w:pPr>
            <w:r>
              <w:rPr>
                <w:color w:val="auto"/>
                <w:kern w:val="0"/>
                <w:sz w:val="24"/>
                <w:highlight w:val="none"/>
                <w:lang w:bidi="ar"/>
              </w:rPr>
              <w:t>工程建成恢复植被后，地表的自然生态系统能连成一片，不会影响生态系统原有的结构和功能，对评价区内的动物、植物种类和数量不会产生明显的影响，对评价区内的生态系统的多样性也不会产生影响。本项目光伏发电单元不可避免地起到一定程度的遮阳作用，从而影响向阳生植物的生长、发育，相反有利于阴生植物的生长。因此，对区域生态环境产生的影响较小，对区域生物多样性也不会产生明显影响。</w:t>
            </w:r>
          </w:p>
          <w:p>
            <w:pPr>
              <w:pStyle w:val="35"/>
              <w:ind w:firstLine="482"/>
              <w:rPr>
                <w:b/>
                <w:bCs/>
                <w:color w:val="auto"/>
                <w:sz w:val="24"/>
                <w:highlight w:val="none"/>
                <w:lang w:bidi="zh-CN"/>
              </w:rPr>
            </w:pPr>
            <w:r>
              <w:rPr>
                <w:b/>
                <w:bCs/>
                <w:color w:val="auto"/>
                <w:sz w:val="24"/>
                <w:highlight w:val="none"/>
                <w:lang w:bidi="zh-CN"/>
              </w:rPr>
              <w:t>5.3对景观的影响</w:t>
            </w:r>
          </w:p>
          <w:p>
            <w:pPr>
              <w:pStyle w:val="35"/>
              <w:ind w:firstLine="480"/>
              <w:rPr>
                <w:color w:val="auto"/>
                <w:kern w:val="0"/>
                <w:sz w:val="24"/>
                <w:highlight w:val="none"/>
                <w:lang w:bidi="ar"/>
              </w:rPr>
            </w:pPr>
            <w:r>
              <w:rPr>
                <w:color w:val="auto"/>
                <w:kern w:val="0"/>
                <w:sz w:val="24"/>
                <w:highlight w:val="none"/>
                <w:lang w:bidi="ar"/>
              </w:rPr>
              <w:t>项目区域地势平坦。光伏项目建成后，对周围景观有一定的影响，但项目占地面积有限，对项目所在地区整体景观影响有限，改变不了项目区原有景观特性。项目建成后场区形成一个结构合理、系统稳定的生态环境，可改善原来较脆弱的自然环境。另一方面，电站建成后，光伏阵列组合在一起可以构成一个非常美观、独特的人文景观，这种景观具有群体性、可观赏性，为单调的戈壁景观增添了活力，具有明显的社会效益和经济效益。</w:t>
            </w:r>
          </w:p>
          <w:p>
            <w:pPr>
              <w:pStyle w:val="127"/>
              <w:spacing w:before="163" w:line="228" w:lineRule="auto"/>
              <w:ind w:left="0" w:leftChars="0" w:firstLine="0" w:firstLineChars="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6</w:t>
            </w:r>
            <w:r>
              <w:rPr>
                <w:rFonts w:hint="default" w:ascii="Times New Roman" w:hAnsi="Times New Roman" w:eastAsia="宋体" w:cs="Times New Roman"/>
                <w:b/>
                <w:bCs/>
                <w:color w:val="auto"/>
                <w:kern w:val="2"/>
                <w:sz w:val="24"/>
                <w:szCs w:val="24"/>
                <w:highlight w:val="none"/>
                <w:lang w:val="en-US" w:eastAsia="zh-CN" w:bidi="ar-SA"/>
              </w:rPr>
              <w:t>、退役期</w:t>
            </w:r>
          </w:p>
          <w:p>
            <w:pPr>
              <w:pStyle w:val="127"/>
              <w:spacing w:before="162" w:line="377" w:lineRule="auto"/>
              <w:ind w:left="103" w:right="103" w:firstLine="424"/>
              <w:jc w:val="both"/>
              <w:rPr>
                <w:color w:val="auto"/>
                <w:highlight w:val="none"/>
              </w:rPr>
            </w:pPr>
            <w:r>
              <w:rPr>
                <w:color w:val="auto"/>
                <w:spacing w:val="7"/>
                <w:highlight w:val="none"/>
              </w:rPr>
              <w:t>光伏阵列区的主要设备为光伏电池组件及组串式逆变器等电气设</w:t>
            </w:r>
            <w:r>
              <w:rPr>
                <w:color w:val="auto"/>
                <w:spacing w:val="8"/>
                <w:highlight w:val="none"/>
              </w:rPr>
              <w:t>备，光伏电站达到运行寿命期后，将由建设单位或专业的光伏电站回</w:t>
            </w:r>
            <w:r>
              <w:rPr>
                <w:color w:val="auto"/>
                <w:spacing w:val="7"/>
                <w:highlight w:val="none"/>
              </w:rPr>
              <w:t>收机构对电站的主要</w:t>
            </w:r>
            <w:r>
              <w:rPr>
                <w:color w:val="auto"/>
                <w:spacing w:val="8"/>
                <w:highlight w:val="none"/>
              </w:rPr>
              <w:t>设备进行拆除及回收，并达到环保要求。由于光伏电池组件的基础为灌注桩</w:t>
            </w:r>
            <w:r>
              <w:rPr>
                <w:color w:val="auto"/>
                <w:spacing w:val="7"/>
                <w:highlight w:val="none"/>
              </w:rPr>
              <w:t>，拆除时可直</w:t>
            </w:r>
            <w:r>
              <w:rPr>
                <w:color w:val="auto"/>
                <w:spacing w:val="8"/>
                <w:highlight w:val="none"/>
              </w:rPr>
              <w:t>接拔出，并恢复光伏电站征用地原貌。本项目服务期满后，主要环境问题为</w:t>
            </w:r>
            <w:r>
              <w:rPr>
                <w:color w:val="auto"/>
                <w:spacing w:val="7"/>
                <w:highlight w:val="none"/>
              </w:rPr>
              <w:t>设备拆除时产</w:t>
            </w:r>
            <w:r>
              <w:rPr>
                <w:color w:val="auto"/>
                <w:spacing w:val="8"/>
                <w:highlight w:val="none"/>
              </w:rPr>
              <w:t>生的噪声、固体废弃物对环境的影响，以及对电池组件及支架、组串式逆变</w:t>
            </w:r>
            <w:r>
              <w:rPr>
                <w:color w:val="auto"/>
                <w:spacing w:val="7"/>
                <w:highlight w:val="none"/>
              </w:rPr>
              <w:t>器等进行全部</w:t>
            </w:r>
            <w:r>
              <w:rPr>
                <w:color w:val="auto"/>
                <w:spacing w:val="8"/>
                <w:highlight w:val="none"/>
              </w:rPr>
              <w:t>拆除，这些活动会造成光伏组件基础土地部分破坏。设备拆除时产生</w:t>
            </w:r>
            <w:r>
              <w:rPr>
                <w:color w:val="auto"/>
                <w:spacing w:val="7"/>
                <w:highlight w:val="none"/>
              </w:rPr>
              <w:t>的噪声影响只是暂时</w:t>
            </w:r>
            <w:r>
              <w:rPr>
                <w:color w:val="auto"/>
                <w:spacing w:val="8"/>
                <w:highlight w:val="none"/>
              </w:rPr>
              <w:t>的，对环境影响较小；废太阳能电池板、组串式逆变器等电气设备及配套设</w:t>
            </w:r>
            <w:r>
              <w:rPr>
                <w:color w:val="auto"/>
                <w:spacing w:val="7"/>
                <w:highlight w:val="none"/>
              </w:rPr>
              <w:t>施交由厂家回</w:t>
            </w:r>
            <w:r>
              <w:rPr>
                <w:color w:val="auto"/>
                <w:spacing w:val="8"/>
                <w:highlight w:val="none"/>
              </w:rPr>
              <w:t>收处理。综上所述，光伏电站服务期满后，企业必须严格采取上述环境保护</w:t>
            </w:r>
            <w:r>
              <w:rPr>
                <w:color w:val="auto"/>
                <w:spacing w:val="7"/>
                <w:highlight w:val="none"/>
              </w:rPr>
              <w:t>措施，确保无遗留环保问题。</w:t>
            </w:r>
          </w:p>
          <w:p>
            <w:pPr>
              <w:pStyle w:val="24"/>
              <w:ind w:left="482" w:hanging="482"/>
              <w:rPr>
                <w:b/>
                <w:bCs/>
                <w:color w:val="auto"/>
                <w:kern w:val="0"/>
                <w:highlight w:val="none"/>
              </w:rPr>
            </w:pPr>
            <w:r>
              <w:rPr>
                <w:rFonts w:hint="eastAsia"/>
                <w:b/>
                <w:bCs/>
                <w:color w:val="auto"/>
                <w:kern w:val="0"/>
                <w:highlight w:val="none"/>
                <w:lang w:val="en-US" w:eastAsia="zh-CN"/>
              </w:rPr>
              <w:t>7、</w:t>
            </w:r>
            <w:r>
              <w:rPr>
                <w:b/>
                <w:bCs/>
                <w:color w:val="auto"/>
                <w:kern w:val="0"/>
                <w:highlight w:val="none"/>
              </w:rPr>
              <w:t>环境风险分析</w:t>
            </w:r>
          </w:p>
          <w:p>
            <w:pPr>
              <w:autoSpaceDE w:val="0"/>
              <w:spacing w:line="460" w:lineRule="exact"/>
              <w:ind w:firstLine="482"/>
              <w:rPr>
                <w:b/>
                <w:bCs/>
                <w:color w:val="auto"/>
                <w:highlight w:val="none"/>
                <w:lang w:bidi="zh-CN"/>
              </w:rPr>
            </w:pPr>
            <w:r>
              <w:rPr>
                <w:rFonts w:hint="eastAsia"/>
                <w:b/>
                <w:bCs/>
                <w:color w:val="auto"/>
                <w:highlight w:val="none"/>
                <w:lang w:val="en-US" w:bidi="zh-CN"/>
              </w:rPr>
              <w:t>7</w:t>
            </w:r>
            <w:r>
              <w:rPr>
                <w:b/>
                <w:bCs/>
                <w:color w:val="auto"/>
                <w:highlight w:val="none"/>
                <w:lang w:bidi="zh-CN"/>
              </w:rPr>
              <w:t>.1环境风险评价目的</w:t>
            </w:r>
          </w:p>
          <w:p>
            <w:pPr>
              <w:adjustRightInd w:val="0"/>
              <w:snapToGrid w:val="0"/>
              <w:spacing w:line="460" w:lineRule="exact"/>
              <w:ind w:firstLine="520"/>
              <w:rPr>
                <w:bCs/>
                <w:color w:val="auto"/>
                <w:spacing w:val="10"/>
                <w:highlight w:val="none"/>
              </w:rPr>
            </w:pPr>
            <w:r>
              <w:rPr>
                <w:bCs/>
                <w:color w:val="auto"/>
                <w:spacing w:val="10"/>
                <w:highlight w:val="none"/>
                <w:lang w:bidi="ar"/>
              </w:rPr>
              <w:t>环境风险评价的目的是分析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autoSpaceDE w:val="0"/>
              <w:spacing w:line="460" w:lineRule="exact"/>
              <w:ind w:firstLine="482"/>
              <w:rPr>
                <w:b/>
                <w:bCs/>
                <w:color w:val="auto"/>
                <w:highlight w:val="none"/>
                <w:lang w:bidi="zh-CN"/>
              </w:rPr>
            </w:pPr>
            <w:r>
              <w:rPr>
                <w:rFonts w:hint="eastAsia"/>
                <w:b/>
                <w:bCs/>
                <w:color w:val="auto"/>
                <w:highlight w:val="none"/>
                <w:lang w:val="en-US" w:bidi="zh-CN"/>
              </w:rPr>
              <w:t>7</w:t>
            </w:r>
            <w:r>
              <w:rPr>
                <w:b/>
                <w:bCs/>
                <w:color w:val="auto"/>
                <w:highlight w:val="none"/>
                <w:lang w:bidi="zh-CN"/>
              </w:rPr>
              <w:t>.2风险调查</w:t>
            </w:r>
          </w:p>
          <w:p>
            <w:pPr>
              <w:adjustRightInd w:val="0"/>
              <w:snapToGrid w:val="0"/>
              <w:spacing w:line="460" w:lineRule="exact"/>
              <w:ind w:firstLine="520"/>
              <w:rPr>
                <w:bCs/>
                <w:color w:val="auto"/>
                <w:spacing w:val="10"/>
                <w:highlight w:val="none"/>
                <w:lang w:bidi="ar"/>
              </w:rPr>
            </w:pPr>
            <w:r>
              <w:rPr>
                <w:bCs/>
                <w:color w:val="auto"/>
                <w:spacing w:val="10"/>
                <w:highlight w:val="none"/>
                <w:lang w:bidi="ar"/>
              </w:rPr>
              <w:t>根据《建设项目环境风险评价技术导则》（HJ169-2018）附录B中规定，本项目风险物质为油类物质（变压器油）。</w:t>
            </w:r>
          </w:p>
          <w:p>
            <w:pPr>
              <w:autoSpaceDE w:val="0"/>
              <w:spacing w:line="460" w:lineRule="exact"/>
              <w:ind w:firstLine="482"/>
              <w:rPr>
                <w:b/>
                <w:bCs/>
                <w:color w:val="auto"/>
                <w:highlight w:val="none"/>
                <w:lang w:bidi="zh-CN"/>
              </w:rPr>
            </w:pPr>
            <w:r>
              <w:rPr>
                <w:rFonts w:hint="eastAsia"/>
                <w:b/>
                <w:bCs/>
                <w:color w:val="auto"/>
                <w:highlight w:val="none"/>
                <w:lang w:val="en-US" w:bidi="zh-CN"/>
              </w:rPr>
              <w:t>7</w:t>
            </w:r>
            <w:r>
              <w:rPr>
                <w:b/>
                <w:bCs/>
                <w:color w:val="auto"/>
                <w:highlight w:val="none"/>
                <w:lang w:bidi="zh-CN"/>
              </w:rPr>
              <w:t>.3环境风险潜势初判</w:t>
            </w:r>
          </w:p>
          <w:p>
            <w:pPr>
              <w:adjustRightInd w:val="0"/>
              <w:snapToGrid w:val="0"/>
              <w:spacing w:line="460" w:lineRule="exact"/>
              <w:ind w:firstLine="520"/>
              <w:rPr>
                <w:bCs/>
                <w:color w:val="auto"/>
                <w:spacing w:val="10"/>
                <w:highlight w:val="none"/>
              </w:rPr>
            </w:pPr>
            <w:r>
              <w:rPr>
                <w:bCs/>
                <w:color w:val="auto"/>
                <w:spacing w:val="10"/>
                <w:highlight w:val="none"/>
                <w:lang w:bidi="ar"/>
              </w:rPr>
              <w:t>（1）危险物质数量与临界量比值（Q）</w:t>
            </w:r>
          </w:p>
          <w:p>
            <w:pPr>
              <w:adjustRightInd w:val="0"/>
              <w:snapToGrid w:val="0"/>
              <w:spacing w:line="460" w:lineRule="exact"/>
              <w:ind w:firstLine="520"/>
              <w:rPr>
                <w:bCs/>
                <w:color w:val="auto"/>
                <w:spacing w:val="10"/>
                <w:highlight w:val="none"/>
                <w:lang w:bidi="ar"/>
              </w:rPr>
            </w:pPr>
            <w:r>
              <w:rPr>
                <w:bCs/>
                <w:color w:val="auto"/>
                <w:spacing w:val="10"/>
                <w:highlight w:val="none"/>
                <w:lang w:bidi="ar"/>
              </w:rPr>
              <w:t>本项目单台箱式变压器含油量约0.1t。本项目主要事故类型为变压器油泄漏及火灾、爆炸事故，以及由此引发的环境污染事故。因此，与临界量（2500t）的比值Q为0.00004小于1，对比《建设项目环境风险评价技术导则》（HJ/T169-2018）表1，本项目为轻度危害，环境低度敏感区，环境风险潜势为Ⅰ。可知项目环境风险评价工作等级为简单分析。</w:t>
            </w:r>
          </w:p>
          <w:p>
            <w:pPr>
              <w:adjustRightInd w:val="0"/>
              <w:snapToGrid w:val="0"/>
              <w:spacing w:line="460" w:lineRule="exact"/>
              <w:ind w:firstLine="520"/>
              <w:rPr>
                <w:bCs/>
                <w:color w:val="auto"/>
                <w:spacing w:val="10"/>
                <w:highlight w:val="none"/>
              </w:rPr>
            </w:pPr>
            <w:r>
              <w:rPr>
                <w:bCs/>
                <w:color w:val="auto"/>
                <w:spacing w:val="10"/>
                <w:highlight w:val="none"/>
                <w:lang w:bidi="ar"/>
              </w:rPr>
              <w:t>（2）环境风险评价等级</w:t>
            </w:r>
          </w:p>
          <w:p>
            <w:pPr>
              <w:adjustRightInd w:val="0"/>
              <w:snapToGrid w:val="0"/>
              <w:spacing w:line="460" w:lineRule="exact"/>
              <w:ind w:firstLine="520"/>
              <w:rPr>
                <w:bCs/>
                <w:color w:val="auto"/>
                <w:spacing w:val="10"/>
                <w:highlight w:val="none"/>
              </w:rPr>
            </w:pPr>
            <w:r>
              <w:rPr>
                <w:bCs/>
                <w:color w:val="auto"/>
                <w:spacing w:val="10"/>
                <w:highlight w:val="none"/>
                <w:lang w:bidi="ar"/>
              </w:rPr>
              <w:t>根据《建设项目环境风险评价技术导则》（HJ169-2018）确定本项目评价等级，评价工作等级划分表见4-4。</w:t>
            </w:r>
          </w:p>
          <w:p>
            <w:pPr>
              <w:adjustRightInd w:val="0"/>
              <w:snapToGrid w:val="0"/>
              <w:spacing w:line="460" w:lineRule="exact"/>
              <w:ind w:firstLine="482"/>
              <w:jc w:val="center"/>
              <w:rPr>
                <w:b/>
                <w:bCs/>
                <w:color w:val="auto"/>
                <w:highlight w:val="none"/>
              </w:rPr>
            </w:pPr>
            <w:r>
              <w:rPr>
                <w:b/>
                <w:bCs/>
                <w:color w:val="auto"/>
                <w:highlight w:val="none"/>
                <w:lang w:bidi="ar"/>
              </w:rPr>
              <w:t>表4-4评价工作等级划分表</w:t>
            </w:r>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328"/>
              <w:gridCol w:w="1587"/>
              <w:gridCol w:w="1588"/>
              <w:gridCol w:w="18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847"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31"/>
                    <w:widowControl w:val="0"/>
                    <w:autoSpaceDE w:val="0"/>
                    <w:adjustRightInd w:val="0"/>
                    <w:snapToGrid w:val="0"/>
                    <w:spacing w:before="0" w:beforeAutospacing="0" w:after="0" w:afterAutospacing="0"/>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lang w:bidi="ar"/>
                    </w:rPr>
                    <w:t>环境风险潜势</w:t>
                  </w:r>
                </w:p>
              </w:tc>
              <w:tc>
                <w:tcPr>
                  <w:tcW w:w="132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31"/>
                    <w:widowControl w:val="0"/>
                    <w:autoSpaceDE w:val="0"/>
                    <w:adjustRightInd w:val="0"/>
                    <w:snapToGrid w:val="0"/>
                    <w:spacing w:before="0" w:beforeAutospacing="0" w:after="0" w:afterAutospacing="0"/>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lang w:bidi="ar"/>
                    </w:rPr>
                    <w:t>Ⅳ、Ⅳ+</w:t>
                  </w:r>
                </w:p>
              </w:tc>
              <w:tc>
                <w:tcPr>
                  <w:tcW w:w="1587"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31"/>
                    <w:widowControl w:val="0"/>
                    <w:autoSpaceDE w:val="0"/>
                    <w:adjustRightInd w:val="0"/>
                    <w:snapToGrid w:val="0"/>
                    <w:spacing w:before="0" w:beforeAutospacing="0" w:after="0" w:afterAutospacing="0"/>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lang w:bidi="ar"/>
                    </w:rPr>
                    <w:t>Ⅲ</w:t>
                  </w:r>
                </w:p>
              </w:tc>
              <w:tc>
                <w:tcPr>
                  <w:tcW w:w="158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31"/>
                    <w:widowControl w:val="0"/>
                    <w:autoSpaceDE w:val="0"/>
                    <w:adjustRightInd w:val="0"/>
                    <w:snapToGrid w:val="0"/>
                    <w:spacing w:before="0" w:beforeAutospacing="0" w:after="0" w:afterAutospacing="0"/>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lang w:bidi="ar"/>
                    </w:rPr>
                    <w:t>Ⅱ</w:t>
                  </w:r>
                </w:p>
              </w:tc>
              <w:tc>
                <w:tcPr>
                  <w:tcW w:w="1822" w:type="dxa"/>
                  <w:tcBorders>
                    <w:top w:val="single" w:color="auto" w:sz="12" w:space="0"/>
                    <w:left w:val="single" w:color="auto" w:sz="4" w:space="0"/>
                    <w:bottom w:val="single" w:color="auto" w:sz="4" w:space="0"/>
                    <w:right w:val="single" w:color="auto" w:sz="12" w:space="0"/>
                  </w:tcBorders>
                  <w:shd w:val="clear" w:color="auto" w:fill="auto"/>
                  <w:vAlign w:val="center"/>
                </w:tcPr>
                <w:p>
                  <w:pPr>
                    <w:pStyle w:val="31"/>
                    <w:widowControl w:val="0"/>
                    <w:autoSpaceDE w:val="0"/>
                    <w:adjustRightInd w:val="0"/>
                    <w:snapToGrid w:val="0"/>
                    <w:spacing w:before="0" w:beforeAutospacing="0" w:after="0" w:afterAutospacing="0"/>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lang w:bidi="ar"/>
                    </w:rPr>
                    <w:t>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847"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31"/>
                    <w:widowControl w:val="0"/>
                    <w:autoSpaceDE w:val="0"/>
                    <w:adjustRightInd w:val="0"/>
                    <w:snapToGrid w:val="0"/>
                    <w:spacing w:before="0" w:beforeAutospacing="0" w:after="0" w:afterAutospacing="0"/>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lang w:bidi="ar"/>
                    </w:rPr>
                    <w:t>评价工作等级</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val="0"/>
                    <w:autoSpaceDE w:val="0"/>
                    <w:adjustRightInd w:val="0"/>
                    <w:snapToGrid w:val="0"/>
                    <w:spacing w:before="0" w:beforeAutospacing="0" w:after="0" w:afterAutospacing="0"/>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lang w:bidi="ar"/>
                    </w:rPr>
                    <w:t>一</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val="0"/>
                    <w:autoSpaceDE w:val="0"/>
                    <w:adjustRightInd w:val="0"/>
                    <w:snapToGrid w:val="0"/>
                    <w:spacing w:before="0" w:beforeAutospacing="0" w:after="0" w:afterAutospacing="0"/>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lang w:bidi="ar"/>
                    </w:rPr>
                    <w:t>二</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val="0"/>
                    <w:autoSpaceDE w:val="0"/>
                    <w:adjustRightInd w:val="0"/>
                    <w:snapToGrid w:val="0"/>
                    <w:spacing w:before="0" w:beforeAutospacing="0" w:after="0" w:afterAutospacing="0"/>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lang w:bidi="ar"/>
                    </w:rPr>
                    <w:t>三</w:t>
                  </w:r>
                </w:p>
              </w:tc>
              <w:tc>
                <w:tcPr>
                  <w:tcW w:w="1822"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31"/>
                    <w:widowControl w:val="0"/>
                    <w:autoSpaceDE w:val="0"/>
                    <w:adjustRightInd w:val="0"/>
                    <w:snapToGrid w:val="0"/>
                    <w:spacing w:before="0" w:beforeAutospacing="0" w:after="0" w:afterAutospacing="0"/>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lang w:bidi="ar"/>
                    </w:rPr>
                    <w:t>简单分析a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2" w:type="dxa"/>
                  <w:gridSpan w:val="5"/>
                  <w:tcBorders>
                    <w:top w:val="single" w:color="auto" w:sz="4" w:space="0"/>
                    <w:left w:val="single" w:color="auto" w:sz="12" w:space="0"/>
                    <w:bottom w:val="single" w:color="auto" w:sz="12" w:space="0"/>
                    <w:right w:val="single" w:color="auto" w:sz="12" w:space="0"/>
                  </w:tcBorders>
                  <w:shd w:val="clear" w:color="auto" w:fill="auto"/>
                  <w:vAlign w:val="center"/>
                </w:tcPr>
                <w:p>
                  <w:pPr>
                    <w:pStyle w:val="31"/>
                    <w:widowControl w:val="0"/>
                    <w:autoSpaceDE w:val="0"/>
                    <w:adjustRightInd w:val="0"/>
                    <w:snapToGrid w:val="0"/>
                    <w:spacing w:before="0" w:beforeAutospacing="0" w:after="0" w:afterAutospacing="0" w:line="240" w:lineRule="auto"/>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lang w:bidi="ar"/>
                    </w:rPr>
                    <w:t>a是相对于详细评价工作内容而言，在描述危险物质、环境影响途径、环境危害后果、风险防范措施等方面给出定性的说明。</w:t>
                  </w:r>
                </w:p>
              </w:tc>
            </w:tr>
          </w:tbl>
          <w:p>
            <w:pPr>
              <w:adjustRightInd w:val="0"/>
              <w:snapToGrid w:val="0"/>
              <w:spacing w:line="460" w:lineRule="exact"/>
              <w:ind w:firstLine="520"/>
              <w:rPr>
                <w:bCs/>
                <w:color w:val="auto"/>
                <w:spacing w:val="10"/>
                <w:highlight w:val="none"/>
              </w:rPr>
            </w:pPr>
            <w:r>
              <w:rPr>
                <w:bCs/>
                <w:color w:val="auto"/>
                <w:spacing w:val="10"/>
                <w:highlight w:val="none"/>
                <w:lang w:bidi="ar"/>
              </w:rPr>
              <w:t>根据《建设项目环境风险评价技术导则》（HJ169-2018）中判定原则，本项目环境风险潜势为Ⅰ，故进行简单分析。</w:t>
            </w:r>
          </w:p>
          <w:p>
            <w:pPr>
              <w:adjustRightInd w:val="0"/>
              <w:snapToGrid w:val="0"/>
              <w:spacing w:line="460" w:lineRule="exact"/>
              <w:ind w:firstLine="520"/>
              <w:rPr>
                <w:bCs/>
                <w:color w:val="auto"/>
                <w:spacing w:val="10"/>
                <w:highlight w:val="none"/>
              </w:rPr>
            </w:pPr>
            <w:r>
              <w:rPr>
                <w:bCs/>
                <w:color w:val="auto"/>
                <w:spacing w:val="10"/>
                <w:highlight w:val="none"/>
                <w:lang w:bidi="ar"/>
              </w:rPr>
              <w:t>（3）风险识别</w:t>
            </w:r>
          </w:p>
          <w:p>
            <w:pPr>
              <w:adjustRightInd w:val="0"/>
              <w:snapToGrid w:val="0"/>
              <w:spacing w:line="460" w:lineRule="exact"/>
              <w:ind w:firstLine="520"/>
              <w:rPr>
                <w:bCs/>
                <w:color w:val="auto"/>
                <w:spacing w:val="10"/>
                <w:highlight w:val="none"/>
              </w:rPr>
            </w:pPr>
            <w:r>
              <w:rPr>
                <w:bCs/>
                <w:color w:val="auto"/>
                <w:spacing w:val="10"/>
                <w:highlight w:val="none"/>
                <w:lang w:bidi="ar"/>
              </w:rPr>
              <w:t>根据《建设项目环境风险评价技术导则》（HJ169-2018）内容，本项目涉及的危险物质为箱变废油，其基本性质详见表4-5。</w:t>
            </w:r>
          </w:p>
          <w:p>
            <w:pPr>
              <w:adjustRightInd w:val="0"/>
              <w:snapToGrid w:val="0"/>
              <w:spacing w:line="460" w:lineRule="exact"/>
              <w:ind w:firstLine="482"/>
              <w:jc w:val="center"/>
              <w:rPr>
                <w:b/>
                <w:bCs/>
                <w:color w:val="auto"/>
                <w:highlight w:val="none"/>
                <w:lang w:bidi="ar"/>
              </w:rPr>
            </w:pPr>
            <w:r>
              <w:rPr>
                <w:b/>
                <w:bCs/>
                <w:color w:val="auto"/>
                <w:highlight w:val="none"/>
                <w:lang w:bidi="ar"/>
              </w:rPr>
              <w:t>表4-5危害性质及应急处置</w:t>
            </w:r>
          </w:p>
          <w:tbl>
            <w:tblPr>
              <w:tblStyle w:val="36"/>
              <w:tblW w:w="82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944"/>
              <w:gridCol w:w="3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标识</w:t>
                  </w:r>
                </w:p>
              </w:tc>
              <w:tc>
                <w:tcPr>
                  <w:tcW w:w="6936"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变压器维护、更换和拆解过程中产生的废变压器油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323"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p>
              </w:tc>
              <w:tc>
                <w:tcPr>
                  <w:tcW w:w="294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废物类别：HW08</w:t>
                  </w:r>
                </w:p>
              </w:tc>
              <w:tc>
                <w:tcPr>
                  <w:tcW w:w="3992"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废物代码：900-220-08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23"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危险特性：T/In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23"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理化性质</w:t>
                  </w: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形状：液体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2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燃烧爆炸危险特性</w:t>
                  </w: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燃爆危险：可燃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2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危险特性：易燃、火灾、毒性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2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燃烧分解产物：一氧化碳、碳氢化合物、氮氧化物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2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灭火方法：消防人员须佩戴防毒面具、穿全身消防服，在上风向灭火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2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灭火剂：泡沫、干粉、二氧化碳、砂土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2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健康危害</w:t>
                  </w: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侵入途径：食入、经皮吸入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2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健康危害：封闭毛孔，皮肤不能正常代谢，造成皮肤生理功能受损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23"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环境危害</w:t>
                  </w: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对土壤、水体有危害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23"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急救措施</w:t>
                  </w: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皮肤接触：及时清洗。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2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眼睛接触：提起眼睑</w:t>
                  </w:r>
                  <w:r>
                    <w:rPr>
                      <w:rFonts w:hint="eastAsia"/>
                      <w:color w:val="auto"/>
                      <w:sz w:val="21"/>
                      <w:szCs w:val="21"/>
                      <w:highlight w:val="none"/>
                    </w:rPr>
                    <w:t>，</w:t>
                  </w:r>
                  <w:r>
                    <w:rPr>
                      <w:color w:val="auto"/>
                      <w:sz w:val="21"/>
                      <w:szCs w:val="21"/>
                      <w:highlight w:val="none"/>
                    </w:rPr>
                    <w:t>用流动清水或生理盐水冲洗，就医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23"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食入：饮足量温水，催吐，就医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23"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防护措施</w:t>
                  </w:r>
                </w:p>
              </w:tc>
              <w:tc>
                <w:tcPr>
                  <w:tcW w:w="6936"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工程控制：提供良好的自然通风条件，地面采用防渗漏处理</w:t>
                  </w:r>
                </w:p>
                <w:p>
                  <w:pPr>
                    <w:snapToGrid w:val="0"/>
                    <w:spacing w:line="240" w:lineRule="auto"/>
                    <w:ind w:firstLine="0" w:firstLineChars="0"/>
                    <w:jc w:val="center"/>
                    <w:rPr>
                      <w:color w:val="auto"/>
                      <w:sz w:val="21"/>
                      <w:szCs w:val="21"/>
                      <w:highlight w:val="none"/>
                    </w:rPr>
                  </w:pPr>
                  <w:r>
                    <w:rPr>
                      <w:color w:val="auto"/>
                      <w:sz w:val="21"/>
                      <w:szCs w:val="21"/>
                      <w:highlight w:val="none"/>
                    </w:rPr>
                    <w:t>眼睛防护：戴化学安全防护眼镜</w:t>
                  </w:r>
                </w:p>
                <w:p>
                  <w:pPr>
                    <w:snapToGrid w:val="0"/>
                    <w:spacing w:line="240" w:lineRule="auto"/>
                    <w:ind w:firstLine="0" w:firstLineChars="0"/>
                    <w:jc w:val="center"/>
                    <w:rPr>
                      <w:color w:val="auto"/>
                      <w:sz w:val="21"/>
                      <w:szCs w:val="21"/>
                      <w:highlight w:val="none"/>
                    </w:rPr>
                  </w:pPr>
                  <w:r>
                    <w:rPr>
                      <w:color w:val="auto"/>
                      <w:sz w:val="21"/>
                      <w:szCs w:val="21"/>
                      <w:highlight w:val="none"/>
                    </w:rPr>
                    <w:t>手防护：戴橡胶耐油手套</w:t>
                  </w:r>
                </w:p>
                <w:p>
                  <w:pPr>
                    <w:snapToGrid w:val="0"/>
                    <w:spacing w:line="240" w:lineRule="auto"/>
                    <w:ind w:firstLine="0" w:firstLineChars="0"/>
                    <w:jc w:val="center"/>
                    <w:rPr>
                      <w:color w:val="auto"/>
                      <w:sz w:val="21"/>
                      <w:szCs w:val="21"/>
                      <w:highlight w:val="none"/>
                    </w:rPr>
                  </w:pPr>
                  <w:r>
                    <w:rPr>
                      <w:color w:val="auto"/>
                      <w:sz w:val="21"/>
                      <w:szCs w:val="21"/>
                      <w:highlight w:val="none"/>
                    </w:rPr>
                    <w:t>其它防护：工作现场严禁吸烟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23" w:type="dxa"/>
                  <w:tcBorders>
                    <w:top w:val="single" w:color="auto" w:sz="4" w:space="0"/>
                    <w:left w:val="single" w:color="auto" w:sz="12" w:space="0"/>
                    <w:bottom w:val="single" w:color="auto" w:sz="12" w:space="0"/>
                    <w:right w:val="single" w:color="auto" w:sz="4"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泄漏处理</w:t>
                  </w:r>
                </w:p>
              </w:tc>
              <w:tc>
                <w:tcPr>
                  <w:tcW w:w="6936" w:type="dxa"/>
                  <w:gridSpan w:val="2"/>
                  <w:tcBorders>
                    <w:top w:val="single" w:color="auto" w:sz="4" w:space="0"/>
                    <w:left w:val="single" w:color="auto" w:sz="4" w:space="0"/>
                    <w:bottom w:val="single" w:color="auto" w:sz="12" w:space="0"/>
                    <w:right w:val="single" w:color="auto" w:sz="12" w:space="0"/>
                  </w:tcBorders>
                  <w:shd w:val="clear" w:color="auto" w:fill="auto"/>
                  <w:vAlign w:val="center"/>
                </w:tcPr>
                <w:p>
                  <w:pPr>
                    <w:snapToGrid w:val="0"/>
                    <w:spacing w:line="240" w:lineRule="auto"/>
                    <w:ind w:firstLine="0" w:firstLineChars="0"/>
                    <w:jc w:val="center"/>
                    <w:rPr>
                      <w:color w:val="auto"/>
                      <w:sz w:val="21"/>
                      <w:szCs w:val="21"/>
                      <w:highlight w:val="none"/>
                    </w:rPr>
                  </w:pPr>
                  <w:r>
                    <w:rPr>
                      <w:color w:val="auto"/>
                      <w:sz w:val="21"/>
                      <w:szCs w:val="21"/>
                      <w:highlight w:val="none"/>
                    </w:rPr>
                    <w:t>应急处置：迅速撤离泄漏污染区人员至安全区</w:t>
                  </w:r>
                  <w:r>
                    <w:rPr>
                      <w:rFonts w:hint="eastAsia"/>
                      <w:color w:val="auto"/>
                      <w:sz w:val="21"/>
                      <w:szCs w:val="21"/>
                      <w:highlight w:val="none"/>
                    </w:rPr>
                    <w:t>，</w:t>
                  </w:r>
                  <w:r>
                    <w:rPr>
                      <w:color w:val="auto"/>
                      <w:sz w:val="21"/>
                      <w:szCs w:val="21"/>
                      <w:highlight w:val="none"/>
                    </w:rPr>
                    <w:t>并进行隔离，严格限制出入。</w:t>
                  </w:r>
                </w:p>
                <w:p>
                  <w:pPr>
                    <w:snapToGrid w:val="0"/>
                    <w:spacing w:line="240" w:lineRule="auto"/>
                    <w:ind w:firstLine="0" w:firstLineChars="0"/>
                    <w:jc w:val="center"/>
                    <w:rPr>
                      <w:color w:val="auto"/>
                      <w:sz w:val="21"/>
                      <w:szCs w:val="21"/>
                      <w:highlight w:val="none"/>
                    </w:rPr>
                  </w:pPr>
                  <w:r>
                    <w:rPr>
                      <w:color w:val="auto"/>
                      <w:sz w:val="21"/>
                      <w:szCs w:val="21"/>
                      <w:highlight w:val="none"/>
                    </w:rPr>
                    <w:t>建议应急处理人员戴自给正压式呼吸器，穿防毒服。</w:t>
                  </w:r>
                </w:p>
                <w:p>
                  <w:pPr>
                    <w:snapToGrid w:val="0"/>
                    <w:spacing w:line="240" w:lineRule="auto"/>
                    <w:ind w:firstLine="0" w:firstLineChars="0"/>
                    <w:jc w:val="center"/>
                    <w:rPr>
                      <w:color w:val="auto"/>
                      <w:sz w:val="21"/>
                      <w:szCs w:val="21"/>
                      <w:highlight w:val="none"/>
                    </w:rPr>
                  </w:pPr>
                  <w:r>
                    <w:rPr>
                      <w:color w:val="auto"/>
                      <w:sz w:val="21"/>
                      <w:szCs w:val="21"/>
                      <w:highlight w:val="none"/>
                    </w:rPr>
                    <w:t>尽可能切断泄漏源。防止流入下水道、排洪沟等限制性空间</w:t>
                  </w:r>
                </w:p>
              </w:tc>
            </w:tr>
          </w:tbl>
          <w:p>
            <w:pPr>
              <w:adjustRightInd w:val="0"/>
              <w:snapToGrid w:val="0"/>
              <w:ind w:firstLine="520"/>
              <w:rPr>
                <w:bCs/>
                <w:color w:val="auto"/>
                <w:spacing w:val="10"/>
                <w:highlight w:val="none"/>
                <w:lang w:bidi="ar"/>
              </w:rPr>
            </w:pPr>
            <w:r>
              <w:rPr>
                <w:bCs/>
                <w:color w:val="auto"/>
                <w:spacing w:val="10"/>
                <w:highlight w:val="none"/>
                <w:lang w:bidi="ar"/>
              </w:rPr>
              <w:t>（4）火灾、爆炸事故影响分析</w:t>
            </w:r>
          </w:p>
          <w:p>
            <w:pPr>
              <w:autoSpaceDE w:val="0"/>
              <w:snapToGrid w:val="0"/>
              <w:ind w:firstLine="480"/>
              <w:rPr>
                <w:color w:val="auto"/>
                <w:highlight w:val="none"/>
              </w:rPr>
            </w:pPr>
            <w:r>
              <w:rPr>
                <w:color w:val="auto"/>
                <w:highlight w:val="none"/>
                <w:lang w:bidi="ar"/>
              </w:rPr>
              <w:t>变压器油发生火灾、爆炸事故后对环境空气影响的主要污染物为一氧化碳和非甲烷总烃。一氧化碳可在血中与血红蛋白结合从而造成组织缺氧。轻度中毒者出现头痛、头晕、耳鸣、心悸、恶心、呕吐、无力。中度中毒者除上述症状外，还有脉快、烦躁、步态不稳、意识模糊，还有昏迷。重度患者昏迷不醒、瞳孔缩小、肌张力增加，频繁抽搐、大小便失禁等。深度中毒可致死。非甲烷总烃是指存在于环境中除甲烷以外C1～C12碳氢化合物的总称，包括烯烃、芳香烃、炔烃和含氧烃等。其中一些饱和脂肪烃能够对外围神经系统造成永久性损伤，非甲烷总烃的存在有助于形成光化学烟雾。由于变压器油量较小，以及事故发生时及时疏散周围人员并采取其他相关应急处置措施，因此废气对周围环境的影响较小。</w:t>
            </w:r>
          </w:p>
          <w:p>
            <w:pPr>
              <w:autoSpaceDE w:val="0"/>
              <w:snapToGrid w:val="0"/>
              <w:ind w:firstLine="480"/>
              <w:rPr>
                <w:color w:val="auto"/>
                <w:highlight w:val="none"/>
              </w:rPr>
            </w:pPr>
            <w:r>
              <w:rPr>
                <w:color w:val="auto"/>
                <w:highlight w:val="none"/>
                <w:lang w:bidi="ar"/>
              </w:rPr>
              <w:t>（5）变压器油泄露影响分析</w:t>
            </w:r>
          </w:p>
          <w:p>
            <w:pPr>
              <w:ind w:firstLine="480"/>
              <w:rPr>
                <w:color w:val="auto"/>
                <w:highlight w:val="none"/>
                <w:lang w:bidi="ar"/>
              </w:rPr>
            </w:pPr>
            <w:r>
              <w:rPr>
                <w:color w:val="auto"/>
                <w:highlight w:val="none"/>
                <w:lang w:bidi="ar"/>
              </w:rPr>
              <w:t>当变压器油发生泄露，变压器油则在土壤内部由于重力作用沿垂直方向向地下渗透，排除地质灾害等因素外。由于变压器油黏度和凝固点较高，且流动性较差，因此一般情况下不会冒出地表形成地面扩散。</w:t>
            </w:r>
          </w:p>
          <w:p>
            <w:pPr>
              <w:pStyle w:val="24"/>
              <w:ind w:left="482" w:hanging="482"/>
              <w:rPr>
                <w:b/>
                <w:bCs/>
                <w:color w:val="auto"/>
                <w:kern w:val="0"/>
                <w:highlight w:val="none"/>
              </w:rPr>
            </w:pPr>
            <w:r>
              <w:rPr>
                <w:rFonts w:hint="eastAsia"/>
                <w:b/>
                <w:bCs/>
                <w:color w:val="auto"/>
                <w:kern w:val="0"/>
                <w:highlight w:val="none"/>
                <w:lang w:val="en-US" w:eastAsia="zh-CN"/>
              </w:rPr>
              <w:t>8、维护占道</w:t>
            </w:r>
            <w:r>
              <w:rPr>
                <w:b/>
                <w:bCs/>
                <w:color w:val="auto"/>
                <w:kern w:val="0"/>
                <w:highlight w:val="none"/>
              </w:rPr>
              <w:t>环境</w:t>
            </w:r>
            <w:r>
              <w:rPr>
                <w:rFonts w:hint="eastAsia"/>
                <w:b/>
                <w:bCs/>
                <w:color w:val="auto"/>
                <w:kern w:val="0"/>
                <w:highlight w:val="none"/>
                <w:lang w:val="en-US" w:eastAsia="zh-CN"/>
              </w:rPr>
              <w:t>影响</w:t>
            </w:r>
            <w:r>
              <w:rPr>
                <w:b/>
                <w:bCs/>
                <w:color w:val="auto"/>
                <w:kern w:val="0"/>
                <w:highlight w:val="none"/>
              </w:rPr>
              <w:t>分析</w:t>
            </w:r>
          </w:p>
          <w:p>
            <w:pPr>
              <w:autoSpaceDE w:val="0"/>
              <w:snapToGrid w:val="0"/>
              <w:ind w:firstLine="480"/>
              <w:rPr>
                <w:rFonts w:hint="eastAsia" w:eastAsia="宋体"/>
                <w:color w:val="auto"/>
                <w:highlight w:val="none"/>
                <w:lang w:val="en-US" w:eastAsia="zh-CN"/>
              </w:rPr>
            </w:pPr>
            <w:r>
              <w:rPr>
                <w:rFonts w:hint="eastAsia" w:ascii="Times New Roman" w:hAnsi="Times New Roman" w:eastAsia="宋体" w:cs="Times New Roman"/>
                <w:color w:val="auto"/>
                <w:kern w:val="2"/>
                <w:sz w:val="24"/>
                <w:szCs w:val="24"/>
                <w:highlight w:val="none"/>
                <w:lang w:val="en-US" w:eastAsia="zh-CN" w:bidi="ar"/>
              </w:rPr>
              <w:t>每个发电单元之间预留可以满足人员通行的检修道路，若场区内存在线路或其他建构筑物，需进行改线、避让或拆除。充分考虑方阵的布置间距与交通道路相结合，形成场内道路系统，既便于较大设备的运输，又能满足日常巡查和检修的要求，场区内道路做法同进场道路。尽量减少占地、控制检修维护范围、减少扰动面积，作业区四周设置彩带控制作业范围；避开雨季及大风天气施工及时进行迹地恢复等；检修维护结束对临时占地进行迹地恢复，及时清理建筑垃圾、恢复地表状态及土地使用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9" w:type="dxa"/>
            <w:tcMar>
              <w:left w:w="28" w:type="dxa"/>
              <w:right w:w="28" w:type="dxa"/>
            </w:tcMar>
            <w:vAlign w:val="center"/>
          </w:tcPr>
          <w:p>
            <w:pPr>
              <w:pStyle w:val="31"/>
              <w:adjustRightInd w:val="0"/>
              <w:snapToGrid w:val="0"/>
              <w:spacing w:before="0" w:beforeAutospacing="0" w:after="0" w:afterAutospacing="0" w:line="240" w:lineRule="auto"/>
              <w:ind w:firstLine="0" w:firstLineChars="0"/>
              <w:jc w:val="center"/>
              <w:rPr>
                <w:rFonts w:ascii="Times New Roman" w:hAnsi="Times New Roman"/>
                <w:color w:val="auto"/>
                <w:kern w:val="2"/>
                <w:szCs w:val="21"/>
                <w:highlight w:val="none"/>
              </w:rPr>
            </w:pPr>
            <w:r>
              <w:rPr>
                <w:rFonts w:ascii="Times New Roman" w:hAnsi="Times New Roman"/>
                <w:color w:val="auto"/>
                <w:kern w:val="2"/>
                <w:szCs w:val="21"/>
                <w:highlight w:val="none"/>
              </w:rPr>
              <w:t>选址</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kern w:val="2"/>
                <w:szCs w:val="21"/>
                <w:highlight w:val="none"/>
              </w:rPr>
            </w:pPr>
            <w:r>
              <w:rPr>
                <w:rFonts w:ascii="Times New Roman" w:hAnsi="Times New Roman"/>
                <w:color w:val="auto"/>
                <w:kern w:val="2"/>
                <w:szCs w:val="21"/>
                <w:highlight w:val="none"/>
              </w:rPr>
              <w:t>选线</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kern w:val="2"/>
                <w:szCs w:val="21"/>
                <w:highlight w:val="none"/>
              </w:rPr>
            </w:pPr>
            <w:r>
              <w:rPr>
                <w:rFonts w:ascii="Times New Roman" w:hAnsi="Times New Roman"/>
                <w:color w:val="auto"/>
                <w:kern w:val="2"/>
                <w:szCs w:val="21"/>
                <w:highlight w:val="none"/>
              </w:rPr>
              <w:t>环境</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kern w:val="2"/>
                <w:szCs w:val="21"/>
                <w:highlight w:val="none"/>
              </w:rPr>
            </w:pPr>
            <w:r>
              <w:rPr>
                <w:rFonts w:ascii="Times New Roman" w:hAnsi="Times New Roman"/>
                <w:color w:val="auto"/>
                <w:kern w:val="2"/>
                <w:szCs w:val="21"/>
                <w:highlight w:val="none"/>
              </w:rPr>
              <w:t>合理</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kern w:val="2"/>
                <w:szCs w:val="21"/>
                <w:highlight w:val="none"/>
              </w:rPr>
            </w:pPr>
            <w:r>
              <w:rPr>
                <w:rFonts w:ascii="Times New Roman" w:hAnsi="Times New Roman"/>
                <w:color w:val="auto"/>
                <w:kern w:val="2"/>
                <w:szCs w:val="21"/>
                <w:highlight w:val="none"/>
              </w:rPr>
              <w:t>性分</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kern w:val="2"/>
                <w:szCs w:val="21"/>
                <w:highlight w:val="none"/>
              </w:rPr>
            </w:pPr>
            <w:r>
              <w:rPr>
                <w:rFonts w:ascii="Times New Roman" w:hAnsi="Times New Roman"/>
                <w:color w:val="auto"/>
                <w:kern w:val="2"/>
                <w:szCs w:val="21"/>
                <w:highlight w:val="none"/>
              </w:rPr>
              <w:t>析</w:t>
            </w:r>
          </w:p>
        </w:tc>
        <w:tc>
          <w:tcPr>
            <w:tcW w:w="8496" w:type="dxa"/>
          </w:tcPr>
          <w:p>
            <w:pPr>
              <w:adjustRightInd w:val="0"/>
              <w:snapToGrid w:val="0"/>
              <w:ind w:firstLine="480"/>
              <w:rPr>
                <w:color w:val="auto"/>
                <w:kern w:val="0"/>
                <w:highlight w:val="none"/>
              </w:rPr>
            </w:pPr>
            <w:r>
              <w:rPr>
                <w:color w:val="auto"/>
                <w:kern w:val="0"/>
                <w:highlight w:val="none"/>
              </w:rPr>
              <w:t>项目场址选择需考虑城乡规划要求、土地利用类型、项目工艺设计、交通条件、地形地貌、气象条件、地质灾害及环境保护等多项因素。项目在可行性研究阶段，选址按设计规范、防火规范等相关要求进行，与周边环境及配套设施充分做到相容；满足安全、消防及地质灾害等相关要求。</w:t>
            </w:r>
          </w:p>
          <w:p>
            <w:pPr>
              <w:pStyle w:val="15"/>
              <w:snapToGrid w:val="0"/>
              <w:ind w:firstLine="480"/>
              <w:rPr>
                <w:rFonts w:ascii="Times New Roman" w:hAnsi="Times New Roman" w:eastAsia="宋体"/>
                <w:color w:val="auto"/>
                <w:sz w:val="24"/>
                <w:highlight w:val="none"/>
              </w:rPr>
            </w:pPr>
            <w:r>
              <w:rPr>
                <w:rFonts w:ascii="Times New Roman" w:hAnsi="Times New Roman" w:eastAsia="宋体"/>
                <w:color w:val="auto"/>
                <w:kern w:val="0"/>
                <w:sz w:val="24"/>
                <w:highlight w:val="none"/>
              </w:rPr>
              <w:t>本项目光伏区</w:t>
            </w:r>
            <w:r>
              <w:rPr>
                <w:rFonts w:ascii="Times New Roman" w:hAnsi="Times New Roman" w:eastAsia="宋体"/>
                <w:color w:val="auto"/>
                <w:sz w:val="24"/>
                <w:highlight w:val="none"/>
              </w:rPr>
              <w:t>不涉及自然保护区、世界自然遗产地、风景名胜区、森林公园、地质公园、重要湿地、饮用水水源保护区等重点保护区域内及其他法律法规禁止的区域。项目选址无环境限制因素。项目选址在地势平坦，周围无任何的建筑物，无任何环境敏感点，充分利用了北疆日照充足的条件，根据项目初步设计资料项目区典型年水平太阳辐射量为1525.4kWh/m²，根据国家标准GB/T31155-2014《太阳能资源等级总辐射》辐射值划分，属于全国太阳能资源B类地区（资源很丰富区）。场址夏季辐射强，冬季辐射弱；正午辐射强，早、晚辐射弱。直射比0.67，属于A级，直接辐射主导。根据现场踏勘，项目区地表植被稀少，植被覆盖度约10%，主要为盐生草等荒漠植被，无保护植被。</w:t>
            </w:r>
          </w:p>
          <w:p>
            <w:pPr>
              <w:ind w:firstLine="480"/>
              <w:rPr>
                <w:color w:val="auto"/>
                <w:szCs w:val="21"/>
                <w:highlight w:val="none"/>
              </w:rPr>
            </w:pPr>
            <w:r>
              <w:rPr>
                <w:color w:val="auto"/>
                <w:kern w:val="0"/>
                <w:highlight w:val="none"/>
              </w:rPr>
              <w:t>本项目所在区域现状为荒漠景观，周围无自然保护区、无受保护的文物古迹，也无居民区等环境敏感保护目标。。此外，</w:t>
            </w:r>
            <w:r>
              <w:rPr>
                <w:color w:val="auto"/>
                <w:highlight w:val="none"/>
              </w:rPr>
              <w:t>场址占地远离军事设施、机场及人口密集区，从环保角度考虑，选址较合理。</w:t>
            </w:r>
          </w:p>
        </w:tc>
      </w:tr>
    </w:tbl>
    <w:p>
      <w:pPr>
        <w:adjustRightInd w:val="0"/>
        <w:snapToGrid w:val="0"/>
        <w:ind w:firstLine="562"/>
        <w:rPr>
          <w:b/>
          <w:color w:val="auto"/>
          <w:kern w:val="0"/>
          <w:sz w:val="28"/>
          <w:szCs w:val="28"/>
          <w:highlight w:val="none"/>
        </w:rPr>
        <w:sectPr>
          <w:pgSz w:w="11907" w:h="16840"/>
          <w:pgMar w:top="1701" w:right="1531" w:bottom="1701" w:left="1531" w:header="851" w:footer="851" w:gutter="0"/>
          <w:pgNumType w:fmt="decimal"/>
          <w:cols w:space="720" w:num="1"/>
          <w:docGrid w:linePitch="312" w:charSpace="0"/>
        </w:sectPr>
      </w:pPr>
    </w:p>
    <w:p>
      <w:pPr>
        <w:pStyle w:val="31"/>
        <w:spacing w:before="120" w:beforeLines="50" w:beforeAutospacing="0" w:after="120" w:afterLines="50" w:afterAutospacing="0" w:line="240" w:lineRule="auto"/>
        <w:ind w:firstLine="0" w:firstLineChars="0"/>
        <w:jc w:val="center"/>
        <w:outlineLvl w:val="0"/>
        <w:rPr>
          <w:rFonts w:ascii="Times New Roman" w:hAnsi="Times New Roman" w:eastAsia="黑体"/>
          <w:snapToGrid w:val="0"/>
          <w:color w:val="auto"/>
          <w:sz w:val="30"/>
          <w:szCs w:val="30"/>
          <w:highlight w:val="none"/>
        </w:rPr>
      </w:pPr>
      <w:bookmarkStart w:id="39" w:name="_Toc13132"/>
      <w:bookmarkStart w:id="40" w:name="_Toc26363"/>
      <w:bookmarkStart w:id="41" w:name="_Toc21760"/>
      <w:bookmarkStart w:id="42" w:name="_Toc30952"/>
      <w:bookmarkStart w:id="43" w:name="_Toc29969"/>
      <w:bookmarkStart w:id="44" w:name="_Toc22224"/>
      <w:bookmarkStart w:id="45" w:name="_Toc24590"/>
      <w:bookmarkStart w:id="46" w:name="_Toc12599"/>
      <w:bookmarkStart w:id="47" w:name="_Toc5920"/>
      <w:r>
        <w:rPr>
          <w:rFonts w:ascii="Times New Roman" w:hAnsi="Times New Roman" w:eastAsia="黑体"/>
          <w:snapToGrid w:val="0"/>
          <w:color w:val="auto"/>
          <w:sz w:val="30"/>
          <w:szCs w:val="30"/>
          <w:highlight w:val="none"/>
        </w:rPr>
        <w:t>五、主要生态环境保护措施</w:t>
      </w:r>
      <w:bookmarkEnd w:id="39"/>
      <w:bookmarkEnd w:id="40"/>
      <w:bookmarkEnd w:id="41"/>
      <w:bookmarkEnd w:id="42"/>
      <w:bookmarkEnd w:id="43"/>
      <w:bookmarkEnd w:id="44"/>
    </w:p>
    <w:tbl>
      <w:tblPr>
        <w:tblStyle w:val="36"/>
        <w:tblW w:w="92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0"/>
        <w:gridCol w:w="87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46" w:hRule="atLeast"/>
          <w:jc w:val="center"/>
        </w:trPr>
        <w:tc>
          <w:tcPr>
            <w:tcW w:w="460" w:type="dxa"/>
            <w:tcMar>
              <w:left w:w="28" w:type="dxa"/>
              <w:right w:w="28" w:type="dxa"/>
            </w:tcMar>
            <w:vAlign w:val="center"/>
          </w:tcPr>
          <w:p>
            <w:pPr>
              <w:pStyle w:val="31"/>
              <w:adjustRightInd w:val="0"/>
              <w:snapToGrid w:val="0"/>
              <w:spacing w:before="0" w:beforeAutospacing="0" w:after="0" w:afterAutospacing="0" w:line="240" w:lineRule="auto"/>
              <w:ind w:firstLine="0" w:firstLineChars="0"/>
              <w:jc w:val="center"/>
              <w:rPr>
                <w:rFonts w:ascii="Times New Roman" w:hAnsi="Times New Roman"/>
                <w:color w:val="auto"/>
                <w:kern w:val="2"/>
                <w:szCs w:val="21"/>
                <w:highlight w:val="none"/>
              </w:rPr>
            </w:pPr>
            <w:r>
              <w:rPr>
                <w:rFonts w:ascii="Times New Roman" w:hAnsi="Times New Roman"/>
                <w:color w:val="auto"/>
                <w:kern w:val="2"/>
                <w:szCs w:val="21"/>
                <w:highlight w:val="none"/>
              </w:rPr>
              <w:t>施工</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kern w:val="2"/>
                <w:szCs w:val="21"/>
                <w:highlight w:val="none"/>
              </w:rPr>
            </w:pPr>
            <w:r>
              <w:rPr>
                <w:rFonts w:ascii="Times New Roman" w:hAnsi="Times New Roman"/>
                <w:color w:val="auto"/>
                <w:kern w:val="2"/>
                <w:szCs w:val="21"/>
                <w:highlight w:val="none"/>
              </w:rPr>
              <w:t>期生</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kern w:val="2"/>
                <w:szCs w:val="21"/>
                <w:highlight w:val="none"/>
              </w:rPr>
            </w:pPr>
            <w:r>
              <w:rPr>
                <w:rFonts w:ascii="Times New Roman" w:hAnsi="Times New Roman"/>
                <w:color w:val="auto"/>
                <w:kern w:val="2"/>
                <w:szCs w:val="21"/>
                <w:highlight w:val="none"/>
              </w:rPr>
              <w:t>态环</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kern w:val="2"/>
                <w:szCs w:val="21"/>
                <w:highlight w:val="none"/>
              </w:rPr>
            </w:pPr>
            <w:r>
              <w:rPr>
                <w:rFonts w:ascii="Times New Roman" w:hAnsi="Times New Roman"/>
                <w:color w:val="auto"/>
                <w:kern w:val="2"/>
                <w:szCs w:val="21"/>
                <w:highlight w:val="none"/>
              </w:rPr>
              <w:t>境保</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kern w:val="2"/>
                <w:szCs w:val="21"/>
                <w:highlight w:val="none"/>
              </w:rPr>
            </w:pPr>
            <w:r>
              <w:rPr>
                <w:rFonts w:ascii="Times New Roman" w:hAnsi="Times New Roman"/>
                <w:color w:val="auto"/>
                <w:kern w:val="2"/>
                <w:szCs w:val="21"/>
                <w:highlight w:val="none"/>
              </w:rPr>
              <w:t>护措</w:t>
            </w:r>
          </w:p>
          <w:p>
            <w:pPr>
              <w:pStyle w:val="31"/>
              <w:adjustRightInd w:val="0"/>
              <w:snapToGrid w:val="0"/>
              <w:spacing w:before="0" w:beforeAutospacing="0" w:after="0" w:afterAutospacing="0" w:line="240" w:lineRule="auto"/>
              <w:ind w:firstLine="0" w:firstLineChars="0"/>
              <w:jc w:val="center"/>
              <w:rPr>
                <w:rFonts w:ascii="Times New Roman" w:hAnsi="Times New Roman"/>
                <w:bCs/>
                <w:color w:val="auto"/>
                <w:kern w:val="2"/>
                <w:sz w:val="21"/>
                <w:szCs w:val="21"/>
                <w:highlight w:val="none"/>
              </w:rPr>
            </w:pPr>
            <w:r>
              <w:rPr>
                <w:rFonts w:ascii="Times New Roman" w:hAnsi="Times New Roman"/>
                <w:color w:val="auto"/>
                <w:kern w:val="2"/>
                <w:szCs w:val="21"/>
                <w:highlight w:val="none"/>
              </w:rPr>
              <w:t>施</w:t>
            </w:r>
          </w:p>
        </w:tc>
        <w:tc>
          <w:tcPr>
            <w:tcW w:w="8775" w:type="dxa"/>
          </w:tcPr>
          <w:p>
            <w:pPr>
              <w:wordWrap w:val="0"/>
              <w:ind w:firstLine="0" w:firstLineChars="0"/>
              <w:jc w:val="left"/>
              <w:rPr>
                <w:b/>
                <w:color w:val="auto"/>
                <w:highlight w:val="none"/>
              </w:rPr>
            </w:pPr>
            <w:r>
              <w:rPr>
                <w:b/>
                <w:color w:val="auto"/>
                <w:highlight w:val="none"/>
              </w:rPr>
              <w:t>1、施工期废气防治措施</w:t>
            </w:r>
          </w:p>
          <w:p>
            <w:pPr>
              <w:wordWrap w:val="0"/>
              <w:ind w:firstLine="480"/>
              <w:jc w:val="left"/>
              <w:rPr>
                <w:color w:val="auto"/>
                <w:highlight w:val="none"/>
              </w:rPr>
            </w:pPr>
            <w:r>
              <w:rPr>
                <w:color w:val="auto"/>
                <w:highlight w:val="none"/>
              </w:rPr>
              <w:t>施工期的大气污染主要来源于材料运输和堆放、车辆行驶、土石方挖掘等产生的扬尘以及施工机械和机动车辆排出的尾气。</w:t>
            </w:r>
          </w:p>
          <w:p>
            <w:pPr>
              <w:wordWrap w:val="0"/>
              <w:ind w:firstLine="482"/>
              <w:jc w:val="left"/>
              <w:rPr>
                <w:b/>
                <w:color w:val="auto"/>
                <w:highlight w:val="none"/>
              </w:rPr>
            </w:pPr>
            <w:r>
              <w:rPr>
                <w:b/>
                <w:color w:val="auto"/>
                <w:highlight w:val="none"/>
              </w:rPr>
              <w:t>1.1施工扬尘</w:t>
            </w:r>
          </w:p>
          <w:p>
            <w:pPr>
              <w:wordWrap w:val="0"/>
              <w:ind w:firstLine="480"/>
              <w:jc w:val="left"/>
              <w:rPr>
                <w:color w:val="auto"/>
                <w:highlight w:val="none"/>
              </w:rPr>
            </w:pPr>
            <w:r>
              <w:rPr>
                <w:color w:val="auto"/>
                <w:highlight w:val="none"/>
              </w:rPr>
              <w:t>施工扬尘主要来源于施工过程中粉状物料堆放、土方的临时堆存以及车辆运输等过程。为减少施工扬尘对空气环境的影响，采取如下防治措施</w:t>
            </w:r>
            <w:r>
              <w:rPr>
                <w:rFonts w:hint="eastAsia"/>
                <w:color w:val="auto"/>
                <w:highlight w:val="none"/>
              </w:rPr>
              <w:t>：</w:t>
            </w:r>
          </w:p>
          <w:p>
            <w:pPr>
              <w:wordWrap w:val="0"/>
              <w:ind w:firstLine="480"/>
              <w:jc w:val="left"/>
              <w:rPr>
                <w:color w:val="auto"/>
                <w:highlight w:val="none"/>
              </w:rPr>
            </w:pPr>
            <w:r>
              <w:rPr>
                <w:color w:val="auto"/>
                <w:highlight w:val="none"/>
              </w:rPr>
              <w:t>（1）施工场地定期酒水，防止浮尘产生，在大风时加大酒水量及酒水次数。</w:t>
            </w:r>
          </w:p>
          <w:p>
            <w:pPr>
              <w:wordWrap w:val="0"/>
              <w:ind w:firstLine="480"/>
              <w:jc w:val="left"/>
              <w:rPr>
                <w:color w:val="auto"/>
                <w:highlight w:val="none"/>
              </w:rPr>
            </w:pPr>
            <w:r>
              <w:rPr>
                <w:color w:val="auto"/>
                <w:highlight w:val="none"/>
              </w:rPr>
              <w:t>（2）施工场地内运输通道及时清扫、酒水，减少汽车行驶扬尘。</w:t>
            </w:r>
          </w:p>
          <w:p>
            <w:pPr>
              <w:wordWrap w:val="0"/>
              <w:ind w:firstLine="480"/>
              <w:jc w:val="left"/>
              <w:rPr>
                <w:color w:val="auto"/>
                <w:highlight w:val="none"/>
              </w:rPr>
            </w:pPr>
            <w:r>
              <w:rPr>
                <w:color w:val="auto"/>
                <w:highlight w:val="none"/>
              </w:rPr>
              <w:t>（3）运输车辆进入施工场地低速行驶或限速行驶，减少扬尘量。</w:t>
            </w:r>
          </w:p>
          <w:p>
            <w:pPr>
              <w:wordWrap w:val="0"/>
              <w:ind w:firstLine="480"/>
              <w:jc w:val="left"/>
              <w:rPr>
                <w:color w:val="auto"/>
                <w:highlight w:val="none"/>
              </w:rPr>
            </w:pPr>
            <w:r>
              <w:rPr>
                <w:color w:val="auto"/>
                <w:highlight w:val="none"/>
              </w:rPr>
              <w:t>（4）灰渣、水泥等易起尘原料，运输时应采用密闭式槽车运输。</w:t>
            </w:r>
          </w:p>
          <w:p>
            <w:pPr>
              <w:wordWrap w:val="0"/>
              <w:ind w:firstLine="480"/>
              <w:jc w:val="left"/>
              <w:rPr>
                <w:color w:val="auto"/>
                <w:highlight w:val="none"/>
              </w:rPr>
            </w:pPr>
            <w:r>
              <w:rPr>
                <w:color w:val="auto"/>
                <w:highlight w:val="none"/>
              </w:rPr>
              <w:t>（5）起尘原材料覆盖堆放。</w:t>
            </w:r>
          </w:p>
          <w:p>
            <w:pPr>
              <w:wordWrap w:val="0"/>
              <w:ind w:firstLine="480"/>
              <w:jc w:val="left"/>
              <w:rPr>
                <w:color w:val="auto"/>
                <w:highlight w:val="none"/>
              </w:rPr>
            </w:pPr>
            <w:r>
              <w:rPr>
                <w:color w:val="auto"/>
                <w:highlight w:val="none"/>
              </w:rPr>
              <w:t>（6）所有来往施工场地的多尘物料均应用帆布遮盖。</w:t>
            </w:r>
          </w:p>
          <w:p>
            <w:pPr>
              <w:wordWrap w:val="0"/>
              <w:ind w:firstLine="480"/>
              <w:jc w:val="left"/>
              <w:rPr>
                <w:color w:val="auto"/>
                <w:highlight w:val="none"/>
              </w:rPr>
            </w:pPr>
            <w:r>
              <w:rPr>
                <w:color w:val="auto"/>
                <w:highlight w:val="none"/>
              </w:rPr>
              <w:t>（7）尽量采用商品（湿）水泥和水泥预制件，少用干水泥。</w:t>
            </w:r>
          </w:p>
          <w:p>
            <w:pPr>
              <w:wordWrap w:val="0"/>
              <w:ind w:firstLine="480"/>
              <w:jc w:val="left"/>
              <w:rPr>
                <w:color w:val="auto"/>
                <w:highlight w:val="none"/>
              </w:rPr>
            </w:pPr>
            <w:r>
              <w:rPr>
                <w:color w:val="auto"/>
                <w:highlight w:val="none"/>
              </w:rPr>
              <w:t>通过采取上述措施，可以有效抑制施工区扬尘的产生和溢散，保证施工场界外粉尘无组织排放监控浓度小于1.0mg/m</w:t>
            </w:r>
            <w:r>
              <w:rPr>
                <w:color w:val="auto"/>
                <w:highlight w:val="none"/>
                <w:vertAlign w:val="superscript"/>
              </w:rPr>
              <w:t>3</w:t>
            </w:r>
            <w:r>
              <w:rPr>
                <w:color w:val="auto"/>
                <w:highlight w:val="none"/>
              </w:rPr>
              <w:t>。</w:t>
            </w:r>
          </w:p>
          <w:p>
            <w:pPr>
              <w:wordWrap w:val="0"/>
              <w:ind w:firstLine="482"/>
              <w:jc w:val="left"/>
              <w:rPr>
                <w:b/>
                <w:color w:val="auto"/>
                <w:highlight w:val="none"/>
              </w:rPr>
            </w:pPr>
            <w:r>
              <w:rPr>
                <w:b/>
                <w:color w:val="auto"/>
                <w:highlight w:val="none"/>
              </w:rPr>
              <w:t>1.2施工机械和运输车辆尾气</w:t>
            </w:r>
          </w:p>
          <w:p>
            <w:pPr>
              <w:wordWrap w:val="0"/>
              <w:ind w:firstLine="480"/>
              <w:rPr>
                <w:color w:val="auto"/>
                <w:highlight w:val="none"/>
              </w:rPr>
            </w:pPr>
            <w:r>
              <w:rPr>
                <w:color w:val="auto"/>
                <w:highlight w:val="none"/>
              </w:rPr>
              <w:t>施工期的废气主要为运输车队、施工机械（推土机、搅拌机、吊车等）等机动车辆运行时排放的尾气。由于场址区用地为较开阔的荒地，空气流通较好，汽车排放的废气能够较快的扩散，不会对当地的空气环境产生较大影响，但项目建设过程中仍应控制施工车辆的数量，使空气环境质量受到的影响降至最低。</w:t>
            </w:r>
          </w:p>
          <w:p>
            <w:pPr>
              <w:wordWrap w:val="0"/>
              <w:ind w:firstLine="0" w:firstLineChars="0"/>
              <w:jc w:val="left"/>
              <w:rPr>
                <w:b/>
                <w:color w:val="auto"/>
                <w:highlight w:val="none"/>
              </w:rPr>
            </w:pPr>
            <w:r>
              <w:rPr>
                <w:b/>
                <w:color w:val="auto"/>
                <w:highlight w:val="none"/>
              </w:rPr>
              <w:t>2、施工期噪声防治措施</w:t>
            </w:r>
          </w:p>
          <w:p>
            <w:pPr>
              <w:wordWrap w:val="0"/>
              <w:ind w:firstLine="480"/>
              <w:rPr>
                <w:color w:val="auto"/>
                <w:highlight w:val="none"/>
              </w:rPr>
            </w:pPr>
            <w:r>
              <w:rPr>
                <w:color w:val="auto"/>
                <w:highlight w:val="none"/>
              </w:rPr>
              <w:t>电站运行期无噪声污染，但施工期施工作业噪声不可避免。为减小施工噪声对周围环境的影响，建设单位必做好施工期间的环境保护工作。</w:t>
            </w:r>
          </w:p>
          <w:p>
            <w:pPr>
              <w:wordWrap w:val="0"/>
              <w:ind w:firstLine="480"/>
              <w:rPr>
                <w:rFonts w:hint="eastAsia"/>
                <w:color w:val="auto"/>
                <w:highlight w:val="none"/>
              </w:rPr>
            </w:pPr>
            <w:r>
              <w:rPr>
                <w:rFonts w:hint="eastAsia"/>
                <w:color w:val="auto"/>
                <w:highlight w:val="none"/>
              </w:rPr>
              <w:t>为了降低施工活动对周围环境的影响，环评要求施工单位采取以下</w:t>
            </w:r>
            <w:r>
              <w:rPr>
                <w:rFonts w:hint="eastAsia"/>
                <w:color w:val="auto"/>
                <w:highlight w:val="none"/>
                <w:lang w:val="en-US" w:eastAsia="zh-CN"/>
              </w:rPr>
              <w:t>措</w:t>
            </w:r>
            <w:r>
              <w:rPr>
                <w:rFonts w:hint="eastAsia"/>
                <w:color w:val="auto"/>
                <w:highlight w:val="none"/>
              </w:rPr>
              <w:t>施:</w:t>
            </w:r>
          </w:p>
          <w:p>
            <w:pPr>
              <w:wordWrap w:val="0"/>
              <w:ind w:firstLine="48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施工单位必须按国家关于建筑施工场界噪声的要求进行施工，尽量分散噪声源，减少对周围环境区域声环境的影响。</w:t>
            </w:r>
          </w:p>
          <w:p>
            <w:pPr>
              <w:wordWrap w:val="0"/>
              <w:ind w:firstLine="48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优先选用低噪声运输车辆，夜间禁止鸣笛:</w:t>
            </w:r>
          </w:p>
          <w:p>
            <w:pPr>
              <w:wordWrap w:val="0"/>
              <w:ind w:firstLine="48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优化物料运输路线，尽量选择远离居住区的路线。</w:t>
            </w:r>
          </w:p>
          <w:p>
            <w:pPr>
              <w:wordWrap w:val="0"/>
              <w:ind w:firstLine="480"/>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在施工单位的具体施工计划中，所使用的施工机械种类、数量应写在承包合同之中，以便监督。“</w:t>
            </w:r>
          </w:p>
          <w:p>
            <w:pPr>
              <w:wordWrap w:val="0"/>
              <w:ind w:firstLine="480"/>
              <w:rPr>
                <w:rFonts w:hint="eastAsia"/>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施工场地距敏感点较近时,设置临时挡墙。</w:t>
            </w:r>
          </w:p>
          <w:p>
            <w:pPr>
              <w:wordWrap w:val="0"/>
              <w:ind w:firstLine="480"/>
              <w:rPr>
                <w:color w:val="auto"/>
                <w:highlight w:val="none"/>
              </w:rPr>
            </w:pPr>
            <w:r>
              <w:rPr>
                <w:rFonts w:hint="eastAsia"/>
                <w:color w:val="auto"/>
                <w:highlight w:val="none"/>
              </w:rPr>
              <w:t>采取以上措施后，本工程施工期噪声对周围敏感点影响较小。</w:t>
            </w:r>
          </w:p>
          <w:p>
            <w:pPr>
              <w:wordWrap w:val="0"/>
              <w:ind w:firstLine="480"/>
              <w:rPr>
                <w:color w:val="auto"/>
                <w:highlight w:val="none"/>
              </w:rPr>
            </w:pPr>
            <w:r>
              <w:rPr>
                <w:color w:val="auto"/>
                <w:highlight w:val="none"/>
              </w:rPr>
              <w:t>项目施工区域距离声环境敏感目标较远，采取上述措施，可避免施工噪声对周边环境的明显影响，满足《建筑施工场界噪声限值》GB12523-2011的要求。</w:t>
            </w:r>
          </w:p>
          <w:p>
            <w:pPr>
              <w:wordWrap w:val="0"/>
              <w:ind w:firstLine="0" w:firstLineChars="0"/>
              <w:rPr>
                <w:b/>
                <w:color w:val="auto"/>
                <w:highlight w:val="none"/>
              </w:rPr>
            </w:pPr>
            <w:r>
              <w:rPr>
                <w:b/>
                <w:color w:val="auto"/>
                <w:highlight w:val="none"/>
              </w:rPr>
              <w:t>3、施工期废水防治措施</w:t>
            </w:r>
          </w:p>
          <w:p>
            <w:pPr>
              <w:wordWrap w:val="0"/>
              <w:ind w:firstLine="480"/>
              <w:rPr>
                <w:color w:val="auto"/>
                <w:highlight w:val="none"/>
              </w:rPr>
            </w:pPr>
            <w:r>
              <w:rPr>
                <w:color w:val="auto"/>
                <w:highlight w:val="none"/>
              </w:rPr>
              <w:t>工程施工生产废水主要由混凝土运输车、搅拌机和施工机械的冲洗以及机械修配、气车清洗等产生，但总量很小。施工布置较为分散，范围也较广，可用于施工场地洒水</w:t>
            </w:r>
            <w:r>
              <w:rPr>
                <w:rFonts w:hint="eastAsia"/>
                <w:color w:val="auto"/>
                <w:highlight w:val="none"/>
              </w:rPr>
              <w:t>（永临结合防渗集水池、临时泥沙沉淀池）</w:t>
            </w:r>
          </w:p>
          <w:p>
            <w:pPr>
              <w:wordWrap w:val="0"/>
              <w:ind w:firstLine="0" w:firstLineChars="0"/>
              <w:rPr>
                <w:b/>
                <w:color w:val="auto"/>
                <w:highlight w:val="none"/>
              </w:rPr>
            </w:pPr>
            <w:r>
              <w:rPr>
                <w:b/>
                <w:color w:val="auto"/>
                <w:highlight w:val="none"/>
              </w:rPr>
              <w:t>4、施工期固体废物防治措施</w:t>
            </w:r>
          </w:p>
          <w:p>
            <w:pPr>
              <w:wordWrap w:val="0"/>
              <w:ind w:firstLine="480"/>
              <w:rPr>
                <w:color w:val="auto"/>
                <w:highlight w:val="none"/>
              </w:rPr>
            </w:pPr>
            <w:r>
              <w:rPr>
                <w:color w:val="auto"/>
                <w:highlight w:val="none"/>
              </w:rPr>
              <w:t>（1）施工过程中产生的土石方、建筑垃圾、生活垃圾应分类集中收集，按国家和地方有关规定定期清运处置，施工完成后及时做好迹地清理工作，本项目土石方全部用于回填及场地平整，无弃土产生。</w:t>
            </w:r>
          </w:p>
          <w:p>
            <w:pPr>
              <w:wordWrap w:val="0"/>
              <w:ind w:firstLine="480"/>
              <w:rPr>
                <w:color w:val="auto"/>
                <w:highlight w:val="none"/>
              </w:rPr>
            </w:pPr>
            <w:r>
              <w:rPr>
                <w:color w:val="auto"/>
                <w:highlight w:val="none"/>
              </w:rPr>
              <w:t>（2）建筑垃圾能回收的回收利用，不能回收利用的清运到相关部门指定地点处理，严禁随意丢弃。</w:t>
            </w:r>
          </w:p>
          <w:p>
            <w:pPr>
              <w:wordWrap w:val="0"/>
              <w:ind w:firstLine="480"/>
              <w:rPr>
                <w:color w:val="auto"/>
                <w:highlight w:val="none"/>
              </w:rPr>
            </w:pPr>
            <w:r>
              <w:rPr>
                <w:color w:val="auto"/>
                <w:highlight w:val="none"/>
              </w:rPr>
              <w:t>（3）生活垃圾集中收集后拉运至附近指定填埋点填埋。</w:t>
            </w:r>
          </w:p>
          <w:p>
            <w:pPr>
              <w:wordWrap w:val="0"/>
              <w:ind w:firstLine="480"/>
              <w:rPr>
                <w:color w:val="auto"/>
                <w:highlight w:val="none"/>
              </w:rPr>
            </w:pPr>
            <w:r>
              <w:rPr>
                <w:color w:val="auto"/>
                <w:highlight w:val="none"/>
              </w:rPr>
              <w:t>（4）施工完毕后及时对扰动地表进行平整恢复，以减少水土流失。</w:t>
            </w:r>
          </w:p>
          <w:p>
            <w:pPr>
              <w:wordWrap w:val="0"/>
              <w:ind w:firstLine="480"/>
              <w:rPr>
                <w:color w:val="auto"/>
                <w:highlight w:val="none"/>
              </w:rPr>
            </w:pPr>
            <w:r>
              <w:rPr>
                <w:color w:val="auto"/>
                <w:highlight w:val="none"/>
              </w:rPr>
              <w:t>综上所述，施工期产生的固体废物均得到妥善处置，对周边环境影响较小。</w:t>
            </w:r>
          </w:p>
          <w:p>
            <w:pPr>
              <w:numPr>
                <w:ilvl w:val="0"/>
                <w:numId w:val="5"/>
              </w:numPr>
              <w:wordWrap w:val="0"/>
              <w:ind w:firstLine="0" w:firstLineChars="0"/>
              <w:rPr>
                <w:b/>
                <w:color w:val="auto"/>
                <w:highlight w:val="none"/>
              </w:rPr>
            </w:pPr>
            <w:r>
              <w:rPr>
                <w:b/>
                <w:color w:val="auto"/>
                <w:highlight w:val="none"/>
              </w:rPr>
              <w:t>施工期生态环境保护措施</w:t>
            </w:r>
          </w:p>
          <w:p>
            <w:pPr>
              <w:wordWrap w:val="0"/>
              <w:ind w:firstLine="482"/>
              <w:rPr>
                <w:b/>
                <w:color w:val="auto"/>
                <w:highlight w:val="none"/>
              </w:rPr>
            </w:pPr>
            <w:r>
              <w:rPr>
                <w:b/>
                <w:color w:val="auto"/>
                <w:highlight w:val="none"/>
              </w:rPr>
              <w:t>5.1生态环境保护对策措施</w:t>
            </w:r>
          </w:p>
          <w:p>
            <w:pPr>
              <w:wordWrap w:val="0"/>
              <w:ind w:firstLine="480"/>
              <w:rPr>
                <w:color w:val="auto"/>
                <w:highlight w:val="none"/>
              </w:rPr>
            </w:pPr>
            <w:r>
              <w:rPr>
                <w:color w:val="auto"/>
                <w:highlight w:val="none"/>
              </w:rPr>
              <w:t>在施工过程中，为保护生态环境，在环境管理体系指导下，项目施工期应进行精密设计，尽量缩短工期，减小施工对周围地形地貌等环境的影响。项目具体采取以下生态保护措施</w:t>
            </w:r>
            <w:r>
              <w:rPr>
                <w:rFonts w:hint="eastAsia"/>
                <w:color w:val="auto"/>
                <w:highlight w:val="none"/>
              </w:rPr>
              <w:t>：</w:t>
            </w:r>
          </w:p>
          <w:p>
            <w:pPr>
              <w:wordWrap w:val="0"/>
              <w:ind w:firstLine="480"/>
              <w:rPr>
                <w:color w:val="auto"/>
                <w:highlight w:val="none"/>
              </w:rPr>
            </w:pPr>
            <w:r>
              <w:rPr>
                <w:color w:val="auto"/>
                <w:highlight w:val="none"/>
              </w:rPr>
              <w:t>（1）施工活动严格控制在征地范围内，尽可能减少对周围土地的破坏</w:t>
            </w:r>
            <w:r>
              <w:rPr>
                <w:rFonts w:hint="eastAsia"/>
                <w:color w:val="auto"/>
                <w:highlight w:val="none"/>
              </w:rPr>
              <w:t>：</w:t>
            </w:r>
            <w:r>
              <w:rPr>
                <w:color w:val="auto"/>
                <w:highlight w:val="none"/>
              </w:rPr>
              <w:t>考虑对进场道路与施工道路进行一次性规划，施工道路不再单独临时征用土地</w:t>
            </w:r>
            <w:r>
              <w:rPr>
                <w:rFonts w:hint="eastAsia"/>
                <w:color w:val="auto"/>
                <w:highlight w:val="none"/>
              </w:rPr>
              <w:t>：</w:t>
            </w:r>
            <w:r>
              <w:rPr>
                <w:color w:val="auto"/>
                <w:highlight w:val="none"/>
              </w:rPr>
              <w:t>道路尽可能在现有道路的基础上布置规划，尽量减少对土地的破坏、占用。</w:t>
            </w:r>
          </w:p>
          <w:p>
            <w:pPr>
              <w:wordWrap w:val="0"/>
              <w:ind w:firstLine="480"/>
              <w:rPr>
                <w:color w:val="auto"/>
                <w:highlight w:val="none"/>
              </w:rPr>
            </w:pPr>
            <w:r>
              <w:rPr>
                <w:color w:val="auto"/>
                <w:highlight w:val="none"/>
              </w:rPr>
              <w:t>（2）电池组件及电气设备必须严格按设计规划指定位置来放置，各施工机械和设备不得随意堆放，以便能有效地控制占地面积，更好地保护原地貌。</w:t>
            </w:r>
          </w:p>
          <w:p>
            <w:pPr>
              <w:wordWrap w:val="0"/>
              <w:ind w:firstLine="480"/>
              <w:rPr>
                <w:color w:val="auto"/>
                <w:highlight w:val="none"/>
              </w:rPr>
            </w:pPr>
            <w:r>
              <w:rPr>
                <w:color w:val="auto"/>
                <w:highlight w:val="none"/>
              </w:rPr>
              <w:t>（3）施工优先采用环保型设备</w:t>
            </w:r>
            <w:r>
              <w:rPr>
                <w:rFonts w:hint="eastAsia"/>
                <w:color w:val="auto"/>
                <w:highlight w:val="none"/>
              </w:rPr>
              <w:t>，</w:t>
            </w:r>
            <w:r>
              <w:rPr>
                <w:color w:val="auto"/>
                <w:highlight w:val="none"/>
              </w:rPr>
              <w:t>在施工条件和环境允许的条件下，进行绿色施工</w:t>
            </w:r>
            <w:r>
              <w:rPr>
                <w:rFonts w:hint="eastAsia"/>
                <w:color w:val="auto"/>
                <w:highlight w:val="none"/>
              </w:rPr>
              <w:t>，</w:t>
            </w:r>
            <w:r>
              <w:rPr>
                <w:color w:val="auto"/>
                <w:highlight w:val="none"/>
              </w:rPr>
              <w:t>可以有效降低扬尘及噪声排放强度，保证其达标排放。</w:t>
            </w:r>
          </w:p>
          <w:p>
            <w:pPr>
              <w:wordWrap w:val="0"/>
              <w:ind w:firstLine="480"/>
              <w:rPr>
                <w:color w:val="auto"/>
                <w:highlight w:val="none"/>
              </w:rPr>
            </w:pPr>
            <w:r>
              <w:rPr>
                <w:color w:val="auto"/>
                <w:highlight w:val="none"/>
              </w:rPr>
              <w:t>（4）在施工过程中，做好表土的集中堆存和保护，并要求完工后及时利用原表土对施工造成的裸露而进行覆土。</w:t>
            </w:r>
          </w:p>
          <w:p>
            <w:pPr>
              <w:wordWrap w:val="0"/>
              <w:ind w:firstLine="480"/>
              <w:rPr>
                <w:color w:val="auto"/>
                <w:highlight w:val="none"/>
              </w:rPr>
            </w:pPr>
            <w:r>
              <w:rPr>
                <w:color w:val="auto"/>
                <w:highlight w:val="none"/>
              </w:rPr>
              <w:t>（5）尽量减少大型机械施工，基坑开挖后，尽快浇筑混凝土，并及时回填，其表层进行碾压，缩短裸露时间，减少扬尘发生。基坑开挖严禁爆破，以减少粉尘及震动对周围环境的影响。</w:t>
            </w:r>
          </w:p>
          <w:p>
            <w:pPr>
              <w:wordWrap w:val="0"/>
              <w:ind w:firstLine="480"/>
              <w:rPr>
                <w:color w:val="auto"/>
                <w:highlight w:val="none"/>
              </w:rPr>
            </w:pPr>
            <w:r>
              <w:rPr>
                <w:color w:val="auto"/>
                <w:highlight w:val="none"/>
              </w:rPr>
              <w:t>（6）电缆沟施工后应及时回填，并恢复原有地貌。</w:t>
            </w:r>
          </w:p>
          <w:p>
            <w:pPr>
              <w:wordWrap w:val="0"/>
              <w:ind w:firstLine="480"/>
              <w:rPr>
                <w:color w:val="auto"/>
                <w:highlight w:val="none"/>
              </w:rPr>
            </w:pPr>
            <w:r>
              <w:rPr>
                <w:color w:val="auto"/>
                <w:highlight w:val="none"/>
              </w:rPr>
              <w:t>（7）工程施工过程中和施工结束后，应及时并严格按照本工程所提出的各种水土保持措施对各水土流失防治部位进行治理，防</w:t>
            </w:r>
          </w:p>
          <w:p>
            <w:pPr>
              <w:wordWrap w:val="0"/>
              <w:ind w:firstLine="482"/>
              <w:rPr>
                <w:b/>
                <w:color w:val="auto"/>
                <w:highlight w:val="none"/>
              </w:rPr>
            </w:pPr>
            <w:r>
              <w:rPr>
                <w:b/>
                <w:color w:val="auto"/>
                <w:highlight w:val="none"/>
              </w:rPr>
              <w:t>5.2土壤环境保护与恢复措施</w:t>
            </w:r>
          </w:p>
          <w:p>
            <w:pPr>
              <w:pStyle w:val="5"/>
              <w:ind w:firstLine="480" w:firstLineChars="200"/>
              <w:rPr>
                <w:b w:val="0"/>
                <w:color w:val="auto"/>
                <w:szCs w:val="24"/>
                <w:highlight w:val="none"/>
              </w:rPr>
            </w:pPr>
            <w:r>
              <w:rPr>
                <w:b w:val="0"/>
                <w:color w:val="auto"/>
                <w:szCs w:val="24"/>
                <w:highlight w:val="none"/>
              </w:rPr>
              <w:t>（1）对临时占地的开挖土方实行分层堆放，全部表土都应分开堆放并标注清楚，至少地表0.3m厚的土层应被视作表土。填埋时，也应分层回填，尽可能保持原有地表植被的生长环境、土壤肥力，以便于日后植被恢复。</w:t>
            </w:r>
          </w:p>
          <w:p>
            <w:pPr>
              <w:pStyle w:val="5"/>
              <w:ind w:firstLine="480" w:firstLineChars="200"/>
              <w:rPr>
                <w:b w:val="0"/>
                <w:color w:val="auto"/>
                <w:szCs w:val="24"/>
                <w:highlight w:val="none"/>
              </w:rPr>
            </w:pPr>
            <w:r>
              <w:rPr>
                <w:b w:val="0"/>
                <w:color w:val="auto"/>
                <w:szCs w:val="24"/>
                <w:highlight w:val="none"/>
              </w:rPr>
              <w:t>（2）当施工占用草地时，做到“分层开挖、分层堆放、分层回填”。挖方时将植被与表层土壤进行整块挖掘，尽量不破坏植物的根系和表层土壤物理性质，在基础回填时，将粘土、沙石回填至基础中，最后覆盖带有植被的表层土壤。</w:t>
            </w:r>
          </w:p>
          <w:p>
            <w:pPr>
              <w:pStyle w:val="5"/>
              <w:ind w:firstLine="480" w:firstLineChars="200"/>
              <w:rPr>
                <w:b w:val="0"/>
                <w:color w:val="auto"/>
                <w:szCs w:val="24"/>
                <w:highlight w:val="none"/>
              </w:rPr>
            </w:pPr>
            <w:r>
              <w:rPr>
                <w:b w:val="0"/>
                <w:color w:val="auto"/>
                <w:szCs w:val="24"/>
                <w:highlight w:val="none"/>
              </w:rPr>
              <w:t>（3）施工期间应划定施工活动范围，严格控制和管理运输车辆及重型机械的运行线路和范围，不得离开运输道路及随意行驶，由专人负责，以防破坏土壤和植被，加剧土地荒漠化。</w:t>
            </w:r>
          </w:p>
          <w:p>
            <w:pPr>
              <w:wordWrap w:val="0"/>
              <w:ind w:firstLine="482"/>
              <w:rPr>
                <w:b/>
                <w:color w:val="auto"/>
                <w:highlight w:val="none"/>
              </w:rPr>
            </w:pPr>
            <w:r>
              <w:rPr>
                <w:b/>
                <w:color w:val="auto"/>
                <w:highlight w:val="none"/>
              </w:rPr>
              <w:t>5.3水土流失保护措施</w:t>
            </w:r>
          </w:p>
          <w:p>
            <w:pPr>
              <w:wordWrap w:val="0"/>
              <w:ind w:firstLine="480"/>
              <w:rPr>
                <w:color w:val="auto"/>
                <w:highlight w:val="none"/>
              </w:rPr>
            </w:pPr>
            <w:r>
              <w:rPr>
                <w:color w:val="auto"/>
                <w:highlight w:val="none"/>
              </w:rPr>
              <w:t>施工期开挖作业严格按照设计红线范围进行，严禁多挖多占；开挖土石方加盖防雨防水苫布，待施工结束后分层回填；道路边坡，基础护坡等开挖时加盖防雨防水苫布，防止雨水冲刷造成水土流失；施工结束后，对施工区域进行土地平整、撒播草籽等措施。临时占地在施工结束后进行土地平整，并播撒当地优势物种草籽，土壤侵蚀模数可降至施工前水平，从而大大降低至施工前水平，从而大大降低土壤侵蚀量。</w:t>
            </w:r>
          </w:p>
          <w:p>
            <w:pPr>
              <w:wordWrap w:val="0"/>
              <w:ind w:firstLine="480"/>
              <w:rPr>
                <w:color w:val="auto"/>
                <w:highlight w:val="none"/>
              </w:rPr>
            </w:pPr>
            <w:r>
              <w:rPr>
                <w:color w:val="auto"/>
                <w:highlight w:val="none"/>
              </w:rPr>
              <w:t>水土流失防治分区按照方案编制原则和指导思想，在实际调查基础上，根据地形地貌、水土流失强度以及项目建设的施工特点来划分水土流失防治分区，确定各分区的防治任务，因地制宜，因害设防，分区分类布设水土流失防治措施，提出工程、植物、土地整治措施的有关技术要求，实现水土保持方案的防治目标。</w:t>
            </w:r>
          </w:p>
          <w:p>
            <w:pPr>
              <w:wordWrap w:val="0"/>
              <w:ind w:firstLine="482"/>
              <w:jc w:val="left"/>
              <w:rPr>
                <w:rFonts w:hint="eastAsia" w:eastAsia="宋体"/>
                <w:color w:val="auto"/>
                <w:highlight w:val="none"/>
                <w:lang w:eastAsia="zh-CN"/>
              </w:rPr>
            </w:pPr>
            <w:r>
              <w:rPr>
                <w:b/>
                <w:color w:val="auto"/>
                <w:highlight w:val="none"/>
              </w:rPr>
              <w:t>5.4防沙治沙措施</w:t>
            </w:r>
          </w:p>
          <w:p>
            <w:pPr>
              <w:widowControl/>
              <w:ind w:firstLine="480"/>
              <w:textAlignment w:val="baseline"/>
              <w:rPr>
                <w:rFonts w:hint="eastAsia" w:eastAsia="宋体"/>
                <w:color w:val="auto"/>
                <w:highlight w:val="none"/>
                <w:lang w:eastAsia="zh-CN"/>
              </w:rPr>
            </w:pPr>
            <w:r>
              <w:rPr>
                <w:color w:val="auto"/>
                <w:highlight w:val="none"/>
                <w:lang w:bidi="ar"/>
              </w:rPr>
              <w:t>1）采取的技术规范、标准</w:t>
            </w:r>
          </w:p>
          <w:p>
            <w:pPr>
              <w:widowControl/>
              <w:ind w:firstLine="480"/>
              <w:textAlignment w:val="baseline"/>
              <w:rPr>
                <w:rFonts w:hint="eastAsia" w:eastAsia="宋体"/>
                <w:color w:val="auto"/>
                <w:highlight w:val="none"/>
                <w:lang w:eastAsia="zh-CN"/>
              </w:rPr>
            </w:pPr>
            <w:r>
              <w:rPr>
                <w:color w:val="auto"/>
                <w:highlight w:val="none"/>
                <w:lang w:bidi="ar"/>
              </w:rPr>
              <w:t>①《中华人民共和国防沙治沙法》（2018年11月14日修订）；</w:t>
            </w:r>
          </w:p>
          <w:p>
            <w:pPr>
              <w:widowControl/>
              <w:ind w:firstLine="480"/>
              <w:textAlignment w:val="baseline"/>
              <w:rPr>
                <w:rFonts w:hint="eastAsia" w:eastAsia="宋体"/>
                <w:color w:val="auto"/>
                <w:highlight w:val="none"/>
                <w:lang w:eastAsia="zh-CN"/>
              </w:rPr>
            </w:pPr>
            <w:r>
              <w:rPr>
                <w:color w:val="auto"/>
                <w:highlight w:val="none"/>
                <w:lang w:bidi="ar"/>
              </w:rPr>
              <w:t>②《关于做好沙区开发建设项目环评中防沙治沙内容评价工作的意见》（林沙发﹝2013﹞136号）；</w:t>
            </w:r>
          </w:p>
          <w:p>
            <w:pPr>
              <w:widowControl/>
              <w:ind w:firstLine="480"/>
              <w:textAlignment w:val="baseline"/>
              <w:rPr>
                <w:rFonts w:hint="eastAsia" w:eastAsia="宋体"/>
                <w:color w:val="auto"/>
                <w:highlight w:val="none"/>
                <w:lang w:eastAsia="zh-CN"/>
              </w:rPr>
            </w:pPr>
            <w:r>
              <w:rPr>
                <w:color w:val="auto"/>
                <w:highlight w:val="none"/>
                <w:lang w:bidi="ar"/>
              </w:rPr>
              <w:t>③《关于加强沙区建设项目环境影响评价工作的通知》（新环环评发﹝2020﹞138号）；</w:t>
            </w:r>
          </w:p>
          <w:p>
            <w:pPr>
              <w:widowControl/>
              <w:ind w:firstLine="480"/>
              <w:textAlignment w:val="baseline"/>
              <w:rPr>
                <w:rFonts w:hint="eastAsia" w:eastAsia="宋体"/>
                <w:color w:val="auto"/>
                <w:highlight w:val="none"/>
                <w:lang w:eastAsia="zh-CN"/>
              </w:rPr>
            </w:pPr>
            <w:r>
              <w:rPr>
                <w:color w:val="auto"/>
                <w:highlight w:val="none"/>
                <w:lang w:bidi="ar"/>
              </w:rPr>
              <w:t>④《防沙治沙技术规范》（GB/T21141-2007）；</w:t>
            </w:r>
          </w:p>
          <w:p>
            <w:pPr>
              <w:widowControl/>
              <w:ind w:firstLine="480"/>
              <w:textAlignment w:val="baseline"/>
              <w:rPr>
                <w:rFonts w:hint="eastAsia" w:eastAsia="宋体"/>
                <w:color w:val="auto"/>
                <w:highlight w:val="none"/>
                <w:lang w:eastAsia="zh-CN"/>
              </w:rPr>
            </w:pPr>
            <w:r>
              <w:rPr>
                <w:color w:val="auto"/>
                <w:highlight w:val="none"/>
                <w:lang w:bidi="ar"/>
              </w:rPr>
              <w:t>2）制定方案的原则与目标</w:t>
            </w:r>
          </w:p>
          <w:p>
            <w:pPr>
              <w:widowControl/>
              <w:ind w:firstLine="480"/>
              <w:textAlignment w:val="baseline"/>
              <w:rPr>
                <w:color w:val="auto"/>
                <w:highlight w:val="none"/>
              </w:rPr>
            </w:pPr>
            <w:r>
              <w:rPr>
                <w:color w:val="auto"/>
                <w:highlight w:val="none"/>
                <w:lang w:bidi="ar"/>
              </w:rPr>
              <w:t>①制定方案的原则，科学性、前瞻性与可行性相结合；</w:t>
            </w:r>
          </w:p>
          <w:p>
            <w:pPr>
              <w:widowControl/>
              <w:ind w:firstLine="480"/>
              <w:textAlignment w:val="baseline"/>
              <w:rPr>
                <w:color w:val="auto"/>
                <w:highlight w:val="none"/>
              </w:rPr>
            </w:pPr>
            <w:r>
              <w:rPr>
                <w:color w:val="auto"/>
                <w:highlight w:val="none"/>
                <w:lang w:bidi="ar"/>
              </w:rPr>
              <w:t>②定性目标与定量指标相结合；</w:t>
            </w:r>
          </w:p>
          <w:p>
            <w:pPr>
              <w:widowControl/>
              <w:ind w:firstLine="480"/>
              <w:textAlignment w:val="baseline"/>
              <w:rPr>
                <w:color w:val="auto"/>
                <w:highlight w:val="none"/>
              </w:rPr>
            </w:pPr>
            <w:r>
              <w:rPr>
                <w:color w:val="auto"/>
                <w:highlight w:val="none"/>
                <w:lang w:bidi="ar"/>
              </w:rPr>
              <w:t>③注重生态效益与关注民生、发展产业相结合；</w:t>
            </w:r>
          </w:p>
          <w:p>
            <w:pPr>
              <w:widowControl/>
              <w:ind w:firstLine="480"/>
              <w:textAlignment w:val="baseline"/>
              <w:rPr>
                <w:color w:val="auto"/>
                <w:highlight w:val="none"/>
              </w:rPr>
            </w:pPr>
            <w:r>
              <w:rPr>
                <w:color w:val="auto"/>
                <w:highlight w:val="none"/>
                <w:lang w:bidi="ar"/>
              </w:rPr>
              <w:t>④节约用水和合理用水相结合；</w:t>
            </w:r>
          </w:p>
          <w:p>
            <w:pPr>
              <w:widowControl/>
              <w:ind w:firstLine="480"/>
              <w:textAlignment w:val="baseline"/>
              <w:rPr>
                <w:rFonts w:hint="eastAsia" w:eastAsia="宋体"/>
                <w:color w:val="auto"/>
                <w:highlight w:val="none"/>
                <w:lang w:eastAsia="zh-CN"/>
              </w:rPr>
            </w:pPr>
            <w:r>
              <w:rPr>
                <w:color w:val="auto"/>
                <w:highlight w:val="none"/>
                <w:lang w:bidi="ar"/>
              </w:rPr>
              <w:t>⑤坚持因地制宜的原则。</w:t>
            </w:r>
          </w:p>
          <w:p>
            <w:pPr>
              <w:widowControl/>
              <w:ind w:firstLine="480"/>
              <w:textAlignment w:val="baseline"/>
              <w:rPr>
                <w:rFonts w:hint="eastAsia" w:eastAsia="宋体"/>
                <w:color w:val="auto"/>
                <w:highlight w:val="none"/>
                <w:lang w:eastAsia="zh-CN"/>
              </w:rPr>
            </w:pPr>
            <w:r>
              <w:rPr>
                <w:color w:val="auto"/>
                <w:highlight w:val="none"/>
                <w:lang w:bidi="ar"/>
              </w:rPr>
              <w:t>⑥制定方案的目标：通过工程建设，维持现有区域植被覆盖度，沙化土地扩展趋势得到遏制，区域生态环境显著改善。</w:t>
            </w:r>
          </w:p>
          <w:p>
            <w:pPr>
              <w:widowControl/>
              <w:ind w:firstLine="480"/>
              <w:textAlignment w:val="baseline"/>
              <w:rPr>
                <w:rFonts w:hint="eastAsia" w:eastAsia="宋体"/>
                <w:color w:val="auto"/>
                <w:highlight w:val="none"/>
                <w:lang w:eastAsia="zh-CN"/>
              </w:rPr>
            </w:pPr>
            <w:r>
              <w:rPr>
                <w:color w:val="auto"/>
                <w:highlight w:val="none"/>
                <w:lang w:bidi="ar"/>
              </w:rPr>
              <w:t>3）工程措施（物理、化学固沙及其他机械固沙措施）</w:t>
            </w:r>
          </w:p>
          <w:p>
            <w:pPr>
              <w:widowControl/>
              <w:ind w:firstLine="480"/>
              <w:textAlignment w:val="baseline"/>
              <w:rPr>
                <w:rFonts w:hint="eastAsia" w:eastAsia="宋体"/>
                <w:color w:val="auto"/>
                <w:highlight w:val="none"/>
                <w:lang w:eastAsia="zh-CN"/>
              </w:rPr>
            </w:pPr>
            <w:r>
              <w:rPr>
                <w:color w:val="auto"/>
                <w:highlight w:val="none"/>
                <w:lang w:bidi="ar"/>
              </w:rPr>
              <w:t>拟在建巡检道路两侧，管理站区周围设置草方格固沙，增加沙地表面的粗糙度，削减风力，起到防风固沙的作用。</w:t>
            </w:r>
          </w:p>
          <w:p>
            <w:pPr>
              <w:widowControl/>
              <w:ind w:firstLine="480"/>
              <w:textAlignment w:val="baseline"/>
              <w:rPr>
                <w:rFonts w:hint="eastAsia" w:eastAsia="宋体"/>
                <w:color w:val="auto"/>
                <w:highlight w:val="none"/>
                <w:lang w:eastAsia="zh-CN"/>
              </w:rPr>
            </w:pPr>
            <w:r>
              <w:rPr>
                <w:color w:val="auto"/>
                <w:highlight w:val="none"/>
                <w:lang w:bidi="ar"/>
              </w:rPr>
              <w:t>4）植物措施</w:t>
            </w:r>
          </w:p>
          <w:p>
            <w:pPr>
              <w:widowControl/>
              <w:ind w:firstLine="480"/>
              <w:textAlignment w:val="baseline"/>
              <w:rPr>
                <w:rFonts w:hint="eastAsia" w:eastAsia="宋体"/>
                <w:color w:val="auto"/>
                <w:highlight w:val="none"/>
                <w:lang w:eastAsia="zh-CN"/>
              </w:rPr>
            </w:pPr>
            <w:r>
              <w:rPr>
                <w:color w:val="auto"/>
                <w:highlight w:val="none"/>
                <w:lang w:bidi="ar"/>
              </w:rPr>
              <w:t>①施工结束后，因地适宜的采取撒播</w:t>
            </w:r>
            <w:r>
              <w:rPr>
                <w:rFonts w:hint="eastAsia"/>
                <w:color w:val="auto"/>
                <w:highlight w:val="none"/>
                <w:lang w:val="en-US" w:eastAsia="zh-CN" w:bidi="ar"/>
              </w:rPr>
              <w:t>盐爪爪、梭梭等年生植物</w:t>
            </w:r>
            <w:r>
              <w:rPr>
                <w:color w:val="auto"/>
                <w:highlight w:val="none"/>
                <w:lang w:bidi="ar"/>
              </w:rPr>
              <w:t>草籽等措施，恢复原地貌；</w:t>
            </w:r>
          </w:p>
          <w:p>
            <w:pPr>
              <w:widowControl/>
              <w:ind w:firstLine="480"/>
              <w:textAlignment w:val="baseline"/>
              <w:rPr>
                <w:rFonts w:hint="eastAsia" w:eastAsia="宋体"/>
                <w:color w:val="auto"/>
                <w:highlight w:val="none"/>
                <w:lang w:eastAsia="zh-CN"/>
              </w:rPr>
            </w:pPr>
            <w:r>
              <w:rPr>
                <w:color w:val="auto"/>
                <w:highlight w:val="none"/>
                <w:lang w:bidi="ar"/>
              </w:rPr>
              <w:t>②施工过程中，对于土方开挖尽量避开沙地中植被较丰富的区域，无法避让</w:t>
            </w:r>
          </w:p>
          <w:p>
            <w:pPr>
              <w:widowControl/>
              <w:ind w:firstLine="0" w:firstLineChars="0"/>
              <w:textAlignment w:val="baseline"/>
              <w:rPr>
                <w:rFonts w:hint="eastAsia" w:eastAsia="宋体"/>
                <w:color w:val="auto"/>
                <w:highlight w:val="none"/>
                <w:lang w:eastAsia="zh-CN"/>
              </w:rPr>
            </w:pPr>
            <w:r>
              <w:rPr>
                <w:color w:val="auto"/>
                <w:highlight w:val="none"/>
                <w:lang w:bidi="ar"/>
              </w:rPr>
              <w:t>的应尽可能在植被覆盖度高的地段采取人工开挖，局部降低作业带宽度，减少对沙生植被的破坏；</w:t>
            </w:r>
          </w:p>
          <w:p>
            <w:pPr>
              <w:widowControl/>
              <w:ind w:firstLine="480"/>
              <w:textAlignment w:val="baseline"/>
              <w:rPr>
                <w:rFonts w:hint="eastAsia" w:eastAsia="宋体"/>
                <w:color w:val="auto"/>
                <w:highlight w:val="none"/>
                <w:lang w:eastAsia="zh-CN"/>
              </w:rPr>
            </w:pPr>
            <w:r>
              <w:rPr>
                <w:color w:val="auto"/>
                <w:highlight w:val="none"/>
                <w:lang w:bidi="ar"/>
              </w:rPr>
              <w:t>③植被覆盖度高的草地，采取分层开挖、分层回填措施，避免破坏区域土壤肥力。</w:t>
            </w:r>
          </w:p>
          <w:p>
            <w:pPr>
              <w:widowControl/>
              <w:ind w:firstLine="480"/>
              <w:textAlignment w:val="baseline"/>
              <w:rPr>
                <w:rFonts w:hint="eastAsia" w:eastAsia="宋体"/>
                <w:color w:val="auto"/>
                <w:highlight w:val="none"/>
                <w:lang w:eastAsia="zh-CN"/>
              </w:rPr>
            </w:pPr>
            <w:r>
              <w:rPr>
                <w:color w:val="auto"/>
                <w:highlight w:val="none"/>
                <w:lang w:bidi="ar"/>
              </w:rPr>
              <w:t>5）其他措施（废弃弃土、石、渣及其他地面覆盖处理措施）</w:t>
            </w:r>
          </w:p>
          <w:p>
            <w:pPr>
              <w:widowControl/>
              <w:ind w:firstLine="480"/>
              <w:textAlignment w:val="baseline"/>
              <w:rPr>
                <w:color w:val="auto"/>
                <w:highlight w:val="none"/>
              </w:rPr>
            </w:pPr>
            <w:r>
              <w:rPr>
                <w:color w:val="auto"/>
                <w:highlight w:val="none"/>
                <w:lang w:bidi="ar"/>
              </w:rPr>
              <w:t>针对项目建设期间的土建施工，提出如下措施：</w:t>
            </w:r>
          </w:p>
          <w:p>
            <w:pPr>
              <w:widowControl/>
              <w:ind w:firstLine="480"/>
              <w:textAlignment w:val="baseline"/>
              <w:rPr>
                <w:color w:val="auto"/>
                <w:highlight w:val="none"/>
              </w:rPr>
            </w:pPr>
            <w:r>
              <w:rPr>
                <w:color w:val="auto"/>
                <w:highlight w:val="none"/>
                <w:lang w:bidi="ar"/>
              </w:rPr>
              <w:t>①施工土方全部用于基础回填、巡检道路修筑，严禁随意堆置。</w:t>
            </w:r>
          </w:p>
          <w:p>
            <w:pPr>
              <w:widowControl/>
              <w:ind w:firstLine="480"/>
              <w:textAlignment w:val="baseline"/>
              <w:rPr>
                <w:rFonts w:hint="eastAsia" w:eastAsia="宋体"/>
                <w:color w:val="auto"/>
                <w:highlight w:val="none"/>
                <w:lang w:eastAsia="zh-CN"/>
              </w:rPr>
            </w:pPr>
            <w:r>
              <w:rPr>
                <w:color w:val="auto"/>
                <w:highlight w:val="none"/>
                <w:lang w:bidi="ar"/>
              </w:rPr>
              <w:t>②开挖土方堆存过程中使用防尘网，并定期洒水抑尘。</w:t>
            </w:r>
          </w:p>
          <w:p>
            <w:pPr>
              <w:widowControl/>
              <w:ind w:firstLine="480"/>
              <w:textAlignment w:val="baseline"/>
              <w:rPr>
                <w:rFonts w:hint="eastAsia" w:eastAsia="宋体"/>
                <w:color w:val="auto"/>
                <w:highlight w:val="none"/>
                <w:lang w:eastAsia="zh-CN"/>
              </w:rPr>
            </w:pPr>
            <w:r>
              <w:rPr>
                <w:color w:val="auto"/>
                <w:highlight w:val="none"/>
                <w:lang w:bidi="ar"/>
              </w:rPr>
              <w:t>③选线过程中，尽量避开植被较丰富的区域。</w:t>
            </w:r>
          </w:p>
          <w:p>
            <w:pPr>
              <w:widowControl/>
              <w:ind w:firstLine="480"/>
              <w:textAlignment w:val="baseline"/>
              <w:rPr>
                <w:color w:val="auto"/>
                <w:highlight w:val="none"/>
              </w:rPr>
            </w:pPr>
            <w:r>
              <w:rPr>
                <w:color w:val="auto"/>
                <w:highlight w:val="none"/>
                <w:lang w:bidi="ar"/>
              </w:rPr>
              <w:t>针对施工机械及运输车辆，提出如下措施：</w:t>
            </w:r>
          </w:p>
          <w:p>
            <w:pPr>
              <w:widowControl/>
              <w:ind w:firstLine="480"/>
              <w:textAlignment w:val="baseline"/>
              <w:rPr>
                <w:color w:val="auto"/>
                <w:highlight w:val="none"/>
              </w:rPr>
            </w:pPr>
            <w:r>
              <w:rPr>
                <w:color w:val="auto"/>
                <w:highlight w:val="none"/>
                <w:lang w:bidi="ar"/>
              </w:rPr>
              <w:t>施工期间应划定施工活动范围，严格控制和管理运输车辆及重型机械的运行线路和范围，不得离开运输道路及随意行驶，由专人负责，以防破坏土壤和植被，加剧土地荒漠化。</w:t>
            </w:r>
          </w:p>
          <w:p>
            <w:pPr>
              <w:widowControl/>
              <w:ind w:firstLine="480"/>
              <w:textAlignment w:val="baseline"/>
              <w:rPr>
                <w:rFonts w:hint="eastAsia" w:eastAsia="宋体"/>
                <w:color w:val="auto"/>
                <w:highlight w:val="none"/>
                <w:lang w:eastAsia="zh-CN"/>
              </w:rPr>
            </w:pPr>
            <w:r>
              <w:rPr>
                <w:color w:val="auto"/>
                <w:highlight w:val="none"/>
                <w:lang w:bidi="ar"/>
              </w:rPr>
              <w:t>6）各种措施总量和年度实施计划、完成期限等。</w:t>
            </w:r>
          </w:p>
          <w:p>
            <w:pPr>
              <w:widowControl/>
              <w:ind w:firstLine="480"/>
              <w:textAlignment w:val="baseline"/>
              <w:rPr>
                <w:rFonts w:hint="eastAsia" w:eastAsia="宋体"/>
                <w:color w:val="auto"/>
                <w:highlight w:val="none"/>
                <w:lang w:eastAsia="zh-CN"/>
              </w:rPr>
            </w:pPr>
            <w:r>
              <w:rPr>
                <w:color w:val="auto"/>
                <w:highlight w:val="none"/>
                <w:lang w:bidi="ar"/>
              </w:rPr>
              <w:t>工程措施、植被措施及其他措施，要求在项目建设完成投入运行之前完成，严禁防沙治沙措施未完成即投入运行。</w:t>
            </w:r>
          </w:p>
          <w:p>
            <w:pPr>
              <w:widowControl/>
              <w:ind w:firstLine="480"/>
              <w:textAlignment w:val="baseline"/>
              <w:rPr>
                <w:rFonts w:hint="eastAsia" w:eastAsia="宋体"/>
                <w:color w:val="auto"/>
                <w:highlight w:val="none"/>
                <w:lang w:eastAsia="zh-CN"/>
              </w:rPr>
            </w:pPr>
            <w:r>
              <w:rPr>
                <w:color w:val="auto"/>
                <w:highlight w:val="none"/>
                <w:lang w:bidi="ar"/>
              </w:rPr>
              <w:t>（3）方案实施保障措施</w:t>
            </w:r>
          </w:p>
          <w:p>
            <w:pPr>
              <w:widowControl/>
              <w:ind w:firstLine="480"/>
              <w:textAlignment w:val="baseline"/>
              <w:rPr>
                <w:rFonts w:hint="eastAsia" w:eastAsia="宋体"/>
                <w:color w:val="auto"/>
                <w:highlight w:val="none"/>
                <w:lang w:eastAsia="zh-CN"/>
              </w:rPr>
            </w:pPr>
            <w:r>
              <w:rPr>
                <w:color w:val="auto"/>
                <w:highlight w:val="none"/>
                <w:lang w:bidi="ar"/>
              </w:rPr>
              <w:t>1）组织领导措施</w:t>
            </w:r>
          </w:p>
          <w:p>
            <w:pPr>
              <w:widowControl/>
              <w:ind w:firstLine="480"/>
              <w:textAlignment w:val="baseline"/>
              <w:rPr>
                <w:rFonts w:hint="eastAsia" w:eastAsia="宋体"/>
                <w:color w:val="auto"/>
                <w:highlight w:val="none"/>
                <w:lang w:eastAsia="zh-CN"/>
              </w:rPr>
            </w:pPr>
            <w:r>
              <w:rPr>
                <w:color w:val="auto"/>
                <w:highlight w:val="none"/>
                <w:lang w:bidi="ar"/>
              </w:rPr>
              <w:t>防沙治沙是维护生态安全，促进经济发展和人与自然和谐相处的重要举措。本项目防沙治沙工程应以建设单位主体为第一责任人，各施工队作为措施落实方，属于主要责任人。建设单位应在各施工队施工过程中，提出具体的目标及要求，并落实到具体人员。</w:t>
            </w:r>
          </w:p>
          <w:p>
            <w:pPr>
              <w:widowControl/>
              <w:ind w:firstLine="480"/>
              <w:textAlignment w:val="baseline"/>
              <w:rPr>
                <w:rFonts w:hint="eastAsia" w:eastAsia="宋体"/>
                <w:color w:val="auto"/>
                <w:highlight w:val="none"/>
                <w:lang w:eastAsia="zh-CN"/>
              </w:rPr>
            </w:pPr>
            <w:r>
              <w:rPr>
                <w:color w:val="auto"/>
                <w:highlight w:val="none"/>
                <w:lang w:bidi="ar"/>
              </w:rPr>
              <w:t>2）技术保证措施</w:t>
            </w:r>
          </w:p>
          <w:p>
            <w:pPr>
              <w:widowControl/>
              <w:ind w:firstLine="480"/>
              <w:textAlignment w:val="baseline"/>
              <w:rPr>
                <w:rFonts w:hint="eastAsia" w:eastAsia="宋体"/>
                <w:color w:val="auto"/>
                <w:highlight w:val="none"/>
                <w:lang w:eastAsia="zh-CN"/>
              </w:rPr>
            </w:pPr>
            <w:r>
              <w:rPr>
                <w:color w:val="auto"/>
                <w:highlight w:val="none"/>
                <w:lang w:bidi="ar"/>
              </w:rPr>
              <w:t>①邀请各级林业部门组织开展多层次、多形式的技术培训，加强参与防沙治沙工程的人员的培训工作，使其掌握防沙治沙工程建设、管理的基本技术要求，增强人员主动参与防沙治沙能力和积极性。</w:t>
            </w:r>
          </w:p>
          <w:p>
            <w:pPr>
              <w:widowControl/>
              <w:ind w:firstLine="480"/>
              <w:textAlignment w:val="baseline"/>
              <w:rPr>
                <w:rFonts w:hint="eastAsia" w:eastAsia="宋体"/>
                <w:color w:val="auto"/>
                <w:highlight w:val="none"/>
                <w:lang w:eastAsia="zh-CN"/>
              </w:rPr>
            </w:pPr>
            <w:r>
              <w:rPr>
                <w:color w:val="auto"/>
                <w:highlight w:val="none"/>
                <w:lang w:bidi="ar"/>
              </w:rPr>
              <w:t>②古尔班通古特沙漠自然条件恶劣，水资源短缺，项目建设的各个环节过程中，加强人员的节水意识，避免铺张浪费，提高水的重复利用性。</w:t>
            </w:r>
          </w:p>
          <w:p>
            <w:pPr>
              <w:widowControl/>
              <w:ind w:firstLine="480"/>
              <w:textAlignment w:val="baseline"/>
              <w:rPr>
                <w:rFonts w:hint="eastAsia" w:eastAsia="宋体"/>
                <w:color w:val="auto"/>
                <w:highlight w:val="none"/>
                <w:lang w:eastAsia="zh-CN"/>
              </w:rPr>
            </w:pPr>
            <w:r>
              <w:rPr>
                <w:color w:val="auto"/>
                <w:highlight w:val="none"/>
                <w:lang w:bidi="ar"/>
              </w:rPr>
              <w:t>3）防沙治沙措施投资概算及资金筹措情况</w:t>
            </w:r>
          </w:p>
          <w:p>
            <w:pPr>
              <w:widowControl/>
              <w:ind w:firstLine="480"/>
              <w:textAlignment w:val="baseline"/>
              <w:rPr>
                <w:rFonts w:hint="eastAsia" w:eastAsia="宋体"/>
                <w:color w:val="auto"/>
                <w:highlight w:val="none"/>
                <w:lang w:eastAsia="zh-CN"/>
              </w:rPr>
            </w:pPr>
            <w:r>
              <w:rPr>
                <w:color w:val="auto"/>
                <w:highlight w:val="none"/>
                <w:lang w:bidi="ar"/>
              </w:rPr>
              <w:t>本项目防沙治沙措施投资概算预计20万，由建设单位自行筹措，已在本项目总投资中考虑。</w:t>
            </w:r>
          </w:p>
          <w:p>
            <w:pPr>
              <w:widowControl/>
              <w:ind w:firstLine="480"/>
              <w:textAlignment w:val="baseline"/>
              <w:rPr>
                <w:rFonts w:hint="eastAsia" w:eastAsia="宋体"/>
                <w:color w:val="auto"/>
                <w:highlight w:val="none"/>
                <w:lang w:eastAsia="zh-CN"/>
              </w:rPr>
            </w:pPr>
            <w:r>
              <w:rPr>
                <w:color w:val="auto"/>
                <w:highlight w:val="none"/>
                <w:lang w:bidi="ar"/>
              </w:rPr>
              <w:t>（4）生态、经济效益预测</w:t>
            </w:r>
          </w:p>
          <w:p>
            <w:pPr>
              <w:ind w:firstLine="480"/>
              <w:rPr>
                <w:color w:val="auto"/>
                <w:highlight w:val="none"/>
              </w:rPr>
            </w:pPr>
            <w:r>
              <w:rPr>
                <w:color w:val="auto"/>
                <w:highlight w:val="none"/>
                <w:lang w:bidi="ar"/>
              </w:rPr>
              <w:t>本项目防沙治沙措施实施后，预计区域植被覆盖度能维持现状，沙化土地扩展趋势得到一定的遏制，区域生态环境有所改善。</w:t>
            </w:r>
          </w:p>
          <w:p>
            <w:pPr>
              <w:wordWrap w:val="0"/>
              <w:ind w:firstLine="482"/>
              <w:rPr>
                <w:b/>
                <w:color w:val="auto"/>
                <w:highlight w:val="none"/>
              </w:rPr>
            </w:pPr>
          </w:p>
          <w:p>
            <w:pPr>
              <w:wordWrap w:val="0"/>
              <w:ind w:firstLine="482"/>
              <w:rPr>
                <w:b/>
                <w:color w:val="auto"/>
                <w:highlight w:val="none"/>
              </w:rPr>
            </w:pPr>
            <w:r>
              <w:rPr>
                <w:b/>
                <w:color w:val="auto"/>
                <w:highlight w:val="none"/>
              </w:rPr>
              <w:t>5.</w:t>
            </w:r>
            <w:r>
              <w:rPr>
                <w:rFonts w:hint="eastAsia"/>
                <w:b/>
                <w:color w:val="auto"/>
                <w:highlight w:val="none"/>
              </w:rPr>
              <w:t>5</w:t>
            </w:r>
            <w:r>
              <w:rPr>
                <w:b/>
                <w:color w:val="auto"/>
                <w:highlight w:val="none"/>
              </w:rPr>
              <w:t>施工期生态环境保护措施及预期效果</w:t>
            </w:r>
          </w:p>
          <w:p>
            <w:pPr>
              <w:ind w:firstLine="480"/>
              <w:rPr>
                <w:color w:val="auto"/>
                <w:highlight w:val="none"/>
              </w:rPr>
            </w:pPr>
            <w:r>
              <w:rPr>
                <w:color w:val="auto"/>
                <w:highlight w:val="none"/>
              </w:rPr>
              <w:t>本项目施工期主要生态环境保护措施及预期效果详见表5-1。</w:t>
            </w:r>
          </w:p>
          <w:p>
            <w:pPr>
              <w:overflowPunct w:val="0"/>
              <w:adjustRightInd w:val="0"/>
              <w:snapToGrid w:val="0"/>
              <w:ind w:firstLine="482"/>
              <w:jc w:val="center"/>
              <w:rPr>
                <w:b/>
                <w:color w:val="auto"/>
                <w:highlight w:val="none"/>
              </w:rPr>
            </w:pPr>
            <w:r>
              <w:rPr>
                <w:b/>
                <w:color w:val="auto"/>
                <w:highlight w:val="none"/>
              </w:rPr>
              <w:t>表5-1施工期生态环境保护措施及预期效果一览表</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1"/>
              <w:gridCol w:w="2905"/>
              <w:gridCol w:w="768"/>
              <w:gridCol w:w="736"/>
              <w:gridCol w:w="736"/>
              <w:gridCol w:w="1326"/>
              <w:gridCol w:w="16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tcBorders>
                    <w:top w:val="single" w:color="auto" w:sz="12" w:space="0"/>
                    <w:left w:val="nil"/>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序号</w:t>
                  </w:r>
                </w:p>
              </w:tc>
              <w:tc>
                <w:tcPr>
                  <w:tcW w:w="1697" w:type="pct"/>
                  <w:tcBorders>
                    <w:top w:val="single" w:color="auto" w:sz="12"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生态保护措施要求</w:t>
                  </w:r>
                </w:p>
              </w:tc>
              <w:tc>
                <w:tcPr>
                  <w:tcW w:w="448" w:type="pct"/>
                  <w:tcBorders>
                    <w:top w:val="single" w:color="auto" w:sz="12"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实施</w:t>
                  </w:r>
                </w:p>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部位</w:t>
                  </w:r>
                </w:p>
              </w:tc>
              <w:tc>
                <w:tcPr>
                  <w:tcW w:w="430" w:type="pct"/>
                  <w:tcBorders>
                    <w:top w:val="single" w:color="auto" w:sz="12"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实施</w:t>
                  </w:r>
                </w:p>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时间</w:t>
                  </w:r>
                </w:p>
              </w:tc>
              <w:tc>
                <w:tcPr>
                  <w:tcW w:w="430" w:type="pct"/>
                  <w:tcBorders>
                    <w:top w:val="single" w:color="auto" w:sz="12"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责任</w:t>
                  </w:r>
                </w:p>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主体</w:t>
                  </w:r>
                </w:p>
              </w:tc>
              <w:tc>
                <w:tcPr>
                  <w:tcW w:w="775" w:type="pct"/>
                  <w:tcBorders>
                    <w:top w:val="single" w:color="auto" w:sz="12"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实施保障</w:t>
                  </w:r>
                </w:p>
              </w:tc>
              <w:tc>
                <w:tcPr>
                  <w:tcW w:w="942" w:type="pct"/>
                  <w:tcBorders>
                    <w:top w:val="single" w:color="auto" w:sz="12" w:space="0"/>
                    <w:left w:val="single" w:color="auto" w:sz="4" w:space="0"/>
                    <w:bottom w:val="single" w:color="auto" w:sz="4" w:space="0"/>
                    <w:right w:val="nil"/>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实施效果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tcBorders>
                    <w:top w:val="single" w:color="auto" w:sz="4" w:space="0"/>
                    <w:left w:val="nil"/>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1</w:t>
                  </w:r>
                </w:p>
              </w:tc>
              <w:tc>
                <w:tcPr>
                  <w:tcW w:w="1697"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占用的土地应办理临时占地手续。</w:t>
                  </w:r>
                </w:p>
              </w:tc>
              <w:tc>
                <w:tcPr>
                  <w:tcW w:w="44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项目施工场所、区域</w:t>
                  </w: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开工前</w:t>
                  </w: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建设单位</w:t>
                  </w:r>
                </w:p>
              </w:tc>
              <w:tc>
                <w:tcPr>
                  <w:tcW w:w="77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①建立环境管理机构，配备专职环保管理人员；</w:t>
                  </w:r>
                </w:p>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②制定相关方环境管理条例、质量管理规定；</w:t>
                  </w:r>
                </w:p>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③加强</w:t>
                  </w:r>
                  <w:r>
                    <w:rPr>
                      <w:rFonts w:hint="eastAsia" w:ascii="Times New Roman" w:hAnsi="Times New Roman" w:eastAsia="宋体"/>
                      <w:color w:val="auto"/>
                      <w:sz w:val="21"/>
                      <w:szCs w:val="21"/>
                      <w:highlight w:val="none"/>
                      <w:lang w:val="en-US" w:bidi="zh-CN"/>
                    </w:rPr>
                    <w:t>工程监理</w:t>
                  </w:r>
                  <w:r>
                    <w:rPr>
                      <w:rFonts w:ascii="Times New Roman" w:hAnsi="Times New Roman" w:eastAsia="宋体"/>
                      <w:color w:val="auto"/>
                      <w:sz w:val="21"/>
                      <w:szCs w:val="21"/>
                      <w:highlight w:val="none"/>
                      <w:lang w:val="zh-CN" w:bidi="zh-CN"/>
                    </w:rPr>
                    <w:t>，开展经常性检查、监督，发现问题及时解决、纠正。</w:t>
                  </w:r>
                </w:p>
              </w:tc>
              <w:tc>
                <w:tcPr>
                  <w:tcW w:w="942" w:type="pct"/>
                  <w:tcBorders>
                    <w:top w:val="single" w:color="auto" w:sz="4" w:space="0"/>
                    <w:left w:val="single" w:color="auto" w:sz="4" w:space="0"/>
                    <w:bottom w:val="single" w:color="auto" w:sz="4" w:space="0"/>
                    <w:right w:val="nil"/>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取得征地手续。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tcBorders>
                    <w:top w:val="single" w:color="auto" w:sz="4" w:space="0"/>
                    <w:left w:val="nil"/>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2</w:t>
                  </w:r>
                </w:p>
              </w:tc>
              <w:tc>
                <w:tcPr>
                  <w:tcW w:w="1697"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尽量减少占地、控制施工范围、减少扰动面积，作业区四周设置彩带控制作业范围。</w:t>
                  </w:r>
                </w:p>
              </w:tc>
              <w:tc>
                <w:tcPr>
                  <w:tcW w:w="44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43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全部施工期</w:t>
                  </w:r>
                </w:p>
              </w:tc>
              <w:tc>
                <w:tcPr>
                  <w:tcW w:w="43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施工单位</w:t>
                  </w:r>
                </w:p>
              </w:tc>
              <w:tc>
                <w:tcPr>
                  <w:tcW w:w="7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942" w:type="pct"/>
                  <w:tcBorders>
                    <w:top w:val="single" w:color="auto" w:sz="4" w:space="0"/>
                    <w:left w:val="single" w:color="auto" w:sz="4" w:space="0"/>
                    <w:bottom w:val="single" w:color="auto" w:sz="4" w:space="0"/>
                    <w:right w:val="nil"/>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划定施工作业范围，将施工占地控制在最小范围。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tcBorders>
                    <w:top w:val="single" w:color="auto" w:sz="4" w:space="0"/>
                    <w:left w:val="nil"/>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3</w:t>
                  </w:r>
                </w:p>
              </w:tc>
              <w:tc>
                <w:tcPr>
                  <w:tcW w:w="1697"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站区基础开挖时要将表层熟土分装在编织袋内，堆放在临时堆土场的周围，用于施工结束后基坑回填。</w:t>
                  </w:r>
                </w:p>
              </w:tc>
              <w:tc>
                <w:tcPr>
                  <w:tcW w:w="44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4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4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7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942" w:type="pct"/>
                  <w:vMerge w:val="restart"/>
                  <w:tcBorders>
                    <w:top w:val="single" w:color="auto" w:sz="4" w:space="0"/>
                    <w:left w:val="single" w:color="auto" w:sz="4" w:space="0"/>
                    <w:bottom w:val="single" w:color="auto" w:sz="4" w:space="0"/>
                    <w:right w:val="nil"/>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减少土壤养分的流失，恢复土壤肥力和土壤理化性质，使土壤受影响程度最低。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tcBorders>
                    <w:top w:val="single" w:color="auto" w:sz="4" w:space="0"/>
                    <w:left w:val="nil"/>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4</w:t>
                  </w:r>
                </w:p>
              </w:tc>
              <w:tc>
                <w:tcPr>
                  <w:tcW w:w="1697"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减少地表开挖裸露时间、避开雨季及大风天气施工、及时进行迹地恢复等。</w:t>
                  </w:r>
                </w:p>
              </w:tc>
              <w:tc>
                <w:tcPr>
                  <w:tcW w:w="44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4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4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7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942" w:type="pct"/>
                  <w:vMerge w:val="continue"/>
                  <w:tcBorders>
                    <w:top w:val="single" w:color="auto" w:sz="4" w:space="0"/>
                    <w:left w:val="single" w:color="auto" w:sz="4" w:space="0"/>
                    <w:bottom w:val="single" w:color="auto" w:sz="4" w:space="0"/>
                    <w:right w:val="nil"/>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tcBorders>
                    <w:top w:val="single" w:color="auto" w:sz="4" w:space="0"/>
                    <w:left w:val="nil"/>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5</w:t>
                  </w:r>
                </w:p>
              </w:tc>
              <w:tc>
                <w:tcPr>
                  <w:tcW w:w="1697"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合理规划、设计施工便道及场地，并要求各种机械和车辆固定行车路线，不能随意下道行驶或另开辟便道。</w:t>
                  </w:r>
                </w:p>
              </w:tc>
              <w:tc>
                <w:tcPr>
                  <w:tcW w:w="44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施工后期</w:t>
                  </w: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建设单位</w:t>
                  </w:r>
                </w:p>
              </w:tc>
              <w:tc>
                <w:tcPr>
                  <w:tcW w:w="7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942" w:type="pct"/>
                  <w:vMerge w:val="continue"/>
                  <w:tcBorders>
                    <w:top w:val="single" w:color="auto" w:sz="4" w:space="0"/>
                    <w:left w:val="single" w:color="auto" w:sz="4" w:space="0"/>
                    <w:bottom w:val="single" w:color="auto" w:sz="4" w:space="0"/>
                    <w:right w:val="nil"/>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tcBorders>
                    <w:top w:val="single" w:color="auto" w:sz="4" w:space="0"/>
                    <w:left w:val="nil"/>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6</w:t>
                  </w:r>
                </w:p>
              </w:tc>
              <w:tc>
                <w:tcPr>
                  <w:tcW w:w="1697"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占地范围内清理平整，恢复地貌</w:t>
                  </w:r>
                </w:p>
              </w:tc>
              <w:tc>
                <w:tcPr>
                  <w:tcW w:w="44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施工后期</w:t>
                  </w:r>
                </w:p>
              </w:tc>
              <w:tc>
                <w:tcPr>
                  <w:tcW w:w="43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施工单位</w:t>
                  </w:r>
                </w:p>
              </w:tc>
              <w:tc>
                <w:tcPr>
                  <w:tcW w:w="7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942" w:type="pct"/>
                  <w:tcBorders>
                    <w:top w:val="single" w:color="auto" w:sz="4" w:space="0"/>
                    <w:left w:val="single" w:color="auto" w:sz="4" w:space="0"/>
                    <w:bottom w:val="single" w:color="auto" w:sz="4" w:space="0"/>
                    <w:right w:val="nil"/>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施工后做到工完料净场地清。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5" w:type="pct"/>
                  <w:tcBorders>
                    <w:top w:val="single" w:color="auto" w:sz="4" w:space="0"/>
                    <w:left w:val="nil"/>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bidi="zh-CN"/>
                    </w:rPr>
                    <w:t>7</w:t>
                  </w:r>
                </w:p>
              </w:tc>
              <w:tc>
                <w:tcPr>
                  <w:tcW w:w="1697"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加强宣传教育，设置环保宣传牌。</w:t>
                  </w:r>
                </w:p>
              </w:tc>
              <w:tc>
                <w:tcPr>
                  <w:tcW w:w="44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全部施工期</w:t>
                  </w:r>
                </w:p>
              </w:tc>
              <w:tc>
                <w:tcPr>
                  <w:tcW w:w="4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7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942" w:type="pct"/>
                  <w:tcBorders>
                    <w:top w:val="single" w:color="auto" w:sz="4" w:space="0"/>
                    <w:left w:val="single" w:color="auto" w:sz="4" w:space="0"/>
                    <w:bottom w:val="single" w:color="auto" w:sz="4" w:space="0"/>
                    <w:right w:val="nil"/>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避免发生施工人员随意惊吓、捕猎、宰杀野生动物，踩踏的现象。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5" w:type="pct"/>
                  <w:tcBorders>
                    <w:top w:val="single" w:color="auto" w:sz="4" w:space="0"/>
                    <w:left w:val="nil"/>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bidi="zh-CN"/>
                    </w:rPr>
                    <w:t>8</w:t>
                  </w:r>
                </w:p>
              </w:tc>
              <w:tc>
                <w:tcPr>
                  <w:tcW w:w="1697"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采用低噪声设备，加强维护保养，严格操作规程。</w:t>
                  </w:r>
                </w:p>
              </w:tc>
              <w:tc>
                <w:tcPr>
                  <w:tcW w:w="44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项目施工场所、区域</w:t>
                  </w: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全部施工期</w:t>
                  </w: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施工单位</w:t>
                  </w:r>
                </w:p>
              </w:tc>
              <w:tc>
                <w:tcPr>
                  <w:tcW w:w="7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942" w:type="pct"/>
                  <w:tcBorders>
                    <w:top w:val="single" w:color="auto" w:sz="4" w:space="0"/>
                    <w:left w:val="single" w:color="auto" w:sz="4" w:space="0"/>
                    <w:bottom w:val="single" w:color="auto" w:sz="4" w:space="0"/>
                    <w:right w:val="nil"/>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对周边声环境无影响。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tcBorders>
                    <w:top w:val="single" w:color="auto" w:sz="4" w:space="0"/>
                    <w:left w:val="nil"/>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bidi="zh-CN"/>
                    </w:rPr>
                  </w:pPr>
                  <w:r>
                    <w:rPr>
                      <w:rFonts w:ascii="Times New Roman" w:hAnsi="Times New Roman" w:eastAsia="宋体"/>
                      <w:color w:val="auto"/>
                      <w:sz w:val="21"/>
                      <w:szCs w:val="21"/>
                      <w:highlight w:val="none"/>
                      <w:lang w:bidi="zh-CN"/>
                    </w:rPr>
                    <w:t>9</w:t>
                  </w:r>
                </w:p>
              </w:tc>
              <w:tc>
                <w:tcPr>
                  <w:tcW w:w="1697"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道路及施工面洒水降尘、物料运输篷布遮盖、土石方采用防尘布（网）苫盖、禁止焚烧可燃垃圾</w:t>
                  </w:r>
                </w:p>
              </w:tc>
              <w:tc>
                <w:tcPr>
                  <w:tcW w:w="44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全部施工期</w:t>
                  </w: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施工单位</w:t>
                  </w:r>
                </w:p>
              </w:tc>
              <w:tc>
                <w:tcPr>
                  <w:tcW w:w="7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942" w:type="pct"/>
                  <w:tcBorders>
                    <w:top w:val="single" w:color="auto" w:sz="4" w:space="0"/>
                    <w:left w:val="single" w:color="auto" w:sz="4" w:space="0"/>
                    <w:bottom w:val="single" w:color="auto" w:sz="4" w:space="0"/>
                    <w:right w:val="nil"/>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对周边大气环境影响较小。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tcBorders>
                    <w:top w:val="single" w:color="auto" w:sz="4" w:space="0"/>
                    <w:left w:val="nil"/>
                    <w:bottom w:val="single" w:color="auto" w:sz="12"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bidi="zh-CN"/>
                    </w:rPr>
                  </w:pPr>
                  <w:r>
                    <w:rPr>
                      <w:rFonts w:ascii="Times New Roman" w:hAnsi="Times New Roman" w:eastAsia="宋体"/>
                      <w:color w:val="auto"/>
                      <w:sz w:val="21"/>
                      <w:szCs w:val="21"/>
                      <w:highlight w:val="none"/>
                      <w:lang w:val="zh-CN" w:bidi="zh-CN"/>
                    </w:rPr>
                    <w:t>1</w:t>
                  </w:r>
                  <w:r>
                    <w:rPr>
                      <w:rFonts w:ascii="Times New Roman" w:hAnsi="Times New Roman" w:eastAsia="宋体"/>
                      <w:color w:val="auto"/>
                      <w:sz w:val="21"/>
                      <w:szCs w:val="21"/>
                      <w:highlight w:val="none"/>
                      <w:lang w:bidi="zh-CN"/>
                    </w:rPr>
                    <w:t>0</w:t>
                  </w:r>
                </w:p>
              </w:tc>
              <w:tc>
                <w:tcPr>
                  <w:tcW w:w="1697" w:type="pct"/>
                  <w:tcBorders>
                    <w:top w:val="single" w:color="auto" w:sz="4" w:space="0"/>
                    <w:left w:val="single" w:color="auto" w:sz="4" w:space="0"/>
                    <w:bottom w:val="single" w:color="auto" w:sz="12"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施工土方回填、护坡、平整及迹地恢复；可用包装袋统一回收、综合利用。</w:t>
                  </w:r>
                </w:p>
              </w:tc>
              <w:tc>
                <w:tcPr>
                  <w:tcW w:w="448" w:type="pct"/>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430" w:type="pct"/>
                  <w:tcBorders>
                    <w:top w:val="single" w:color="auto" w:sz="4" w:space="0"/>
                    <w:left w:val="single" w:color="auto" w:sz="4" w:space="0"/>
                    <w:bottom w:val="single" w:color="auto" w:sz="12"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全部施工期</w:t>
                  </w:r>
                </w:p>
              </w:tc>
              <w:tc>
                <w:tcPr>
                  <w:tcW w:w="430" w:type="pct"/>
                  <w:tcBorders>
                    <w:top w:val="single" w:color="auto" w:sz="4" w:space="0"/>
                    <w:left w:val="single" w:color="auto" w:sz="4" w:space="0"/>
                    <w:bottom w:val="single" w:color="auto" w:sz="12"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施工单位</w:t>
                  </w:r>
                </w:p>
              </w:tc>
              <w:tc>
                <w:tcPr>
                  <w:tcW w:w="775" w:type="pct"/>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p>
              </w:tc>
              <w:tc>
                <w:tcPr>
                  <w:tcW w:w="942" w:type="pct"/>
                  <w:tcBorders>
                    <w:top w:val="single" w:color="auto" w:sz="4" w:space="0"/>
                    <w:left w:val="single" w:color="auto" w:sz="4" w:space="0"/>
                    <w:bottom w:val="single" w:color="auto" w:sz="12" w:space="0"/>
                    <w:right w:val="nil"/>
                    <w:tl2br w:val="nil"/>
                    <w:tr2bl w:val="nil"/>
                  </w:tcBorders>
                  <w:vAlign w:val="center"/>
                </w:tcPr>
                <w:p>
                  <w:pPr>
                    <w:pStyle w:val="7"/>
                    <w:keepNext w:val="0"/>
                    <w:keepLines w:val="0"/>
                    <w:spacing w:line="240" w:lineRule="auto"/>
                    <w:ind w:firstLine="0" w:firstLineChars="0"/>
                    <w:jc w:val="center"/>
                    <w:rPr>
                      <w:rFonts w:ascii="Times New Roman" w:hAnsi="Times New Roman" w:eastAsia="宋体"/>
                      <w:color w:val="auto"/>
                      <w:sz w:val="21"/>
                      <w:szCs w:val="21"/>
                      <w:highlight w:val="none"/>
                      <w:lang w:val="zh-CN" w:bidi="zh-CN"/>
                    </w:rPr>
                  </w:pPr>
                  <w:r>
                    <w:rPr>
                      <w:rFonts w:ascii="Times New Roman" w:hAnsi="Times New Roman" w:eastAsia="宋体"/>
                      <w:color w:val="auto"/>
                      <w:sz w:val="21"/>
                      <w:szCs w:val="21"/>
                      <w:highlight w:val="none"/>
                      <w:lang w:val="zh-CN" w:bidi="zh-CN"/>
                    </w:rPr>
                    <w:t>固废均得到有效处置，施工迹地得以恢复。</w:t>
                  </w:r>
                </w:p>
              </w:tc>
            </w:tr>
          </w:tbl>
          <w:p>
            <w:pPr>
              <w:keepNext w:val="0"/>
              <w:keepLines w:val="0"/>
              <w:suppressLineNumbers w:val="0"/>
              <w:wordWrap w:val="0"/>
              <w:spacing w:before="0" w:beforeLines="0" w:beforeAutospacing="0" w:after="0" w:afterLines="0" w:afterAutospacing="0" w:line="360" w:lineRule="auto"/>
              <w:ind w:left="0" w:right="0"/>
              <w:rPr>
                <w:rFonts w:hint="eastAsia"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5.</w:t>
            </w:r>
            <w:r>
              <w:rPr>
                <w:rFonts w:hint="eastAsia" w:cs="Times New Roman"/>
                <w:b/>
                <w:color w:val="auto"/>
                <w:sz w:val="24"/>
                <w:szCs w:val="24"/>
                <w:highlight w:val="none"/>
                <w:lang w:val="en-US" w:eastAsia="zh-CN"/>
              </w:rPr>
              <w:t>6</w:t>
            </w:r>
            <w:r>
              <w:rPr>
                <w:rFonts w:hint="eastAsia" w:ascii="Times New Roman" w:hAnsi="Times New Roman" w:eastAsia="宋体" w:cs="Times New Roman"/>
                <w:b/>
                <w:color w:val="auto"/>
                <w:sz w:val="24"/>
                <w:szCs w:val="24"/>
                <w:highlight w:val="none"/>
              </w:rPr>
              <w:t>生态影响避让措施</w:t>
            </w:r>
          </w:p>
          <w:p>
            <w:pPr>
              <w:keepNext w:val="0"/>
              <w:keepLines w:val="0"/>
              <w:suppressLineNumbers w:val="0"/>
              <w:wordWrap w:val="0"/>
              <w:spacing w:before="0" w:beforeLines="0" w:beforeAutospacing="0" w:after="0" w:afterLines="0" w:afterAutospacing="0" w:line="360" w:lineRule="auto"/>
              <w:ind w:left="0" w:right="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（1）生态影响避让措施</w:t>
            </w:r>
          </w:p>
          <w:p>
            <w:pPr>
              <w:keepNext w:val="0"/>
              <w:keepLines w:val="0"/>
              <w:suppressLineNumbers w:val="0"/>
              <w:wordWrap w:val="0"/>
              <w:spacing w:before="0" w:beforeLines="0" w:beforeAutospacing="0" w:after="0" w:afterLines="0" w:afterAutospacing="0" w:line="360" w:lineRule="auto"/>
              <w:ind w:left="0" w:right="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生态影响的避免就是采取适当的措施，尽可能在最大程度上避免不利的生态影响。生态影响的避免是对具有重要生态功能的环境予以绝对保护而采取的措施。一般通过更改项目选址、工程设计、施工方案，道路改线，变更项目内容或规模等手段避免项目造成难以挽回的环境损失。根据本项目特点，建议以下避让措施：</w:t>
            </w:r>
          </w:p>
          <w:p>
            <w:pPr>
              <w:keepNext w:val="0"/>
              <w:keepLines w:val="0"/>
              <w:suppressLineNumbers w:val="0"/>
              <w:wordWrap w:val="0"/>
              <w:spacing w:before="0" w:beforeLines="0" w:beforeAutospacing="0" w:after="0" w:afterLines="0" w:afterAutospacing="0" w:line="360" w:lineRule="auto"/>
              <w:ind w:left="0" w:right="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①减少地面扰动措施</w:t>
            </w:r>
          </w:p>
          <w:p>
            <w:pPr>
              <w:keepNext w:val="0"/>
              <w:keepLines w:val="0"/>
              <w:suppressLineNumbers w:val="0"/>
              <w:wordWrap w:val="0"/>
              <w:spacing w:before="0" w:beforeLines="0" w:beforeAutospacing="0" w:after="0" w:afterLines="0" w:afterAutospacing="0" w:line="360" w:lineRule="auto"/>
              <w:ind w:left="0" w:right="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a、优化场内道路的布设，场内道路应尽量利用已有简易道路进行建设从而减少土地的占用，场内施工道路，尽量以半挖半填方式施工，减少施工土石方量和弃渣量，从而减少地面扰动面积。</w:t>
            </w:r>
          </w:p>
          <w:p>
            <w:pPr>
              <w:keepNext w:val="0"/>
              <w:keepLines w:val="0"/>
              <w:suppressLineNumbers w:val="0"/>
              <w:wordWrap w:val="0"/>
              <w:spacing w:before="0" w:beforeLines="0" w:beforeAutospacing="0" w:after="0" w:afterLines="0" w:afterAutospacing="0" w:line="360" w:lineRule="auto"/>
              <w:ind w:left="0" w:right="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b、优化临时占地区的选址，本项目临时占地区主要有电缆沟开挖、材料堆放区等，对临时占地区采取“永临结合”的方式，尽量减小本项目地面扰动面积。</w:t>
            </w:r>
          </w:p>
          <w:p>
            <w:pPr>
              <w:keepNext w:val="0"/>
              <w:keepLines w:val="0"/>
              <w:suppressLineNumbers w:val="0"/>
              <w:wordWrap w:val="0"/>
              <w:spacing w:before="0" w:beforeLines="0" w:beforeAutospacing="0" w:after="0" w:afterLines="0" w:afterAutospacing="0" w:line="360" w:lineRule="auto"/>
              <w:ind w:left="0" w:right="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c、优化施工时间，施工期应避免在雨季施工，同时减少土石方的开挖，减少施工垃圾量的产生，及时清除多余的土方和石料，减少地面的压占，同时采取护坡、挡土墙等防护措施，避免水土流失。</w:t>
            </w:r>
          </w:p>
          <w:p>
            <w:pPr>
              <w:keepNext w:val="0"/>
              <w:keepLines w:val="0"/>
              <w:suppressLineNumbers w:val="0"/>
              <w:wordWrap w:val="0"/>
              <w:spacing w:before="0" w:beforeLines="0" w:beforeAutospacing="0" w:after="0" w:afterLines="0" w:afterAutospacing="0" w:line="360" w:lineRule="auto"/>
              <w:ind w:left="0" w:right="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d、加强施工监理，施工活动要保证在征地红线范围内进行，禁止施工人员越线施工。</w:t>
            </w:r>
          </w:p>
          <w:p>
            <w:pPr>
              <w:keepNext w:val="0"/>
              <w:keepLines w:val="0"/>
              <w:suppressLineNumbers w:val="0"/>
              <w:wordWrap w:val="0"/>
              <w:spacing w:before="0" w:beforeLines="0" w:beforeAutospacing="0" w:after="0" w:afterLines="0" w:afterAutospacing="0" w:line="360" w:lineRule="auto"/>
              <w:ind w:left="0" w:right="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②野生动物避让措施</w:t>
            </w:r>
          </w:p>
          <w:p>
            <w:pPr>
              <w:keepNext w:val="0"/>
              <w:keepLines w:val="0"/>
              <w:suppressLineNumbers w:val="0"/>
              <w:wordWrap w:val="0"/>
              <w:spacing w:before="0" w:beforeLines="0" w:beforeAutospacing="0" w:after="0" w:afterLines="0" w:afterAutospacing="0" w:line="360" w:lineRule="auto"/>
              <w:ind w:left="0" w:right="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a、优选施工时间，避开野生动物活动的高峰时段。野生哺乳类大多是晨昏或夜间外出觅食。为了减少工程施工噪声对野生动物的惊扰，应做好施工方式和时间的计划，并力求避免在晨昏和夜间施工。</w:t>
            </w:r>
          </w:p>
          <w:p>
            <w:pPr>
              <w:keepNext w:val="0"/>
              <w:keepLines w:val="0"/>
              <w:suppressLineNumbers w:val="0"/>
              <w:wordWrap w:val="0"/>
              <w:spacing w:before="0" w:beforeLines="0" w:beforeAutospacing="0" w:after="0" w:afterLines="0" w:afterAutospacing="0" w:line="360" w:lineRule="auto"/>
              <w:ind w:left="0" w:right="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b、在施工车辆进入施工区过程中，采取控制车速和禁止鸣笛等措施，避免对过路的野生动物造成伤害。施工期间加强堆料场防护，加强施工人员的各类卫生管理，避免生活垃圾、生活污水的直接排放，减少污染，最大限度保护动物生境。</w:t>
            </w:r>
          </w:p>
          <w:p>
            <w:pPr>
              <w:keepNext w:val="0"/>
              <w:keepLines w:val="0"/>
              <w:suppressLineNumbers w:val="0"/>
              <w:wordWrap w:val="0"/>
              <w:spacing w:before="0" w:beforeLines="0" w:beforeAutospacing="0" w:after="0" w:afterLines="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c、施工过程不得偷猎、伤害、恐吓、袭击野生动物。施工过程中，发现有野生动物的繁殖地时，应尽量避开，不得随意干扰和破坏野生动物的栖息、活动场所。</w:t>
            </w:r>
          </w:p>
          <w:p>
            <w:pPr>
              <w:ind w:firstLine="482"/>
              <w:rPr>
                <w:b/>
                <w:bCs/>
                <w:color w:val="auto"/>
                <w:highlight w:val="none"/>
                <w:lang w:bidi="ar"/>
              </w:rPr>
            </w:pPr>
          </w:p>
          <w:p>
            <w:pPr>
              <w:ind w:firstLine="482"/>
              <w:rPr>
                <w:b/>
                <w:bCs/>
                <w:color w:val="auto"/>
                <w:highlight w:val="none"/>
                <w:lang w:bidi="ar"/>
              </w:rPr>
            </w:pPr>
            <w:r>
              <w:rPr>
                <w:b/>
                <w:bCs/>
                <w:color w:val="auto"/>
                <w:highlight w:val="none"/>
                <w:lang w:bidi="ar"/>
              </w:rPr>
              <w:t>5.</w:t>
            </w:r>
            <w:r>
              <w:rPr>
                <w:rFonts w:hint="eastAsia"/>
                <w:b/>
                <w:bCs/>
                <w:color w:val="auto"/>
                <w:highlight w:val="none"/>
                <w:lang w:val="en-US" w:eastAsia="zh-CN" w:bidi="ar"/>
              </w:rPr>
              <w:t>7</w:t>
            </w:r>
            <w:r>
              <w:rPr>
                <w:b/>
                <w:bCs/>
                <w:color w:val="auto"/>
                <w:highlight w:val="none"/>
                <w:lang w:bidi="ar"/>
              </w:rPr>
              <w:t>、生态影响减缓措施</w:t>
            </w:r>
          </w:p>
          <w:p>
            <w:pPr>
              <w:ind w:firstLine="480"/>
              <w:rPr>
                <w:color w:val="auto"/>
                <w:highlight w:val="none"/>
                <w:lang w:bidi="ar"/>
              </w:rPr>
            </w:pPr>
            <w:r>
              <w:rPr>
                <w:color w:val="auto"/>
                <w:highlight w:val="none"/>
                <w:lang w:bidi="ar"/>
              </w:rPr>
              <w:t>施工过程中的占压、开挖、回填等施工活动都会造成生态破坏和水土流失。施工过程中的水土流失，不但会影响工程进度和工程质量，而且产生的泥沙作为一种废物或污染物往外排放，会对周围环境产生较为严重的影响。故施工期的水土流失问题值得注意，应采取必要的措施加以控制。为了减轻施工造成的水土流失、占用土地以及植被破坏等影响，评价要求：</w:t>
            </w:r>
          </w:p>
          <w:p>
            <w:pPr>
              <w:ind w:firstLine="480"/>
              <w:rPr>
                <w:color w:val="auto"/>
                <w:highlight w:val="none"/>
                <w:lang w:bidi="ar"/>
              </w:rPr>
            </w:pPr>
            <w:r>
              <w:rPr>
                <w:color w:val="auto"/>
                <w:highlight w:val="none"/>
                <w:lang w:bidi="ar"/>
              </w:rPr>
              <w:t>（1）优化场内道路的布设，场内道路应尽量利用已有简易道路进行建设，从而减少土地的占用，场内施工道路，尽量以半挖半填方式施工，减少施工土石方量，从而减少地面扰动面积。</w:t>
            </w:r>
          </w:p>
          <w:p>
            <w:pPr>
              <w:ind w:firstLine="480"/>
              <w:rPr>
                <w:color w:val="auto"/>
                <w:highlight w:val="none"/>
                <w:lang w:bidi="ar"/>
              </w:rPr>
            </w:pPr>
            <w:r>
              <w:rPr>
                <w:color w:val="auto"/>
                <w:highlight w:val="none"/>
                <w:lang w:bidi="ar"/>
              </w:rPr>
              <w:t>（2）优化临时占地区的选址，临时占地区选址应尽量选择没有植被覆盖的裸地，对临时占地区采取“永临结合”的方式。施工结束后，应及时对临时占地区域采取平整压实处理，避免水土流失。</w:t>
            </w:r>
          </w:p>
          <w:p>
            <w:pPr>
              <w:ind w:firstLine="480"/>
              <w:rPr>
                <w:color w:val="auto"/>
                <w:highlight w:val="none"/>
                <w:lang w:bidi="ar"/>
              </w:rPr>
            </w:pPr>
            <w:r>
              <w:rPr>
                <w:color w:val="auto"/>
                <w:highlight w:val="none"/>
                <w:lang w:bidi="ar"/>
              </w:rPr>
              <w:t>（3）将分散堆放的表土集中堆放在指定区域，并对表土进行遮盖，防止大风天气产生扬尘。确定的堆场面积范围，严禁将堆放在堆场范围外的地方，加强对占地区域砾幕层的保护，砾幕层恢复采用先收集-临时存放-施工结束后再覆盖-洒水的方式。</w:t>
            </w:r>
          </w:p>
          <w:p>
            <w:pPr>
              <w:ind w:firstLine="480"/>
              <w:rPr>
                <w:color w:val="auto"/>
                <w:highlight w:val="none"/>
                <w:lang w:bidi="ar"/>
              </w:rPr>
            </w:pPr>
            <w:r>
              <w:rPr>
                <w:color w:val="auto"/>
                <w:highlight w:val="none"/>
                <w:lang w:bidi="ar"/>
              </w:rPr>
              <w:t>（4）临时开挖土方应该实行分层堆放与分层回填，地表30cm厚的表土层堆放在下层，用密目网进行隔离，其他土方需采用密目网进行苫盖，并设置草袋装土进行拦挡压盖，同时采取洒水降尘措施。平整填埋时，也应分层回填，尽可能保持原有的生长环境、土壤肥力和生产能力不变。</w:t>
            </w:r>
          </w:p>
          <w:p>
            <w:pPr>
              <w:ind w:firstLine="480"/>
              <w:rPr>
                <w:color w:val="auto"/>
                <w:highlight w:val="none"/>
                <w:lang w:bidi="ar"/>
              </w:rPr>
            </w:pPr>
            <w:r>
              <w:rPr>
                <w:color w:val="auto"/>
                <w:highlight w:val="none"/>
                <w:lang w:bidi="ar"/>
              </w:rPr>
              <w:t>（5）严格控制临时占地，尽量不占或少占土地。</w:t>
            </w:r>
          </w:p>
          <w:p>
            <w:pPr>
              <w:ind w:firstLine="480"/>
              <w:rPr>
                <w:color w:val="auto"/>
                <w:highlight w:val="none"/>
                <w:lang w:bidi="ar"/>
              </w:rPr>
            </w:pPr>
            <w:r>
              <w:rPr>
                <w:color w:val="auto"/>
                <w:highlight w:val="none"/>
                <w:lang w:bidi="ar"/>
              </w:rPr>
              <w:t>（6）场站基础开挖土方应实行分层堆放、分层回填，施工结束应立即恢复。在项目的设计过程中应精心安排规划用地，合理安排施工，尽量减少施工开挖面积和临时占地面积。</w:t>
            </w:r>
          </w:p>
          <w:p>
            <w:pPr>
              <w:ind w:firstLine="480"/>
              <w:rPr>
                <w:color w:val="auto"/>
                <w:highlight w:val="none"/>
                <w:lang w:bidi="ar"/>
              </w:rPr>
            </w:pPr>
            <w:r>
              <w:rPr>
                <w:color w:val="auto"/>
                <w:highlight w:val="none"/>
                <w:lang w:bidi="ar"/>
              </w:rPr>
              <w:t>（7）优化施工时间，施工期应避免在雨季施工，同时减少土石方的开挖，减少施工垃圾量的产生，及时清除多余的土方和石料，严禁就地倾倒，同时采取护坡、挡土墙等防护措施，避免水土流失。</w:t>
            </w:r>
          </w:p>
          <w:p>
            <w:pPr>
              <w:ind w:firstLine="480"/>
              <w:rPr>
                <w:color w:val="auto"/>
                <w:highlight w:val="none"/>
                <w:lang w:bidi="ar"/>
              </w:rPr>
            </w:pPr>
            <w:r>
              <w:rPr>
                <w:color w:val="auto"/>
                <w:highlight w:val="none"/>
                <w:lang w:bidi="ar"/>
              </w:rPr>
              <w:t>（8）施工结束后对临时性占地及时采取自然恢复。</w:t>
            </w:r>
          </w:p>
          <w:p>
            <w:pPr>
              <w:ind w:firstLine="480"/>
              <w:rPr>
                <w:color w:val="auto"/>
                <w:highlight w:val="none"/>
                <w:lang w:bidi="ar"/>
              </w:rPr>
            </w:pPr>
            <w:r>
              <w:rPr>
                <w:color w:val="auto"/>
                <w:highlight w:val="none"/>
                <w:lang w:bidi="ar"/>
              </w:rPr>
              <w:t>对施工单位的要求：</w:t>
            </w:r>
          </w:p>
          <w:p>
            <w:pPr>
              <w:ind w:firstLine="480"/>
              <w:rPr>
                <w:color w:val="auto"/>
                <w:highlight w:val="none"/>
                <w:lang w:bidi="ar"/>
              </w:rPr>
            </w:pPr>
            <w:r>
              <w:rPr>
                <w:color w:val="auto"/>
                <w:highlight w:val="none"/>
                <w:lang w:bidi="ar"/>
              </w:rPr>
              <w:t>（1）施工单位必须自觉遵守和维护有关环境保护的政策法规，教育施工人员爱护施工路段周围的植被。在施工前对施工平面图设计进行科学合理的规划，充分利用原有的地形、地貌，以尽量少占地为原则，严禁乱挖乱弃，做到文明施工，规范施工，按设计施工。</w:t>
            </w:r>
          </w:p>
          <w:p>
            <w:pPr>
              <w:ind w:firstLine="480"/>
              <w:rPr>
                <w:color w:val="auto"/>
                <w:highlight w:val="none"/>
                <w:lang w:bidi="ar"/>
              </w:rPr>
            </w:pPr>
            <w:r>
              <w:rPr>
                <w:color w:val="auto"/>
                <w:highlight w:val="none"/>
                <w:lang w:bidi="ar"/>
              </w:rPr>
              <w:t>（2）施工单位应合理进行施工布置，精心组织施工管理，严格将工程施工区控制在工程征用土地范围内，在工程开挖过程中，尽量减小和有效控制对施工区生态环境的影响范围和程度。</w:t>
            </w:r>
          </w:p>
          <w:p>
            <w:pPr>
              <w:ind w:firstLine="480"/>
              <w:rPr>
                <w:rFonts w:hint="eastAsia" w:eastAsia="宋体"/>
                <w:color w:val="auto"/>
                <w:highlight w:val="none"/>
                <w:lang w:eastAsia="zh-CN" w:bidi="ar"/>
              </w:rPr>
            </w:pPr>
            <w:r>
              <w:rPr>
                <w:color w:val="auto"/>
                <w:highlight w:val="none"/>
                <w:lang w:bidi="ar"/>
              </w:rPr>
              <w:t>（3）合理安排施工季节和作业时间，优化施工方案，减少废弃土石方的临时堆放，并尽量避免在雨季进行大量动土和开挖工程，有效减少区域水土流失，从而减少对生态环境的破坏。</w:t>
            </w:r>
          </w:p>
          <w:p>
            <w:pPr>
              <w:ind w:firstLine="480"/>
              <w:rPr>
                <w:color w:val="auto"/>
                <w:highlight w:val="none"/>
                <w:lang w:bidi="ar"/>
              </w:rPr>
            </w:pPr>
            <w:r>
              <w:rPr>
                <w:color w:val="auto"/>
                <w:highlight w:val="none"/>
                <w:lang w:bidi="ar"/>
              </w:rPr>
              <w:t>（4）施工期间，应划定施工区域界限，在保证施工顺利进行的前提下，严格控制施工人员和施工机械的活动范围；尽可能缩小施工作业面和减少破土面积；努力压缩开挖土方量，并尽量做到挖填平衡和减少弃土量，以最大限度地降低工程开挖造成的水土流失。</w:t>
            </w:r>
          </w:p>
          <w:p>
            <w:pPr>
              <w:ind w:firstLine="480"/>
              <w:rPr>
                <w:color w:val="auto"/>
                <w:highlight w:val="none"/>
                <w:lang w:bidi="ar"/>
              </w:rPr>
            </w:pPr>
            <w:r>
              <w:rPr>
                <w:color w:val="auto"/>
                <w:highlight w:val="none"/>
                <w:lang w:bidi="ar"/>
              </w:rPr>
              <w:t>（5）合理安排施工时间及工序，基础及缆沟开挖应避开大风天气及雨季，并尽快进行土方回填，将土壤受风蚀、水蚀的影响降至最小程度。</w:t>
            </w:r>
          </w:p>
          <w:p>
            <w:pPr>
              <w:ind w:firstLine="480"/>
              <w:rPr>
                <w:color w:val="auto"/>
                <w:highlight w:val="none"/>
                <w:lang w:bidi="ar"/>
              </w:rPr>
            </w:pPr>
            <w:r>
              <w:rPr>
                <w:color w:val="auto"/>
                <w:highlight w:val="none"/>
                <w:lang w:bidi="ar"/>
              </w:rPr>
              <w:t>（6）施工期内人员、机械、营地等应严格按设计集中在有限范围内，严禁随意扩大挠动范围，将对土体结构的影响降至最低程度。</w:t>
            </w:r>
          </w:p>
          <w:p>
            <w:pPr>
              <w:ind w:firstLine="480"/>
              <w:rPr>
                <w:color w:val="auto"/>
                <w:highlight w:val="none"/>
                <w:lang w:bidi="ar"/>
              </w:rPr>
            </w:pPr>
            <w:r>
              <w:rPr>
                <w:color w:val="auto"/>
                <w:highlight w:val="none"/>
                <w:lang w:bidi="ar"/>
              </w:rPr>
              <w:t>（7）尽量减少大型机械施工，基坑开挖后，尽快浇筑混凝土，并及时回填，对其表层进行碾压，缩短裸露时间，减少扬尘发生。基坑开挖严禁大爆破，以减少粉尘及震动对周围环境的影响。</w:t>
            </w:r>
          </w:p>
          <w:p>
            <w:pPr>
              <w:ind w:firstLine="482"/>
              <w:rPr>
                <w:b/>
                <w:bCs/>
                <w:color w:val="auto"/>
                <w:highlight w:val="none"/>
                <w:lang w:bidi="ar"/>
              </w:rPr>
            </w:pPr>
            <w:r>
              <w:rPr>
                <w:b/>
                <w:bCs/>
                <w:color w:val="auto"/>
                <w:highlight w:val="none"/>
                <w:lang w:bidi="ar"/>
              </w:rPr>
              <w:t>5.</w:t>
            </w:r>
            <w:r>
              <w:rPr>
                <w:rFonts w:hint="eastAsia"/>
                <w:b/>
                <w:bCs/>
                <w:color w:val="auto"/>
                <w:highlight w:val="none"/>
                <w:lang w:val="en-US" w:eastAsia="zh-CN" w:bidi="ar"/>
              </w:rPr>
              <w:t>8</w:t>
            </w:r>
            <w:r>
              <w:rPr>
                <w:b/>
                <w:bCs/>
                <w:color w:val="auto"/>
                <w:highlight w:val="none"/>
                <w:lang w:bidi="ar"/>
              </w:rPr>
              <w:t>、生态</w:t>
            </w:r>
            <w:r>
              <w:rPr>
                <w:rFonts w:hint="eastAsia"/>
                <w:b/>
                <w:bCs/>
                <w:color w:val="auto"/>
                <w:highlight w:val="none"/>
                <w:lang w:val="en-US" w:eastAsia="zh-CN" w:bidi="ar"/>
              </w:rPr>
              <w:t>补偿</w:t>
            </w:r>
            <w:r>
              <w:rPr>
                <w:b/>
                <w:bCs/>
                <w:color w:val="auto"/>
                <w:highlight w:val="none"/>
                <w:lang w:bidi="ar"/>
              </w:rPr>
              <w:t>措施</w:t>
            </w:r>
          </w:p>
          <w:p>
            <w:pPr>
              <w:ind w:firstLine="480"/>
              <w:rPr>
                <w:color w:val="auto"/>
                <w:highlight w:val="none"/>
                <w:lang w:bidi="ar"/>
              </w:rPr>
            </w:pPr>
            <w:r>
              <w:rPr>
                <w:color w:val="auto"/>
                <w:highlight w:val="none"/>
                <w:lang w:bidi="ar"/>
              </w:rPr>
              <w:t>本项目施工期严格控制占地面积，不得随意扩大或变更行车道路的宽度和长度，避免行驶车辆及检修人员的行走路线对征地范围外地表草地生长及原生植被的碾压扰动。</w:t>
            </w:r>
          </w:p>
          <w:p>
            <w:pPr>
              <w:ind w:firstLine="480"/>
              <w:rPr>
                <w:color w:val="auto"/>
                <w:highlight w:val="none"/>
                <w:lang w:bidi="ar"/>
              </w:rPr>
            </w:pPr>
            <w:r>
              <w:rPr>
                <w:color w:val="auto"/>
                <w:highlight w:val="none"/>
                <w:lang w:bidi="ar"/>
              </w:rPr>
              <w:t>施工期主要采取尽量减少占地、设置彩带控制控制施工范围、减少扰动面积、分层开挖分层回填、减少地表开挖裸露时间、避开雨季及大风天气施工、及时进行迹地恢复等生态防护措施，临时土方采取四周拦挡，上铺下盖等挡护及苫盖措施妥善堆放，以减少建设项目施工对生态环境及水土流失的影响。</w:t>
            </w:r>
          </w:p>
          <w:p>
            <w:pPr>
              <w:ind w:firstLine="480"/>
              <w:rPr>
                <w:color w:val="auto"/>
                <w:highlight w:val="none"/>
                <w:lang w:bidi="ar"/>
              </w:rPr>
            </w:pPr>
            <w:r>
              <w:rPr>
                <w:color w:val="auto"/>
                <w:highlight w:val="none"/>
                <w:lang w:bidi="ar"/>
              </w:rPr>
              <w:t>项目施工期生态恢复措施是根据当地自然条件和有关部门的种植经验制定的植被恢复方案。项目厂界、道路两侧选取的植被为盐爪爪、</w:t>
            </w:r>
            <w:r>
              <w:rPr>
                <w:rFonts w:hint="eastAsia"/>
                <w:color w:val="auto"/>
                <w:highlight w:val="none"/>
                <w:lang w:val="en-US" w:eastAsia="zh-CN" w:bidi="ar"/>
              </w:rPr>
              <w:t>白梭梭</w:t>
            </w:r>
            <w:r>
              <w:rPr>
                <w:color w:val="auto"/>
                <w:highlight w:val="none"/>
                <w:lang w:bidi="ar"/>
              </w:rPr>
              <w:t>、骆驼蓬等耐旱植被，能起到防风固沙、水土保持的作用。</w:t>
            </w:r>
          </w:p>
          <w:p>
            <w:pPr>
              <w:widowControl/>
              <w:ind w:firstLine="480"/>
              <w:jc w:val="left"/>
              <w:rPr>
                <w:color w:val="auto"/>
                <w:highlight w:val="none"/>
              </w:rPr>
            </w:pPr>
            <w:r>
              <w:rPr>
                <w:color w:val="auto"/>
                <w:highlight w:val="none"/>
                <w:lang w:bidi="ar"/>
              </w:rPr>
              <w:t>根据上述内容可知，项目生态恢复措施选取的植被种类均为价格低廉且耐寒、耐旱植被，能够适应项目所在地区环境稳定生长，生态恢复措施具有运行稳定性。建设单位在认真落实本报告提出的环境保护措施后，可达到生态保护及恢复的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460" w:type="dxa"/>
            <w:tcMar>
              <w:left w:w="28" w:type="dxa"/>
              <w:right w:w="28" w:type="dxa"/>
            </w:tcMar>
            <w:vAlign w:val="center"/>
          </w:tcPr>
          <w:p>
            <w:pPr>
              <w:pStyle w:val="31"/>
              <w:adjustRightInd w:val="0"/>
              <w:snapToGrid w:val="0"/>
              <w:spacing w:before="0" w:beforeAutospacing="0" w:after="0" w:afterAutospacing="0" w:line="240" w:lineRule="auto"/>
              <w:ind w:firstLine="0" w:firstLineChars="0"/>
              <w:jc w:val="center"/>
              <w:rPr>
                <w:rFonts w:ascii="Times New Roman" w:hAnsi="Times New Roman"/>
                <w:color w:val="auto"/>
                <w:szCs w:val="24"/>
                <w:highlight w:val="none"/>
                <w:lang w:bidi="ar"/>
              </w:rPr>
            </w:pPr>
            <w:r>
              <w:rPr>
                <w:rFonts w:ascii="Times New Roman" w:hAnsi="Times New Roman"/>
                <w:color w:val="auto"/>
                <w:szCs w:val="24"/>
                <w:highlight w:val="none"/>
                <w:lang w:bidi="ar"/>
              </w:rPr>
              <w:t>运营</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szCs w:val="24"/>
                <w:highlight w:val="none"/>
                <w:lang w:bidi="ar"/>
              </w:rPr>
            </w:pPr>
            <w:r>
              <w:rPr>
                <w:rFonts w:ascii="Times New Roman" w:hAnsi="Times New Roman"/>
                <w:color w:val="auto"/>
                <w:szCs w:val="24"/>
                <w:highlight w:val="none"/>
                <w:lang w:bidi="ar"/>
              </w:rPr>
              <w:t>期生</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szCs w:val="24"/>
                <w:highlight w:val="none"/>
                <w:lang w:bidi="ar"/>
              </w:rPr>
            </w:pPr>
            <w:r>
              <w:rPr>
                <w:rFonts w:ascii="Times New Roman" w:hAnsi="Times New Roman"/>
                <w:color w:val="auto"/>
                <w:szCs w:val="24"/>
                <w:highlight w:val="none"/>
                <w:lang w:bidi="ar"/>
              </w:rPr>
              <w:t>态环</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szCs w:val="24"/>
                <w:highlight w:val="none"/>
                <w:lang w:bidi="ar"/>
              </w:rPr>
            </w:pPr>
            <w:r>
              <w:rPr>
                <w:rFonts w:ascii="Times New Roman" w:hAnsi="Times New Roman"/>
                <w:color w:val="auto"/>
                <w:szCs w:val="24"/>
                <w:highlight w:val="none"/>
                <w:lang w:bidi="ar"/>
              </w:rPr>
              <w:t>境保</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szCs w:val="24"/>
                <w:highlight w:val="none"/>
                <w:lang w:bidi="ar"/>
              </w:rPr>
            </w:pPr>
            <w:r>
              <w:rPr>
                <w:rFonts w:ascii="Times New Roman" w:hAnsi="Times New Roman"/>
                <w:color w:val="auto"/>
                <w:szCs w:val="24"/>
                <w:highlight w:val="none"/>
                <w:lang w:bidi="ar"/>
              </w:rPr>
              <w:t>护措</w:t>
            </w:r>
          </w:p>
          <w:p>
            <w:pPr>
              <w:pStyle w:val="31"/>
              <w:adjustRightInd w:val="0"/>
              <w:snapToGrid w:val="0"/>
              <w:spacing w:before="0" w:beforeAutospacing="0" w:after="0" w:afterAutospacing="0" w:line="240" w:lineRule="auto"/>
              <w:ind w:firstLine="0" w:firstLineChars="0"/>
              <w:jc w:val="center"/>
              <w:rPr>
                <w:rFonts w:ascii="Times New Roman" w:hAnsi="Times New Roman"/>
                <w:color w:val="auto"/>
                <w:kern w:val="2"/>
                <w:szCs w:val="21"/>
                <w:highlight w:val="none"/>
              </w:rPr>
            </w:pPr>
            <w:r>
              <w:rPr>
                <w:rFonts w:ascii="Times New Roman" w:hAnsi="Times New Roman"/>
                <w:color w:val="auto"/>
                <w:szCs w:val="24"/>
                <w:highlight w:val="none"/>
                <w:lang w:bidi="ar"/>
              </w:rPr>
              <w:t>施</w:t>
            </w:r>
          </w:p>
        </w:tc>
        <w:tc>
          <w:tcPr>
            <w:tcW w:w="8775" w:type="dxa"/>
          </w:tcPr>
          <w:p>
            <w:pPr>
              <w:spacing w:before="120" w:beforeLines="50"/>
              <w:ind w:firstLine="0" w:firstLineChars="0"/>
              <w:rPr>
                <w:b/>
                <w:bCs/>
                <w:color w:val="auto"/>
                <w:highlight w:val="none"/>
              </w:rPr>
            </w:pPr>
            <w:r>
              <w:rPr>
                <w:b/>
                <w:bCs/>
                <w:color w:val="auto"/>
                <w:highlight w:val="none"/>
              </w:rPr>
              <w:t>1、运营期生态环境保护措施</w:t>
            </w:r>
          </w:p>
          <w:p>
            <w:pPr>
              <w:ind w:firstLine="480"/>
              <w:rPr>
                <w:rFonts w:eastAsiaTheme="majorEastAsia"/>
                <w:color w:val="auto"/>
                <w:highlight w:val="none"/>
              </w:rPr>
            </w:pPr>
            <w:r>
              <w:rPr>
                <w:rFonts w:eastAsiaTheme="majorEastAsia"/>
                <w:color w:val="auto"/>
                <w:highlight w:val="none"/>
              </w:rPr>
              <w:t>（1）植被保护措施</w:t>
            </w:r>
          </w:p>
          <w:p>
            <w:pPr>
              <w:ind w:firstLine="480"/>
              <w:rPr>
                <w:rFonts w:eastAsiaTheme="majorEastAsia"/>
                <w:color w:val="auto"/>
                <w:highlight w:val="none"/>
              </w:rPr>
            </w:pPr>
            <w:r>
              <w:rPr>
                <w:rFonts w:eastAsiaTheme="majorEastAsia"/>
                <w:color w:val="auto"/>
                <w:highlight w:val="none"/>
              </w:rPr>
              <w:t>①植被修复原则</w:t>
            </w:r>
          </w:p>
          <w:p>
            <w:pPr>
              <w:ind w:firstLine="480"/>
              <w:rPr>
                <w:rFonts w:eastAsiaTheme="majorEastAsia"/>
                <w:color w:val="auto"/>
                <w:highlight w:val="none"/>
              </w:rPr>
            </w:pPr>
            <w:r>
              <w:rPr>
                <w:rFonts w:eastAsiaTheme="majorEastAsia"/>
                <w:color w:val="auto"/>
                <w:highlight w:val="none"/>
              </w:rPr>
              <w:t>保护原有生态系统的原则：项目区土地类型为其他草地，植被覆盖度低。</w:t>
            </w:r>
            <w:r>
              <w:rPr>
                <w:rFonts w:hint="eastAsia" w:eastAsiaTheme="majorEastAsia"/>
                <w:color w:val="auto"/>
                <w:highlight w:val="none"/>
              </w:rPr>
              <w:t>本项目</w:t>
            </w:r>
            <w:r>
              <w:rPr>
                <w:rFonts w:eastAsiaTheme="majorEastAsia"/>
                <w:color w:val="auto"/>
                <w:highlight w:val="none"/>
              </w:rPr>
              <w:t>建设不可避免的会破坏评价区生态系统结构及功能。因此在生态修复过程中，必须尽量保护施工占地区域原有体系的生态环境，尽量发展以当地优势植被为主体的生态系统。</w:t>
            </w:r>
          </w:p>
          <w:p>
            <w:pPr>
              <w:ind w:firstLine="480"/>
              <w:rPr>
                <w:rFonts w:eastAsiaTheme="majorEastAsia"/>
                <w:color w:val="auto"/>
                <w:highlight w:val="none"/>
              </w:rPr>
            </w:pPr>
            <w:r>
              <w:rPr>
                <w:rFonts w:eastAsiaTheme="majorEastAsia"/>
                <w:color w:val="auto"/>
                <w:highlight w:val="none"/>
              </w:rPr>
              <w:t>保护生物多样性的原则：植被修复措施不仅考虑植被覆盖率，而且需要在利用当地原有物种的情况下，尽量使物种多样化，避免单一。在保证物种多样性的前提下，防止外来入侵物种的扩散。</w:t>
            </w:r>
          </w:p>
          <w:p>
            <w:pPr>
              <w:keepNext w:val="0"/>
              <w:keepLines w:val="0"/>
              <w:widowControl/>
              <w:suppressLineNumbers w:val="0"/>
              <w:jc w:val="left"/>
              <w:rPr>
                <w:color w:val="auto"/>
                <w:highlight w:val="none"/>
              </w:rPr>
            </w:pPr>
            <w:r>
              <w:rPr>
                <w:rFonts w:eastAsiaTheme="majorEastAsia"/>
                <w:color w:val="auto"/>
                <w:highlight w:val="none"/>
              </w:rPr>
              <w:t>②植被恢复方案：为减缓工程建设对施工迹地区植被的影响，施工结束后应严格落实水土保持措施，根据植被情况和地质地貌情况等实行不同的恢复方案，主要方案是施工结束后进行土地整治并播散当地优势物种草籽</w:t>
            </w:r>
            <w:r>
              <w:rPr>
                <w:rFonts w:hint="eastAsia" w:eastAsiaTheme="majorEastAsia"/>
                <w:color w:val="auto"/>
                <w:highlight w:val="none"/>
                <w:lang w:eastAsia="zh-CN"/>
              </w:rPr>
              <w:t>，</w:t>
            </w:r>
            <w:r>
              <w:rPr>
                <w:rFonts w:hint="eastAsia" w:eastAsiaTheme="majorEastAsia"/>
                <w:color w:val="auto"/>
                <w:highlight w:val="none"/>
                <w:lang w:val="en-US" w:eastAsia="zh-CN"/>
              </w:rPr>
              <w:t>列如</w:t>
            </w:r>
            <w:r>
              <w:rPr>
                <w:color w:val="auto"/>
                <w:highlight w:val="none"/>
                <w:lang w:bidi="ar"/>
              </w:rPr>
              <w:t>撒播</w:t>
            </w:r>
            <w:r>
              <w:rPr>
                <w:rFonts w:hint="eastAsia"/>
                <w:color w:val="auto"/>
                <w:highlight w:val="none"/>
                <w:lang w:val="en-US" w:eastAsia="zh-CN" w:bidi="ar"/>
              </w:rPr>
              <w:t>盐爪爪、梭梭等年生植物</w:t>
            </w:r>
            <w:r>
              <w:rPr>
                <w:color w:val="auto"/>
                <w:highlight w:val="none"/>
                <w:lang w:bidi="ar"/>
              </w:rPr>
              <w:t>草籽</w:t>
            </w:r>
            <w:r>
              <w:rPr>
                <w:rFonts w:eastAsiaTheme="majorEastAsia"/>
                <w:color w:val="auto"/>
                <w:highlight w:val="none"/>
              </w:rPr>
              <w:t>。光伏发电系统支架下有选择的种植喜阴植物，防止生物量减少。</w:t>
            </w:r>
            <w:r>
              <w:rPr>
                <w:rFonts w:hint="eastAsia" w:ascii="宋体" w:hAnsi="宋体" w:eastAsia="宋体" w:cs="宋体"/>
                <w:color w:val="auto"/>
                <w:kern w:val="0"/>
                <w:sz w:val="24"/>
                <w:szCs w:val="24"/>
                <w:highlight w:val="none"/>
                <w:lang w:val="en-US" w:eastAsia="zh-CN" w:bidi="ar"/>
              </w:rPr>
              <w:t>适宜在光伏板间距间种植牧草，既可提升土地利用率又可提升生态、经济与社会效益。</w:t>
            </w:r>
          </w:p>
          <w:p>
            <w:pPr>
              <w:ind w:firstLine="480"/>
              <w:rPr>
                <w:rFonts w:eastAsiaTheme="majorEastAsia"/>
                <w:color w:val="auto"/>
                <w:highlight w:val="none"/>
              </w:rPr>
            </w:pPr>
          </w:p>
          <w:p>
            <w:pPr>
              <w:ind w:firstLine="480"/>
              <w:rPr>
                <w:rFonts w:eastAsiaTheme="majorEastAsia"/>
                <w:color w:val="auto"/>
                <w:highlight w:val="none"/>
              </w:rPr>
            </w:pPr>
            <w:r>
              <w:rPr>
                <w:rFonts w:eastAsiaTheme="majorEastAsia"/>
                <w:color w:val="auto"/>
                <w:highlight w:val="none"/>
              </w:rPr>
              <w:t>（2）动物保护措施</w:t>
            </w:r>
          </w:p>
          <w:p>
            <w:pPr>
              <w:ind w:firstLine="480"/>
              <w:rPr>
                <w:rFonts w:eastAsiaTheme="majorEastAsia"/>
                <w:color w:val="auto"/>
                <w:highlight w:val="none"/>
              </w:rPr>
            </w:pPr>
            <w:r>
              <w:rPr>
                <w:rFonts w:eastAsiaTheme="majorEastAsia"/>
                <w:color w:val="auto"/>
                <w:highlight w:val="none"/>
              </w:rPr>
              <w:t>①除必要的照明外，减少夜间灯光投射，减少对兽类惊扰影响；</w:t>
            </w:r>
          </w:p>
          <w:p>
            <w:pPr>
              <w:ind w:firstLine="480"/>
              <w:rPr>
                <w:rFonts w:eastAsiaTheme="majorEastAsia"/>
                <w:color w:val="auto"/>
                <w:highlight w:val="none"/>
              </w:rPr>
            </w:pPr>
            <w:r>
              <w:rPr>
                <w:rFonts w:eastAsiaTheme="majorEastAsia"/>
                <w:color w:val="auto"/>
                <w:highlight w:val="none"/>
              </w:rPr>
              <w:t>②防火、禁猎，保护周边植被，保护动物的生存环境。</w:t>
            </w:r>
          </w:p>
          <w:p>
            <w:pPr>
              <w:ind w:firstLine="480"/>
              <w:rPr>
                <w:rFonts w:eastAsiaTheme="majorEastAsia"/>
                <w:color w:val="auto"/>
                <w:highlight w:val="none"/>
              </w:rPr>
            </w:pPr>
            <w:r>
              <w:rPr>
                <w:rFonts w:hint="eastAsia" w:eastAsiaTheme="majorEastAsia"/>
                <w:color w:val="auto"/>
                <w:highlight w:val="none"/>
              </w:rPr>
              <w:t>（3）文物古迹保护措施</w:t>
            </w:r>
          </w:p>
          <w:p>
            <w:pPr>
              <w:ind w:firstLine="480"/>
              <w:rPr>
                <w:rFonts w:eastAsiaTheme="majorEastAsia"/>
                <w:color w:val="auto"/>
                <w:highlight w:val="none"/>
                <w:lang w:val="zh-CN"/>
              </w:rPr>
            </w:pPr>
            <w:r>
              <w:rPr>
                <w:rFonts w:hint="eastAsia" w:eastAsiaTheme="majorEastAsia"/>
                <w:color w:val="auto"/>
                <w:highlight w:val="none"/>
                <w:lang w:val="zh-CN"/>
              </w:rPr>
              <w:t>①加强教育、提高场站运维的文物保护意识，增强全体职工保护文物的自觉性和责任感。</w:t>
            </w:r>
          </w:p>
          <w:p>
            <w:pPr>
              <w:ind w:firstLine="480"/>
              <w:rPr>
                <w:rFonts w:eastAsiaTheme="majorEastAsia"/>
                <w:color w:val="auto"/>
                <w:highlight w:val="none"/>
                <w:lang w:val="zh-CN"/>
              </w:rPr>
            </w:pPr>
            <w:r>
              <w:rPr>
                <w:rFonts w:hint="eastAsia" w:eastAsiaTheme="majorEastAsia"/>
                <w:color w:val="auto"/>
                <w:highlight w:val="none"/>
                <w:lang w:val="zh-CN"/>
              </w:rPr>
              <w:t>②日常巡检过程中，如发生文物古迹遭到破坏，及时报告有关部门。</w:t>
            </w:r>
          </w:p>
          <w:p>
            <w:pPr>
              <w:ind w:firstLine="480"/>
              <w:rPr>
                <w:rFonts w:eastAsiaTheme="majorEastAsia"/>
                <w:color w:val="auto"/>
                <w:highlight w:val="none"/>
              </w:rPr>
            </w:pPr>
            <w:r>
              <w:rPr>
                <w:rFonts w:hint="eastAsia" w:eastAsiaTheme="majorEastAsia"/>
                <w:color w:val="auto"/>
                <w:highlight w:val="none"/>
                <w:lang w:val="zh-CN"/>
              </w:rPr>
              <w:t>③设置文物古迹保护警示牌，提高人员对文物古迹保护的重视。</w:t>
            </w:r>
          </w:p>
          <w:p>
            <w:pPr>
              <w:pStyle w:val="45"/>
              <w:spacing w:line="360" w:lineRule="auto"/>
              <w:ind w:firstLine="0" w:firstLineChars="0"/>
              <w:jc w:val="both"/>
              <w:rPr>
                <w:b/>
                <w:bCs/>
                <w:snapToGrid/>
                <w:color w:val="auto"/>
                <w:szCs w:val="24"/>
                <w:highlight w:val="none"/>
              </w:rPr>
            </w:pPr>
            <w:r>
              <w:rPr>
                <w:b/>
                <w:bCs/>
                <w:snapToGrid/>
                <w:color w:val="auto"/>
                <w:szCs w:val="24"/>
                <w:highlight w:val="none"/>
              </w:rPr>
              <w:t>2、运营期噪声防治措施</w:t>
            </w:r>
          </w:p>
          <w:p>
            <w:pPr>
              <w:wordWrap w:val="0"/>
              <w:ind w:firstLine="480"/>
              <w:jc w:val="left"/>
              <w:rPr>
                <w:color w:val="auto"/>
                <w:kern w:val="0"/>
                <w:highlight w:val="none"/>
              </w:rPr>
            </w:pPr>
            <w:r>
              <w:rPr>
                <w:color w:val="auto"/>
                <w:highlight w:val="none"/>
              </w:rPr>
              <w:t>本项目在选购设备时，选用低噪声设备，变压器符合噪声要求的合格设备，加强运行期机械维护和管理工作，减少相关机械因素产生的噪声；定期对设备进行维护，保证设备正常运行。本项目区较为空旷，噪声源经过建筑物的隔声降噪处理及距离衰减后，届时厂界噪声可满足《工业企业厂界环境噪声排放标准》（GB12348-2008）的2类标准，对区域声环境影响较小。</w:t>
            </w:r>
          </w:p>
          <w:p>
            <w:pPr>
              <w:pStyle w:val="45"/>
              <w:spacing w:line="360" w:lineRule="auto"/>
              <w:ind w:firstLine="0" w:firstLineChars="0"/>
              <w:jc w:val="both"/>
              <w:rPr>
                <w:b/>
                <w:bCs/>
                <w:snapToGrid/>
                <w:color w:val="auto"/>
                <w:szCs w:val="24"/>
                <w:highlight w:val="none"/>
              </w:rPr>
            </w:pPr>
            <w:r>
              <w:rPr>
                <w:b/>
                <w:bCs/>
                <w:snapToGrid/>
                <w:color w:val="auto"/>
                <w:szCs w:val="24"/>
                <w:highlight w:val="none"/>
              </w:rPr>
              <w:t>2、运营期噪声防治措施</w:t>
            </w:r>
          </w:p>
          <w:p>
            <w:pPr>
              <w:wordWrap w:val="0"/>
              <w:ind w:firstLine="480"/>
              <w:jc w:val="left"/>
              <w:rPr>
                <w:color w:val="auto"/>
                <w:kern w:val="0"/>
                <w:highlight w:val="none"/>
              </w:rPr>
            </w:pPr>
            <w:r>
              <w:rPr>
                <w:color w:val="auto"/>
                <w:highlight w:val="none"/>
              </w:rPr>
              <w:t>本项目在选购设备时，选用低噪声设备，变压器符合噪声要求的合格设备，加强运行期机械维护和管理工作，减少相关机械因素产生的噪声；定期对设备进行维护，保证设备正常运行。本项目区较为空旷，噪声源经过建筑物的隔声降噪处理及距离衰减后，届时厂界噪声可满足《工业企业厂界环境噪声排放标准》（GB12348-2008）的2类标准，对区域声环境影响较小。</w:t>
            </w:r>
          </w:p>
          <w:p>
            <w:pPr>
              <w:pStyle w:val="45"/>
              <w:spacing w:line="360" w:lineRule="auto"/>
              <w:ind w:firstLine="0" w:firstLineChars="0"/>
              <w:jc w:val="both"/>
              <w:rPr>
                <w:b/>
                <w:bCs/>
                <w:snapToGrid/>
                <w:color w:val="auto"/>
                <w:szCs w:val="24"/>
                <w:highlight w:val="none"/>
              </w:rPr>
            </w:pPr>
            <w:r>
              <w:rPr>
                <w:b/>
                <w:bCs/>
                <w:snapToGrid/>
                <w:color w:val="auto"/>
                <w:szCs w:val="24"/>
                <w:highlight w:val="none"/>
              </w:rPr>
              <w:t>3、运营期废水防治措施</w:t>
            </w:r>
          </w:p>
          <w:p>
            <w:pPr>
              <w:ind w:firstLine="480"/>
              <w:rPr>
                <w:color w:val="auto"/>
                <w:highlight w:val="none"/>
              </w:rPr>
            </w:pPr>
            <w:r>
              <w:rPr>
                <w:color w:val="auto"/>
                <w:highlight w:val="none"/>
              </w:rPr>
              <w:t>本项目运营期废水主要为光伏板冲洗废水，本项目不建设生产综合楼，运维人员产生的生活污水依托拟建220kV升压汇集站（另行环境影响评价）中的污水处理装置，妥善处理。</w:t>
            </w:r>
          </w:p>
          <w:p>
            <w:pPr>
              <w:ind w:firstLine="480"/>
              <w:rPr>
                <w:b/>
                <w:bCs/>
                <w:color w:val="auto"/>
                <w:kern w:val="0"/>
                <w:highlight w:val="none"/>
                <w:lang w:bidi="ar"/>
              </w:rPr>
            </w:pPr>
            <w:r>
              <w:rPr>
                <w:color w:val="auto"/>
                <w:highlight w:val="none"/>
              </w:rPr>
              <w:t>本项目建成运行后对太阳能光伏板冲洗用水为间断性用水，每年进行两次，每次清洗水用量约为1000m³，年用水量为2000m³。清洗废水主要污染物为SS，含量较少且污染较小，清洗后的废水直接流入光伏板下部用于绿化。</w:t>
            </w:r>
          </w:p>
          <w:p>
            <w:pPr>
              <w:widowControl/>
              <w:ind w:firstLine="0" w:firstLineChars="0"/>
              <w:rPr>
                <w:b/>
                <w:bCs/>
                <w:color w:val="auto"/>
                <w:highlight w:val="none"/>
              </w:rPr>
            </w:pPr>
            <w:r>
              <w:rPr>
                <w:b/>
                <w:bCs/>
                <w:color w:val="auto"/>
                <w:highlight w:val="none"/>
              </w:rPr>
              <w:t>4、运营期固体废物防治措施</w:t>
            </w:r>
          </w:p>
          <w:p>
            <w:pPr>
              <w:snapToGrid w:val="0"/>
              <w:ind w:firstLine="482"/>
              <w:rPr>
                <w:b/>
                <w:bCs/>
                <w:color w:val="auto"/>
                <w:highlight w:val="none"/>
              </w:rPr>
            </w:pPr>
            <w:r>
              <w:rPr>
                <w:b/>
                <w:bCs/>
                <w:color w:val="auto"/>
                <w:highlight w:val="none"/>
              </w:rPr>
              <w:t>4.1生活垃圾</w:t>
            </w:r>
          </w:p>
          <w:p>
            <w:pPr>
              <w:pStyle w:val="35"/>
              <w:ind w:firstLine="480"/>
              <w:rPr>
                <w:color w:val="auto"/>
                <w:sz w:val="24"/>
                <w:highlight w:val="none"/>
              </w:rPr>
            </w:pPr>
            <w:r>
              <w:rPr>
                <w:color w:val="auto"/>
                <w:sz w:val="24"/>
                <w:highlight w:val="none"/>
              </w:rPr>
              <w:t>项目生活垃圾年产生量约为3.6t/a</w:t>
            </w:r>
            <w:r>
              <w:rPr>
                <w:rFonts w:hint="eastAsia"/>
                <w:color w:val="auto"/>
                <w:sz w:val="24"/>
                <w:highlight w:val="none"/>
              </w:rPr>
              <w:t>，</w:t>
            </w:r>
            <w:r>
              <w:rPr>
                <w:color w:val="auto"/>
                <w:sz w:val="24"/>
                <w:highlight w:val="none"/>
              </w:rPr>
              <w:t>在厂区设置垃圾桶收集，集中收集后委托奇台县环卫部门清运，禁止在厂区随意丢弃。</w:t>
            </w:r>
          </w:p>
          <w:p>
            <w:pPr>
              <w:wordWrap w:val="0"/>
              <w:ind w:firstLine="482"/>
              <w:jc w:val="left"/>
              <w:rPr>
                <w:b/>
                <w:bCs/>
                <w:color w:val="auto"/>
                <w:highlight w:val="none"/>
              </w:rPr>
            </w:pPr>
            <w:r>
              <w:rPr>
                <w:b/>
                <w:bCs/>
                <w:color w:val="auto"/>
                <w:highlight w:val="none"/>
              </w:rPr>
              <w:t>4.2废光伏组件</w:t>
            </w:r>
          </w:p>
          <w:p>
            <w:pPr>
              <w:pStyle w:val="127"/>
              <w:spacing w:before="162" w:line="377" w:lineRule="auto"/>
              <w:ind w:left="0" w:leftChars="0" w:right="105"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直接由设备厂家回收。本项目废光伏组件产生量约2t/a，</w:t>
            </w:r>
            <w:r>
              <w:rPr>
                <w:rFonts w:hint="eastAsia" w:ascii="Times New Roman" w:hAnsi="Times New Roman" w:cs="Times New Roman"/>
                <w:color w:val="auto"/>
                <w:kern w:val="2"/>
                <w:sz w:val="24"/>
                <w:szCs w:val="24"/>
                <w:highlight w:val="none"/>
                <w:lang w:val="en-US" w:eastAsia="zh-CN" w:bidi="ar-SA"/>
              </w:rPr>
              <w:t>使用年限为25年，共产生50t废光伏组件，</w:t>
            </w:r>
            <w:r>
              <w:rPr>
                <w:rFonts w:hint="default" w:ascii="Times New Roman" w:hAnsi="Times New Roman" w:eastAsia="宋体" w:cs="Times New Roman"/>
                <w:color w:val="auto"/>
                <w:kern w:val="2"/>
                <w:sz w:val="24"/>
                <w:szCs w:val="24"/>
                <w:highlight w:val="none"/>
                <w:lang w:val="en-US" w:eastAsia="zh-CN" w:bidi="ar-SA"/>
              </w:rPr>
              <w:t>由生产厂商进行更换后回收，不在厂区暂存。本项目光伏发电区不设置蓄电池，用于监控设备和应急电源的蓄电池组设置在升压站蓄电池室内。</w:t>
            </w:r>
          </w:p>
          <w:p>
            <w:pPr>
              <w:wordWrap w:val="0"/>
              <w:ind w:firstLine="480"/>
              <w:jc w:val="left"/>
              <w:rPr>
                <w:b/>
                <w:bCs/>
                <w:color w:val="auto"/>
                <w:highlight w:val="none"/>
              </w:rPr>
            </w:pPr>
            <w:r>
              <w:rPr>
                <w:b/>
                <w:bCs/>
                <w:color w:val="auto"/>
                <w:highlight w:val="none"/>
              </w:rPr>
              <w:t>4.3废变压油</w:t>
            </w:r>
          </w:p>
          <w:p>
            <w:pPr>
              <w:pStyle w:val="15"/>
              <w:snapToGrid w:val="0"/>
              <w:ind w:firstLine="480"/>
              <w:rPr>
                <w:rFonts w:ascii="Times New Roman" w:hAnsi="Times New Roman" w:eastAsia="宋体"/>
                <w:color w:val="auto"/>
                <w:sz w:val="24"/>
                <w:highlight w:val="none"/>
              </w:rPr>
            </w:pPr>
            <w:r>
              <w:rPr>
                <w:rFonts w:ascii="Times New Roman" w:hAnsi="Times New Roman" w:eastAsia="宋体"/>
                <w:color w:val="auto"/>
                <w:sz w:val="24"/>
                <w:highlight w:val="none"/>
              </w:rPr>
              <w:t>本项目箱式变压器，仅在检修时会产生废变压器油，一般3-5年检修一次，检修周期较长，类比同类项目，本项目按每3年检修一次计算，废变压器油检修一次产生量约为2.1t，平均年产生量为0.7t/a，事故废油属于HW08类废矿物与含矿物油废物，危废代码为900-220-08，统一收集后，暂存在拟建220kV升压汇集站厂区危废暂存间内，并委托有资质单位定期处置。</w:t>
            </w:r>
          </w:p>
          <w:p>
            <w:pPr>
              <w:pStyle w:val="15"/>
              <w:snapToGrid w:val="0"/>
              <w:ind w:firstLine="482"/>
              <w:rPr>
                <w:rFonts w:ascii="Times New Roman" w:hAnsi="Times New Roman" w:eastAsia="宋体"/>
                <w:b/>
                <w:bCs/>
                <w:color w:val="auto"/>
                <w:sz w:val="24"/>
                <w:highlight w:val="none"/>
              </w:rPr>
            </w:pPr>
            <w:r>
              <w:rPr>
                <w:rFonts w:ascii="Times New Roman" w:hAnsi="Times New Roman" w:eastAsia="宋体"/>
                <w:b/>
                <w:bCs/>
                <w:color w:val="auto"/>
                <w:sz w:val="24"/>
                <w:highlight w:val="none"/>
              </w:rPr>
              <w:t>4.</w:t>
            </w:r>
            <w:r>
              <w:rPr>
                <w:rFonts w:hint="eastAsia" w:ascii="Times New Roman" w:hAnsi="Times New Roman" w:eastAsia="宋体"/>
                <w:b/>
                <w:bCs/>
                <w:color w:val="auto"/>
                <w:sz w:val="24"/>
                <w:highlight w:val="none"/>
              </w:rPr>
              <w:t>5含</w:t>
            </w:r>
            <w:r>
              <w:rPr>
                <w:rFonts w:ascii="Times New Roman" w:hAnsi="Times New Roman" w:eastAsia="宋体"/>
                <w:b/>
                <w:bCs/>
                <w:color w:val="auto"/>
                <w:sz w:val="24"/>
                <w:highlight w:val="none"/>
              </w:rPr>
              <w:t>油抹布、劳保用品</w:t>
            </w:r>
          </w:p>
          <w:p>
            <w:pPr>
              <w:pStyle w:val="15"/>
              <w:snapToGrid w:val="0"/>
              <w:ind w:firstLine="480"/>
              <w:rPr>
                <w:rFonts w:ascii="Times New Roman" w:hAnsi="Times New Roman" w:eastAsia="宋体"/>
                <w:color w:val="auto"/>
                <w:sz w:val="24"/>
                <w:highlight w:val="none"/>
              </w:rPr>
            </w:pPr>
            <w:r>
              <w:rPr>
                <w:rFonts w:ascii="Times New Roman" w:hAnsi="Times New Roman" w:eastAsia="宋体"/>
                <w:color w:val="auto"/>
                <w:sz w:val="24"/>
                <w:highlight w:val="none"/>
              </w:rPr>
              <w:t>检修</w:t>
            </w:r>
            <w:r>
              <w:rPr>
                <w:rFonts w:hint="eastAsia" w:ascii="Times New Roman" w:hAnsi="Times New Roman" w:eastAsia="宋体"/>
                <w:color w:val="auto"/>
                <w:sz w:val="24"/>
                <w:highlight w:val="none"/>
              </w:rPr>
              <w:t>箱变时会产生含</w:t>
            </w:r>
            <w:r>
              <w:rPr>
                <w:rFonts w:ascii="Times New Roman" w:hAnsi="Times New Roman" w:eastAsia="宋体"/>
                <w:color w:val="auto"/>
                <w:sz w:val="24"/>
                <w:highlight w:val="none"/>
              </w:rPr>
              <w:t>油抹布、劳保用品。环评要求建设单位对含油抹布、劳保用品先进行分类收集，按危险废物管理，不得有意混入其他废物</w:t>
            </w:r>
            <w:r>
              <w:rPr>
                <w:rFonts w:hint="eastAsia" w:ascii="Times New Roman" w:hAnsi="Times New Roman" w:eastAsia="宋体"/>
                <w:color w:val="auto"/>
                <w:sz w:val="24"/>
                <w:highlight w:val="none"/>
              </w:rPr>
              <w:t>。</w:t>
            </w:r>
          </w:p>
          <w:p>
            <w:pPr>
              <w:pStyle w:val="45"/>
              <w:spacing w:line="360" w:lineRule="auto"/>
              <w:ind w:firstLine="480"/>
              <w:jc w:val="both"/>
              <w:rPr>
                <w:color w:val="auto"/>
                <w:highlight w:val="none"/>
              </w:rPr>
            </w:pPr>
            <w:r>
              <w:rPr>
                <w:color w:val="auto"/>
                <w:highlight w:val="none"/>
                <w:lang w:bidi="ar"/>
              </w:rPr>
              <w:t>废变压油</w:t>
            </w:r>
            <w:r>
              <w:rPr>
                <w:rFonts w:hint="eastAsia"/>
                <w:color w:val="auto"/>
                <w:highlight w:val="none"/>
                <w:lang w:bidi="ar"/>
              </w:rPr>
              <w:t>、含油抹布、劳保用品等危险废物的收集、贮存、转运、处置环节应严格按照《危险废物贮存污染控制标准》（GB18597-2023）执行，拟建220kV升压汇集站内的危废暂存间不属于本项目建设内容，本次不过多评价。</w:t>
            </w:r>
          </w:p>
          <w:p>
            <w:pPr>
              <w:wordWrap w:val="0"/>
              <w:ind w:firstLine="0" w:firstLineChars="0"/>
              <w:jc w:val="left"/>
              <w:rPr>
                <w:b/>
                <w:bCs/>
                <w:color w:val="auto"/>
                <w:highlight w:val="none"/>
              </w:rPr>
            </w:pPr>
            <w:r>
              <w:rPr>
                <w:b/>
                <w:bCs/>
                <w:color w:val="auto"/>
                <w:highlight w:val="none"/>
              </w:rPr>
              <w:t>5、运营期光污染防治措施</w:t>
            </w:r>
          </w:p>
          <w:p>
            <w:pPr>
              <w:wordWrap w:val="0"/>
              <w:ind w:firstLine="480"/>
              <w:jc w:val="left"/>
              <w:rPr>
                <w:color w:val="auto"/>
                <w:highlight w:val="none"/>
              </w:rPr>
            </w:pPr>
            <w:r>
              <w:rPr>
                <w:color w:val="auto"/>
                <w:highlight w:val="none"/>
              </w:rPr>
              <w:t>本工程采用单品硅太阳能电池，这种电池组件最外层均为特种钢化玻璃。这种钢化玻璃的透光率极高，达95%以上。根据现行国家标准《玻璃幕墙光学性能》GB/T18091-2015的相关规定，在城市主干道、立交桥、高架桥两侧设立的玻璃幕墙</w:t>
            </w:r>
            <w:r>
              <w:rPr>
                <w:rFonts w:hint="eastAsia"/>
                <w:color w:val="auto"/>
                <w:highlight w:val="none"/>
              </w:rPr>
              <w:t>，</w:t>
            </w:r>
            <w:r>
              <w:rPr>
                <w:color w:val="auto"/>
                <w:highlight w:val="none"/>
              </w:rPr>
              <w:t>应采用反射比小于0.16的低辐射玻璃。依据此标准，光伏阵列的反射光极少，不会使电站附近公路上正在行驶车辆的驾驶人员产生眩晕感，不会影响交通安全。</w:t>
            </w:r>
          </w:p>
          <w:p>
            <w:pPr>
              <w:wordWrap w:val="0"/>
              <w:ind w:firstLine="0" w:firstLineChars="0"/>
              <w:jc w:val="left"/>
              <w:rPr>
                <w:b/>
                <w:bCs/>
                <w:color w:val="auto"/>
                <w:highlight w:val="none"/>
              </w:rPr>
            </w:pPr>
            <w:r>
              <w:rPr>
                <w:b/>
                <w:bCs/>
                <w:color w:val="auto"/>
                <w:highlight w:val="none"/>
              </w:rPr>
              <w:t>6、风险防范措施</w:t>
            </w:r>
          </w:p>
          <w:p>
            <w:pPr>
              <w:widowControl/>
              <w:ind w:firstLine="480"/>
              <w:jc w:val="left"/>
              <w:rPr>
                <w:rFonts w:eastAsiaTheme="minorEastAsia"/>
                <w:color w:val="auto"/>
                <w:kern w:val="0"/>
                <w:highlight w:val="none"/>
                <w:lang w:bidi="ar"/>
              </w:rPr>
            </w:pPr>
            <w:r>
              <w:rPr>
                <w:rFonts w:eastAsiaTheme="minorEastAsia"/>
                <w:color w:val="auto"/>
                <w:kern w:val="0"/>
                <w:highlight w:val="none"/>
                <w:lang w:bidi="ar"/>
              </w:rPr>
              <w:t>由于环境风险具有突发性和破坏性（有时体现为灾难性）的特点，所以必须采取有效措施加以防范，加强控制和管理，杜绝、减轻和避免环境风险。</w:t>
            </w:r>
          </w:p>
          <w:p>
            <w:pPr>
              <w:widowControl/>
              <w:ind w:firstLine="480"/>
              <w:jc w:val="left"/>
              <w:rPr>
                <w:rFonts w:eastAsiaTheme="minorEastAsia"/>
                <w:color w:val="auto"/>
                <w:kern w:val="0"/>
                <w:highlight w:val="none"/>
                <w:lang w:bidi="ar"/>
              </w:rPr>
            </w:pPr>
            <w:r>
              <w:rPr>
                <w:color w:val="auto"/>
                <w:highlight w:val="none"/>
                <w:lang w:bidi="ar"/>
              </w:rPr>
              <w:t>光伏箱变运行期正常情况下，无漏油产生。一旦发生事故，事故油及油污水由事故储油坑收集，交由有相应资质的单位处理处置，不外排。事故储油坑已采取防渗防漏措施，确保事故油及油污水在贮存过程中不会渗漏。</w:t>
            </w:r>
          </w:p>
          <w:p>
            <w:pPr>
              <w:pStyle w:val="31"/>
              <w:widowControl w:val="0"/>
              <w:snapToGrid w:val="0"/>
              <w:spacing w:before="0" w:beforeAutospacing="0" w:after="0" w:afterAutospacing="0"/>
              <w:ind w:firstLine="480"/>
              <w:jc w:val="both"/>
              <w:rPr>
                <w:rFonts w:hint="eastAsia" w:ascii="Times New Roman" w:hAnsi="Times New Roman" w:eastAsia="宋体"/>
                <w:color w:val="auto"/>
                <w:kern w:val="2"/>
                <w:szCs w:val="24"/>
                <w:highlight w:val="none"/>
                <w:lang w:eastAsia="zh-CN"/>
              </w:rPr>
            </w:pPr>
            <w:r>
              <w:rPr>
                <w:rFonts w:ascii="Times New Roman" w:hAnsi="Times New Roman"/>
                <w:color w:val="auto"/>
                <w:kern w:val="2"/>
                <w:szCs w:val="24"/>
                <w:highlight w:val="none"/>
                <w:lang w:bidi="ar"/>
              </w:rPr>
              <w:t>（1）风险防范措施</w:t>
            </w:r>
          </w:p>
          <w:p>
            <w:pPr>
              <w:pStyle w:val="31"/>
              <w:widowControl w:val="0"/>
              <w:snapToGrid w:val="0"/>
              <w:spacing w:before="0" w:beforeAutospacing="0" w:after="0" w:afterAutospacing="0"/>
              <w:ind w:firstLine="480"/>
              <w:jc w:val="both"/>
              <w:rPr>
                <w:rFonts w:ascii="Times New Roman" w:hAnsi="Times New Roman"/>
                <w:color w:val="auto"/>
                <w:kern w:val="2"/>
                <w:szCs w:val="24"/>
                <w:highlight w:val="none"/>
              </w:rPr>
            </w:pPr>
            <w:r>
              <w:rPr>
                <w:rFonts w:ascii="Times New Roman" w:hAnsi="Times New Roman"/>
                <w:color w:val="auto"/>
                <w:kern w:val="2"/>
                <w:szCs w:val="24"/>
                <w:highlight w:val="none"/>
                <w:lang w:bidi="ar"/>
              </w:rPr>
              <w:t>①箱变下方设置0.3m</w:t>
            </w:r>
            <w:r>
              <w:rPr>
                <w:rFonts w:ascii="Times New Roman" w:hAnsi="Times New Roman"/>
                <w:color w:val="auto"/>
                <w:kern w:val="2"/>
                <w:szCs w:val="24"/>
                <w:highlight w:val="none"/>
                <w:vertAlign w:val="superscript"/>
                <w:lang w:bidi="ar"/>
              </w:rPr>
              <w:t>3</w:t>
            </w:r>
            <w:r>
              <w:rPr>
                <w:rFonts w:ascii="Times New Roman" w:hAnsi="Times New Roman"/>
                <w:color w:val="auto"/>
                <w:kern w:val="2"/>
                <w:szCs w:val="24"/>
                <w:highlight w:val="none"/>
                <w:lang w:bidi="ar"/>
              </w:rPr>
              <w:t>事故储油坑，可容下事故状态产生的全部废油。</w:t>
            </w:r>
          </w:p>
          <w:p>
            <w:pPr>
              <w:pStyle w:val="31"/>
              <w:widowControl w:val="0"/>
              <w:snapToGrid w:val="0"/>
              <w:spacing w:before="0" w:beforeAutospacing="0" w:after="0" w:afterAutospacing="0"/>
              <w:ind w:firstLine="480"/>
              <w:jc w:val="both"/>
              <w:rPr>
                <w:rFonts w:ascii="Times New Roman" w:hAnsi="Times New Roman"/>
                <w:color w:val="auto"/>
                <w:kern w:val="2"/>
                <w:szCs w:val="24"/>
                <w:highlight w:val="none"/>
              </w:rPr>
            </w:pPr>
            <w:r>
              <w:rPr>
                <w:rFonts w:ascii="Times New Roman" w:hAnsi="Times New Roman"/>
                <w:color w:val="auto"/>
                <w:kern w:val="2"/>
                <w:szCs w:val="24"/>
                <w:highlight w:val="none"/>
                <w:lang w:bidi="ar"/>
              </w:rPr>
              <w:t>②事故储油坑容量可以容纳规划容量事故状态下事故油污水的排放量，确保事故油污水不会泄漏，事故油污水产生后有资质的单位处理处置。</w:t>
            </w:r>
          </w:p>
          <w:p>
            <w:pPr>
              <w:pStyle w:val="31"/>
              <w:widowControl w:val="0"/>
              <w:snapToGrid w:val="0"/>
              <w:spacing w:before="0" w:beforeAutospacing="0" w:after="0" w:afterAutospacing="0"/>
              <w:ind w:firstLine="480"/>
              <w:jc w:val="both"/>
              <w:rPr>
                <w:rFonts w:ascii="Times New Roman" w:hAnsi="Times New Roman"/>
                <w:color w:val="auto"/>
                <w:kern w:val="2"/>
                <w:szCs w:val="24"/>
                <w:highlight w:val="none"/>
              </w:rPr>
            </w:pPr>
            <w:r>
              <w:rPr>
                <w:rFonts w:ascii="Times New Roman" w:hAnsi="Times New Roman"/>
                <w:color w:val="auto"/>
                <w:kern w:val="2"/>
                <w:szCs w:val="24"/>
                <w:highlight w:val="none"/>
                <w:lang w:bidi="ar"/>
              </w:rPr>
              <w:t>③电气设备布置严格按照规范、规程要求设计，所有电气设备有可靠接地。</w:t>
            </w:r>
          </w:p>
          <w:p>
            <w:pPr>
              <w:pStyle w:val="31"/>
              <w:widowControl w:val="0"/>
              <w:snapToGrid w:val="0"/>
              <w:spacing w:before="0" w:beforeAutospacing="0" w:after="0" w:afterAutospacing="0"/>
              <w:ind w:firstLine="480"/>
              <w:jc w:val="both"/>
              <w:rPr>
                <w:rFonts w:ascii="Times New Roman" w:hAnsi="Times New Roman"/>
                <w:color w:val="auto"/>
                <w:kern w:val="2"/>
                <w:szCs w:val="24"/>
                <w:highlight w:val="none"/>
              </w:rPr>
            </w:pPr>
            <w:r>
              <w:rPr>
                <w:rFonts w:ascii="Times New Roman" w:hAnsi="Times New Roman"/>
                <w:color w:val="auto"/>
                <w:kern w:val="2"/>
                <w:szCs w:val="24"/>
                <w:highlight w:val="none"/>
                <w:lang w:bidi="ar"/>
              </w:rPr>
              <w:t>④箱变区域设置禁烟区，设置“禁止烟火”的警示标志。</w:t>
            </w:r>
          </w:p>
          <w:p>
            <w:pPr>
              <w:pStyle w:val="31"/>
              <w:widowControl w:val="0"/>
              <w:snapToGrid w:val="0"/>
              <w:spacing w:before="0" w:beforeAutospacing="0" w:after="0" w:afterAutospacing="0"/>
              <w:ind w:firstLine="480"/>
              <w:jc w:val="both"/>
              <w:rPr>
                <w:rFonts w:ascii="Times New Roman" w:hAnsi="Times New Roman"/>
                <w:color w:val="auto"/>
                <w:kern w:val="2"/>
                <w:szCs w:val="24"/>
                <w:highlight w:val="none"/>
              </w:rPr>
            </w:pPr>
            <w:r>
              <w:rPr>
                <w:rFonts w:ascii="Times New Roman" w:hAnsi="Times New Roman"/>
                <w:color w:val="auto"/>
                <w:kern w:val="2"/>
                <w:szCs w:val="24"/>
                <w:highlight w:val="none"/>
                <w:lang w:bidi="ar"/>
              </w:rPr>
              <w:t>⑤配备灭火器等应急救援保障设备及器材。</w:t>
            </w:r>
          </w:p>
          <w:p>
            <w:pPr>
              <w:pStyle w:val="31"/>
              <w:widowControl w:val="0"/>
              <w:snapToGrid w:val="0"/>
              <w:spacing w:before="0" w:beforeAutospacing="0" w:after="0" w:afterAutospacing="0"/>
              <w:ind w:firstLine="456"/>
              <w:jc w:val="both"/>
              <w:rPr>
                <w:rFonts w:ascii="Times New Roman" w:hAnsi="Times New Roman"/>
                <w:color w:val="auto"/>
                <w:spacing w:val="-6"/>
                <w:kern w:val="2"/>
                <w:szCs w:val="24"/>
                <w:highlight w:val="none"/>
              </w:rPr>
            </w:pPr>
            <w:r>
              <w:rPr>
                <w:rFonts w:ascii="Times New Roman" w:hAnsi="Times New Roman"/>
                <w:color w:val="auto"/>
                <w:spacing w:val="-6"/>
                <w:kern w:val="2"/>
                <w:szCs w:val="24"/>
                <w:highlight w:val="none"/>
                <w:lang w:bidi="ar"/>
              </w:rPr>
              <w:t>⑥建设单位应设有消防设施布置图、互救信息等，并明确应急物资存放地点。</w:t>
            </w:r>
          </w:p>
          <w:p>
            <w:pPr>
              <w:pStyle w:val="31"/>
              <w:widowControl w:val="0"/>
              <w:snapToGrid w:val="0"/>
              <w:spacing w:before="0" w:beforeAutospacing="0" w:after="0" w:afterAutospacing="0"/>
              <w:ind w:firstLine="480"/>
              <w:jc w:val="both"/>
              <w:rPr>
                <w:rFonts w:hint="eastAsia" w:ascii="Times New Roman" w:hAnsi="Times New Roman" w:eastAsia="宋体"/>
                <w:color w:val="auto"/>
                <w:kern w:val="2"/>
                <w:szCs w:val="24"/>
                <w:highlight w:val="none"/>
                <w:lang w:eastAsia="zh-CN"/>
              </w:rPr>
            </w:pPr>
            <w:r>
              <w:rPr>
                <w:rFonts w:ascii="Times New Roman" w:hAnsi="Times New Roman"/>
                <w:color w:val="auto"/>
                <w:kern w:val="2"/>
                <w:szCs w:val="24"/>
                <w:highlight w:val="none"/>
                <w:lang w:bidi="ar"/>
              </w:rPr>
              <w:t>⑦加强员工的安全意识。</w:t>
            </w:r>
          </w:p>
          <w:p>
            <w:pPr>
              <w:pStyle w:val="31"/>
              <w:widowControl w:val="0"/>
              <w:snapToGrid w:val="0"/>
              <w:spacing w:before="0" w:beforeAutospacing="0" w:after="0" w:afterAutospacing="0"/>
              <w:ind w:firstLine="480"/>
              <w:jc w:val="both"/>
              <w:rPr>
                <w:rFonts w:ascii="Times New Roman" w:hAnsi="Times New Roman"/>
                <w:color w:val="auto"/>
                <w:kern w:val="2"/>
                <w:szCs w:val="24"/>
                <w:highlight w:val="none"/>
              </w:rPr>
            </w:pPr>
            <w:r>
              <w:rPr>
                <w:rFonts w:ascii="Times New Roman" w:hAnsi="Times New Roman"/>
                <w:color w:val="auto"/>
                <w:kern w:val="2"/>
                <w:szCs w:val="24"/>
                <w:highlight w:val="none"/>
                <w:lang w:bidi="ar"/>
              </w:rPr>
              <w:t>⑧建设单位应设有专职的安全环保管理人员，通过技能培训，承担工程运行后的环保安全工作。落实各项安全管理制度、生产操作规则和事故应急计划及相应的应急处理手段。</w:t>
            </w:r>
          </w:p>
          <w:p>
            <w:pPr>
              <w:pStyle w:val="31"/>
              <w:widowControl w:val="0"/>
              <w:snapToGrid w:val="0"/>
              <w:spacing w:before="0" w:beforeAutospacing="0" w:after="0" w:afterAutospacing="0"/>
              <w:ind w:firstLine="480"/>
              <w:jc w:val="both"/>
              <w:rPr>
                <w:rFonts w:hint="eastAsia" w:ascii="Times New Roman" w:hAnsi="Times New Roman" w:eastAsia="宋体"/>
                <w:color w:val="auto"/>
                <w:kern w:val="2"/>
                <w:szCs w:val="24"/>
                <w:highlight w:val="none"/>
                <w:lang w:eastAsia="zh-CN"/>
              </w:rPr>
            </w:pPr>
            <w:r>
              <w:rPr>
                <w:rFonts w:ascii="Times New Roman" w:hAnsi="Times New Roman"/>
                <w:color w:val="auto"/>
                <w:kern w:val="2"/>
                <w:szCs w:val="24"/>
                <w:highlight w:val="none"/>
                <w:lang w:bidi="ar"/>
              </w:rPr>
              <w:t>（2）风险事故的应急措施</w:t>
            </w:r>
          </w:p>
          <w:p>
            <w:pPr>
              <w:pStyle w:val="31"/>
              <w:widowControl w:val="0"/>
              <w:snapToGrid w:val="0"/>
              <w:spacing w:before="0" w:beforeAutospacing="0" w:after="0" w:afterAutospacing="0"/>
              <w:ind w:firstLine="480"/>
              <w:jc w:val="both"/>
              <w:rPr>
                <w:rFonts w:hint="eastAsia" w:ascii="Times New Roman" w:hAnsi="Times New Roman" w:eastAsia="宋体"/>
                <w:color w:val="auto"/>
                <w:kern w:val="2"/>
                <w:szCs w:val="24"/>
                <w:highlight w:val="none"/>
                <w:lang w:eastAsia="zh-CN"/>
              </w:rPr>
            </w:pPr>
            <w:r>
              <w:rPr>
                <w:rFonts w:ascii="Times New Roman" w:hAnsi="Times New Roman"/>
                <w:color w:val="auto"/>
                <w:kern w:val="2"/>
                <w:szCs w:val="24"/>
                <w:highlight w:val="none"/>
                <w:lang w:bidi="ar"/>
              </w:rPr>
              <w:t>根据本项目所储存物料的特性，对发生泄漏事故的应急措施如下：</w:t>
            </w:r>
          </w:p>
          <w:p>
            <w:pPr>
              <w:pStyle w:val="31"/>
              <w:widowControl w:val="0"/>
              <w:snapToGrid w:val="0"/>
              <w:spacing w:before="0" w:beforeAutospacing="0" w:after="0" w:afterAutospacing="0"/>
              <w:ind w:firstLine="480"/>
              <w:jc w:val="both"/>
              <w:rPr>
                <w:rFonts w:hint="eastAsia" w:ascii="Times New Roman" w:hAnsi="Times New Roman" w:eastAsia="宋体"/>
                <w:color w:val="auto"/>
                <w:kern w:val="2"/>
                <w:szCs w:val="24"/>
                <w:highlight w:val="none"/>
                <w:lang w:eastAsia="zh-CN"/>
              </w:rPr>
            </w:pPr>
            <w:r>
              <w:rPr>
                <w:rFonts w:ascii="Times New Roman" w:hAnsi="Times New Roman"/>
                <w:color w:val="auto"/>
                <w:kern w:val="2"/>
                <w:szCs w:val="24"/>
                <w:highlight w:val="none"/>
                <w:lang w:bidi="ar"/>
              </w:rPr>
              <w:t>①一旦发生物料泄漏事故，应迅速撤离污染区人员至安全区，并进行隔离，周围设警告标志，严格限制出入。</w:t>
            </w:r>
          </w:p>
          <w:p>
            <w:pPr>
              <w:pStyle w:val="31"/>
              <w:widowControl w:val="0"/>
              <w:snapToGrid w:val="0"/>
              <w:spacing w:before="0" w:beforeAutospacing="0" w:after="0" w:afterAutospacing="0"/>
              <w:ind w:firstLine="480"/>
              <w:jc w:val="both"/>
              <w:rPr>
                <w:rFonts w:hint="eastAsia" w:ascii="Times New Roman" w:hAnsi="Times New Roman" w:eastAsia="宋体"/>
                <w:color w:val="auto"/>
                <w:kern w:val="2"/>
                <w:szCs w:val="24"/>
                <w:highlight w:val="none"/>
                <w:lang w:eastAsia="zh-CN"/>
              </w:rPr>
            </w:pPr>
            <w:r>
              <w:rPr>
                <w:rFonts w:ascii="Times New Roman" w:hAnsi="Times New Roman"/>
                <w:color w:val="auto"/>
                <w:kern w:val="2"/>
                <w:szCs w:val="24"/>
                <w:highlight w:val="none"/>
                <w:lang w:bidi="ar"/>
              </w:rPr>
              <w:t>②建立有效的厂区内外环保应急隔离系统。</w:t>
            </w:r>
          </w:p>
          <w:p>
            <w:pPr>
              <w:pStyle w:val="31"/>
              <w:widowControl w:val="0"/>
              <w:snapToGrid w:val="0"/>
              <w:spacing w:before="0" w:beforeAutospacing="0" w:after="0" w:afterAutospacing="0"/>
              <w:ind w:firstLine="480"/>
              <w:jc w:val="both"/>
              <w:rPr>
                <w:rFonts w:hint="eastAsia" w:ascii="Times New Roman" w:hAnsi="Times New Roman" w:eastAsia="宋体"/>
                <w:color w:val="auto"/>
                <w:kern w:val="2"/>
                <w:szCs w:val="24"/>
                <w:highlight w:val="none"/>
                <w:lang w:eastAsia="zh-CN"/>
              </w:rPr>
            </w:pPr>
            <w:r>
              <w:rPr>
                <w:rFonts w:ascii="Times New Roman" w:hAnsi="Times New Roman"/>
                <w:color w:val="auto"/>
                <w:kern w:val="2"/>
                <w:szCs w:val="24"/>
                <w:highlight w:val="none"/>
                <w:lang w:bidi="ar"/>
              </w:rPr>
              <w:t>③项目应成立相应的负责人，运营过程中加强现场巡视，及时发现电气设备运行的是否正常。</w:t>
            </w:r>
          </w:p>
          <w:p>
            <w:pPr>
              <w:pStyle w:val="31"/>
              <w:widowControl w:val="0"/>
              <w:snapToGrid w:val="0"/>
              <w:spacing w:before="0" w:beforeAutospacing="0" w:after="0" w:afterAutospacing="0"/>
              <w:ind w:firstLine="480"/>
              <w:jc w:val="both"/>
              <w:rPr>
                <w:rFonts w:hint="eastAsia" w:ascii="Times New Roman" w:hAnsi="Times New Roman" w:eastAsia="宋体"/>
                <w:color w:val="auto"/>
                <w:kern w:val="2"/>
                <w:szCs w:val="24"/>
                <w:highlight w:val="none"/>
                <w:lang w:eastAsia="zh-CN"/>
              </w:rPr>
            </w:pPr>
            <w:r>
              <w:rPr>
                <w:rFonts w:ascii="Times New Roman" w:hAnsi="Times New Roman"/>
                <w:color w:val="auto"/>
                <w:kern w:val="2"/>
                <w:szCs w:val="24"/>
                <w:highlight w:val="none"/>
                <w:lang w:bidi="ar"/>
              </w:rPr>
              <w:t>（3）风险评价结论</w:t>
            </w:r>
          </w:p>
          <w:p>
            <w:pPr>
              <w:pStyle w:val="31"/>
              <w:widowControl w:val="0"/>
              <w:snapToGrid w:val="0"/>
              <w:spacing w:before="0" w:beforeAutospacing="0" w:after="0" w:afterAutospacing="0"/>
              <w:ind w:firstLine="480"/>
              <w:jc w:val="both"/>
              <w:rPr>
                <w:rFonts w:ascii="Times New Roman" w:hAnsi="Times New Roman"/>
                <w:color w:val="auto"/>
                <w:kern w:val="2"/>
                <w:szCs w:val="24"/>
                <w:highlight w:val="none"/>
              </w:rPr>
            </w:pPr>
            <w:r>
              <w:rPr>
                <w:rFonts w:ascii="Times New Roman" w:hAnsi="Times New Roman"/>
                <w:color w:val="auto"/>
                <w:kern w:val="2"/>
                <w:szCs w:val="24"/>
                <w:highlight w:val="none"/>
                <w:lang w:bidi="ar"/>
              </w:rPr>
              <w:t>本项目的风险主要是变压器发生事故漏油、</w:t>
            </w:r>
            <w:r>
              <w:rPr>
                <w:rFonts w:ascii="Times New Roman" w:hAnsi="Times New Roman"/>
                <w:color w:val="auto"/>
                <w:spacing w:val="4"/>
                <w:kern w:val="2"/>
                <w:szCs w:val="24"/>
                <w:highlight w:val="none"/>
                <w:lang w:bidi="ar"/>
              </w:rPr>
              <w:t>电气设备引起</w:t>
            </w:r>
            <w:r>
              <w:rPr>
                <w:rFonts w:ascii="Times New Roman" w:hAnsi="Times New Roman"/>
                <w:color w:val="auto"/>
                <w:kern w:val="2"/>
                <w:szCs w:val="24"/>
                <w:highlight w:val="none"/>
                <w:lang w:bidi="ar"/>
              </w:rPr>
              <w:t>火灾风险。本项目企业在认真落实本报告提出的各项环境风险应急对策措施后，本项目的风险处于可防控的水平，风险管理措施有效可行，因而从风险角度分析本项目的环境风险是可以防控的。</w:t>
            </w:r>
          </w:p>
          <w:p>
            <w:pPr>
              <w:pStyle w:val="31"/>
              <w:widowControl w:val="0"/>
              <w:autoSpaceDE w:val="0"/>
              <w:snapToGrid w:val="0"/>
              <w:spacing w:before="0" w:beforeAutospacing="0" w:after="0" w:afterAutospacing="0" w:line="240" w:lineRule="auto"/>
              <w:ind w:firstLine="482"/>
              <w:jc w:val="center"/>
              <w:rPr>
                <w:rFonts w:ascii="Times New Roman" w:hAnsi="Times New Roman"/>
                <w:b/>
                <w:color w:val="auto"/>
                <w:kern w:val="2"/>
                <w:szCs w:val="24"/>
                <w:highlight w:val="none"/>
              </w:rPr>
            </w:pPr>
            <w:r>
              <w:rPr>
                <w:rFonts w:ascii="Times New Roman" w:hAnsi="Times New Roman"/>
                <w:b/>
                <w:color w:val="auto"/>
                <w:kern w:val="2"/>
                <w:szCs w:val="24"/>
                <w:highlight w:val="none"/>
                <w:lang w:bidi="ar"/>
              </w:rPr>
              <w:t>表5-2建设项目环境风险简单分析内容表</w:t>
            </w:r>
          </w:p>
          <w:tbl>
            <w:tblPr>
              <w:tblStyle w:val="36"/>
              <w:tblW w:w="4999" w:type="pct"/>
              <w:tblInd w:w="5"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6665"/>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tcBorders>
                    <w:top w:val="single" w:color="auto" w:sz="12" w:space="0"/>
                    <w:left w:val="nil"/>
                    <w:bottom w:val="single" w:color="auto" w:sz="4" w:space="0"/>
                    <w:right w:val="single" w:color="auto" w:sz="4" w:space="0"/>
                  </w:tcBorders>
                  <w:shd w:val="clear" w:color="auto" w:fill="auto"/>
                  <w:vAlign w:val="center"/>
                </w:tcPr>
                <w:p>
                  <w:pPr>
                    <w:spacing w:line="240" w:lineRule="auto"/>
                    <w:ind w:firstLine="0" w:firstLineChars="0"/>
                    <w:jc w:val="left"/>
                    <w:rPr>
                      <w:color w:val="auto"/>
                      <w:sz w:val="21"/>
                      <w:szCs w:val="21"/>
                      <w:highlight w:val="none"/>
                    </w:rPr>
                  </w:pPr>
                  <w:bookmarkStart w:id="48" w:name="_Toc13242"/>
                  <w:r>
                    <w:rPr>
                      <w:color w:val="auto"/>
                      <w:sz w:val="21"/>
                      <w:szCs w:val="21"/>
                      <w:highlight w:val="none"/>
                    </w:rPr>
                    <w:t>建设项目名称</w:t>
                  </w:r>
                  <w:bookmarkEnd w:id="48"/>
                </w:p>
              </w:tc>
              <w:tc>
                <w:tcPr>
                  <w:tcW w:w="5988" w:type="dxa"/>
                  <w:tcBorders>
                    <w:top w:val="single" w:color="auto" w:sz="12" w:space="0"/>
                    <w:left w:val="single" w:color="auto" w:sz="4" w:space="0"/>
                    <w:bottom w:val="single" w:color="auto" w:sz="4" w:space="0"/>
                    <w:right w:val="nil"/>
                  </w:tcBorders>
                  <w:shd w:val="clear" w:color="auto" w:fill="auto"/>
                  <w:vAlign w:val="center"/>
                </w:tcPr>
                <w:p>
                  <w:pPr>
                    <w:spacing w:line="240" w:lineRule="auto"/>
                    <w:ind w:firstLine="420"/>
                    <w:jc w:val="center"/>
                    <w:rPr>
                      <w:rFonts w:hint="eastAsia" w:eastAsia="宋体"/>
                      <w:color w:val="auto"/>
                      <w:sz w:val="21"/>
                      <w:szCs w:val="21"/>
                      <w:highlight w:val="none"/>
                      <w:lang w:eastAsia="zh-CN"/>
                    </w:rPr>
                  </w:pPr>
                  <w:r>
                    <w:rPr>
                      <w:rFonts w:hint="eastAsia"/>
                      <w:color w:val="auto"/>
                      <w:sz w:val="21"/>
                      <w:szCs w:val="21"/>
                      <w:highlight w:val="none"/>
                    </w:rPr>
                    <w:t>古尔班通古特沙漠基地项目（华电奇台30万千瓦光伏部分）</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420"/>
                    <w:jc w:val="left"/>
                    <w:rPr>
                      <w:color w:val="auto"/>
                      <w:sz w:val="21"/>
                      <w:szCs w:val="21"/>
                      <w:highlight w:val="none"/>
                    </w:rPr>
                  </w:pPr>
                  <w:bookmarkStart w:id="49" w:name="_Toc24519"/>
                  <w:r>
                    <w:rPr>
                      <w:color w:val="auto"/>
                      <w:sz w:val="21"/>
                      <w:szCs w:val="21"/>
                      <w:highlight w:val="none"/>
                    </w:rPr>
                    <w:t>建设地点</w:t>
                  </w:r>
                  <w:bookmarkEnd w:id="49"/>
                </w:p>
              </w:tc>
              <w:tc>
                <w:tcPr>
                  <w:tcW w:w="5988"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420"/>
                    <w:jc w:val="center"/>
                    <w:rPr>
                      <w:color w:val="auto"/>
                      <w:sz w:val="21"/>
                      <w:szCs w:val="21"/>
                      <w:highlight w:val="none"/>
                    </w:rPr>
                  </w:pPr>
                  <w:r>
                    <w:rPr>
                      <w:color w:val="auto"/>
                      <w:sz w:val="21"/>
                      <w:szCs w:val="21"/>
                      <w:highlight w:val="none"/>
                    </w:rPr>
                    <w:t>新疆维吾尔自治区昌吉回族自治州奇台县</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420"/>
                    <w:jc w:val="left"/>
                    <w:rPr>
                      <w:color w:val="auto"/>
                      <w:sz w:val="21"/>
                      <w:szCs w:val="21"/>
                      <w:highlight w:val="none"/>
                    </w:rPr>
                  </w:pPr>
                  <w:bookmarkStart w:id="50" w:name="_Toc26837"/>
                  <w:r>
                    <w:rPr>
                      <w:color w:val="auto"/>
                      <w:sz w:val="21"/>
                      <w:szCs w:val="21"/>
                      <w:highlight w:val="none"/>
                    </w:rPr>
                    <w:t>地理坐标</w:t>
                  </w:r>
                  <w:bookmarkEnd w:id="50"/>
                </w:p>
              </w:tc>
              <w:tc>
                <w:tcPr>
                  <w:tcW w:w="5988"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420"/>
                    <w:jc w:val="left"/>
                    <w:rPr>
                      <w:color w:val="auto"/>
                      <w:sz w:val="21"/>
                      <w:szCs w:val="21"/>
                      <w:highlight w:val="none"/>
                    </w:rPr>
                  </w:pPr>
                  <w:r>
                    <w:rPr>
                      <w:color w:val="auto"/>
                      <w:sz w:val="21"/>
                      <w:szCs w:val="21"/>
                      <w:highlight w:val="none"/>
                    </w:rPr>
                    <w:t>光伏区场址中心坐标</w:t>
                  </w:r>
                  <w:r>
                    <w:rPr>
                      <w:color w:val="auto"/>
                      <w:highlight w:val="none"/>
                    </w:rPr>
                    <w:t>N44°33′00.770″、E89°23′22.970″</w:t>
                  </w:r>
                  <w:r>
                    <w:rPr>
                      <w:color w:val="auto"/>
                      <w:sz w:val="21"/>
                      <w:szCs w:val="21"/>
                      <w:highlight w:val="none"/>
                    </w:rPr>
                    <w: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left"/>
                    <w:rPr>
                      <w:color w:val="auto"/>
                      <w:sz w:val="21"/>
                      <w:szCs w:val="21"/>
                      <w:highlight w:val="none"/>
                    </w:rPr>
                  </w:pPr>
                  <w:bookmarkStart w:id="51" w:name="_Toc15930"/>
                  <w:r>
                    <w:rPr>
                      <w:color w:val="auto"/>
                      <w:sz w:val="21"/>
                      <w:szCs w:val="21"/>
                      <w:highlight w:val="none"/>
                    </w:rPr>
                    <w:t>主要危险物质及分部</w:t>
                  </w:r>
                  <w:bookmarkEnd w:id="51"/>
                </w:p>
              </w:tc>
              <w:tc>
                <w:tcPr>
                  <w:tcW w:w="5988"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420"/>
                    <w:jc w:val="left"/>
                    <w:rPr>
                      <w:color w:val="auto"/>
                      <w:sz w:val="21"/>
                      <w:szCs w:val="21"/>
                      <w:highlight w:val="none"/>
                    </w:rPr>
                  </w:pPr>
                  <w:r>
                    <w:rPr>
                      <w:color w:val="auto"/>
                      <w:sz w:val="21"/>
                      <w:szCs w:val="21"/>
                      <w:highlight w:val="none"/>
                    </w:rPr>
                    <w:t>单台箱</w:t>
                  </w:r>
                  <w:r>
                    <w:rPr>
                      <w:rFonts w:hint="eastAsia"/>
                      <w:color w:val="auto"/>
                      <w:sz w:val="21"/>
                      <w:szCs w:val="21"/>
                      <w:highlight w:val="none"/>
                    </w:rPr>
                    <w:t>变压器</w:t>
                  </w:r>
                  <w:r>
                    <w:rPr>
                      <w:color w:val="auto"/>
                      <w:sz w:val="21"/>
                      <w:szCs w:val="21"/>
                      <w:highlight w:val="none"/>
                    </w:rPr>
                    <w:t>油最大存量为0.1t，临界值为2500t。</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left"/>
                    <w:rPr>
                      <w:color w:val="auto"/>
                      <w:sz w:val="21"/>
                      <w:szCs w:val="21"/>
                      <w:highlight w:val="none"/>
                    </w:rPr>
                  </w:pPr>
                  <w:bookmarkStart w:id="52" w:name="_Toc6236"/>
                  <w:r>
                    <w:rPr>
                      <w:color w:val="auto"/>
                      <w:sz w:val="21"/>
                      <w:szCs w:val="21"/>
                      <w:highlight w:val="none"/>
                    </w:rPr>
                    <w:t>环境影响途径及危害后果（大气、地表水、地下水</w:t>
                  </w:r>
                  <w:bookmarkEnd w:id="52"/>
                  <w:r>
                    <w:rPr>
                      <w:color w:val="auto"/>
                      <w:sz w:val="21"/>
                      <w:szCs w:val="21"/>
                      <w:highlight w:val="none"/>
                    </w:rPr>
                    <w:t>）</w:t>
                  </w:r>
                </w:p>
              </w:tc>
              <w:tc>
                <w:tcPr>
                  <w:tcW w:w="5988"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420"/>
                    <w:jc w:val="left"/>
                    <w:rPr>
                      <w:color w:val="auto"/>
                      <w:sz w:val="21"/>
                      <w:szCs w:val="21"/>
                      <w:highlight w:val="none"/>
                    </w:rPr>
                  </w:pPr>
                  <w:bookmarkStart w:id="53" w:name="_Toc26793"/>
                  <w:r>
                    <w:rPr>
                      <w:color w:val="auto"/>
                      <w:sz w:val="21"/>
                      <w:szCs w:val="21"/>
                      <w:highlight w:val="none"/>
                    </w:rPr>
                    <w:t>本项目涉及的危险物质储存量较小，事故风险可能有变压器油外泄污染环境意外事故。针对变压器箱体贮有变压器油，项目在变压器下方设事故储油坑，按照要求进行了严格的防渗漏处理。因此，危险性不高，对大气、地表水、地下水不会造成明显的环境风险影响</w:t>
                  </w:r>
                  <w:bookmarkEnd w:id="53"/>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00"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left"/>
                    <w:rPr>
                      <w:color w:val="auto"/>
                      <w:sz w:val="21"/>
                      <w:szCs w:val="21"/>
                      <w:highlight w:val="none"/>
                    </w:rPr>
                  </w:pPr>
                  <w:bookmarkStart w:id="54" w:name="_Toc21594"/>
                  <w:r>
                    <w:rPr>
                      <w:color w:val="auto"/>
                      <w:sz w:val="21"/>
                      <w:szCs w:val="21"/>
                      <w:highlight w:val="none"/>
                    </w:rPr>
                    <w:t>风险防范要求</w:t>
                  </w:r>
                  <w:bookmarkEnd w:id="54"/>
                </w:p>
              </w:tc>
              <w:tc>
                <w:tcPr>
                  <w:tcW w:w="5988"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420"/>
                    <w:jc w:val="left"/>
                    <w:rPr>
                      <w:color w:val="auto"/>
                      <w:sz w:val="21"/>
                      <w:szCs w:val="21"/>
                      <w:highlight w:val="none"/>
                    </w:rPr>
                  </w:pPr>
                  <w:bookmarkStart w:id="55" w:name="_Toc21420"/>
                  <w:r>
                    <w:rPr>
                      <w:color w:val="auto"/>
                      <w:sz w:val="21"/>
                      <w:szCs w:val="21"/>
                      <w:highlight w:val="none"/>
                    </w:rPr>
                    <w:t>（1）事故储油坑容积、防渗措施严格按照环评要求进行施工，</w:t>
                  </w:r>
                </w:p>
                <w:bookmarkEnd w:id="55"/>
                <w:p>
                  <w:pPr>
                    <w:spacing w:line="240" w:lineRule="auto"/>
                    <w:ind w:firstLine="420"/>
                    <w:jc w:val="left"/>
                    <w:rPr>
                      <w:color w:val="auto"/>
                      <w:sz w:val="21"/>
                      <w:szCs w:val="21"/>
                      <w:highlight w:val="none"/>
                    </w:rPr>
                  </w:pPr>
                  <w:r>
                    <w:rPr>
                      <w:color w:val="auto"/>
                      <w:sz w:val="21"/>
                      <w:szCs w:val="21"/>
                      <w:highlight w:val="none"/>
                    </w:rPr>
                    <w:t>（2）事故油污水产生后有资质的单位处理处置。</w:t>
                  </w:r>
                </w:p>
                <w:p>
                  <w:pPr>
                    <w:spacing w:line="240" w:lineRule="auto"/>
                    <w:ind w:firstLine="420"/>
                    <w:jc w:val="left"/>
                    <w:rPr>
                      <w:color w:val="auto"/>
                      <w:sz w:val="21"/>
                      <w:szCs w:val="21"/>
                      <w:highlight w:val="none"/>
                    </w:rPr>
                  </w:pPr>
                  <w:bookmarkStart w:id="56" w:name="_Toc14368"/>
                  <w:r>
                    <w:rPr>
                      <w:color w:val="auto"/>
                      <w:sz w:val="21"/>
                      <w:szCs w:val="21"/>
                      <w:highlight w:val="none"/>
                    </w:rPr>
                    <w:t>（3）火灾、触电事故预案，恶劣天气事故预案，电气误操作事故预案等事故预案。</w:t>
                  </w:r>
                  <w:bookmarkEnd w:id="56"/>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88" w:type="dxa"/>
                  <w:gridSpan w:val="2"/>
                  <w:tcBorders>
                    <w:top w:val="single" w:color="auto" w:sz="4" w:space="0"/>
                    <w:left w:val="nil"/>
                    <w:bottom w:val="single" w:color="auto" w:sz="12" w:space="0"/>
                    <w:right w:val="nil"/>
                  </w:tcBorders>
                  <w:shd w:val="clear" w:color="auto" w:fill="auto"/>
                  <w:vAlign w:val="center"/>
                </w:tcPr>
                <w:p>
                  <w:pPr>
                    <w:spacing w:line="240" w:lineRule="auto"/>
                    <w:ind w:firstLine="420"/>
                    <w:jc w:val="left"/>
                    <w:rPr>
                      <w:color w:val="auto"/>
                      <w:sz w:val="21"/>
                      <w:szCs w:val="21"/>
                      <w:highlight w:val="none"/>
                    </w:rPr>
                  </w:pPr>
                  <w:bookmarkStart w:id="57" w:name="_Toc31109"/>
                  <w:r>
                    <w:rPr>
                      <w:color w:val="auto"/>
                      <w:sz w:val="21"/>
                      <w:szCs w:val="21"/>
                      <w:highlight w:val="none"/>
                    </w:rPr>
                    <w:t>填表说明（列出项目相关信息及评价说明）：</w:t>
                  </w:r>
                  <w:bookmarkEnd w:id="57"/>
                </w:p>
                <w:p>
                  <w:pPr>
                    <w:spacing w:line="240" w:lineRule="auto"/>
                    <w:ind w:firstLine="420"/>
                    <w:jc w:val="left"/>
                    <w:rPr>
                      <w:color w:val="auto"/>
                      <w:sz w:val="21"/>
                      <w:szCs w:val="21"/>
                      <w:highlight w:val="none"/>
                    </w:rPr>
                  </w:pPr>
                  <w:bookmarkStart w:id="58" w:name="_Toc21686"/>
                  <w:r>
                    <w:rPr>
                      <w:color w:val="auto"/>
                      <w:sz w:val="21"/>
                      <w:szCs w:val="21"/>
                      <w:highlight w:val="none"/>
                    </w:rPr>
                    <w:t>根据导则中环境风险潜势划分相关规定，本项目涉及的危险物质Q&lt;1，项目环境风险潜势为I，目环境风险较小，通过采取评价提出的风险防范措施后，可将环境风险</w:t>
                  </w:r>
                  <w:bookmarkEnd w:id="58"/>
                  <w:r>
                    <w:rPr>
                      <w:color w:val="auto"/>
                      <w:sz w:val="21"/>
                      <w:szCs w:val="21"/>
                      <w:highlight w:val="none"/>
                    </w:rPr>
                    <w:t>降至最低，风险可控。</w:t>
                  </w:r>
                </w:p>
              </w:tc>
            </w:tr>
          </w:tbl>
          <w:p>
            <w:pPr>
              <w:wordWrap w:val="0"/>
              <w:ind w:firstLine="480"/>
              <w:jc w:val="left"/>
              <w:rPr>
                <w:color w:val="auto"/>
                <w:highlight w:val="none"/>
              </w:rPr>
            </w:pPr>
          </w:p>
          <w:p>
            <w:pPr>
              <w:adjustRightInd w:val="0"/>
              <w:snapToGrid w:val="0"/>
              <w:ind w:firstLine="0" w:firstLineChars="0"/>
              <w:rPr>
                <w:b/>
                <w:color w:val="auto"/>
                <w:highlight w:val="none"/>
              </w:rPr>
            </w:pPr>
            <w:r>
              <w:rPr>
                <w:b/>
                <w:bCs/>
                <w:color w:val="auto"/>
                <w:highlight w:val="none"/>
              </w:rPr>
              <w:t>7、运营期环境保护措施及预期效果</w:t>
            </w:r>
          </w:p>
          <w:p>
            <w:pPr>
              <w:adjustRightInd w:val="0"/>
              <w:snapToGrid w:val="0"/>
              <w:ind w:firstLine="480"/>
              <w:jc w:val="left"/>
              <w:rPr>
                <w:b/>
                <w:color w:val="auto"/>
                <w:highlight w:val="none"/>
                <w:lang w:bidi="ar"/>
              </w:rPr>
            </w:pPr>
            <w:r>
              <w:rPr>
                <w:color w:val="auto"/>
                <w:highlight w:val="none"/>
              </w:rPr>
              <w:t>运营期主要环境保护措施及预期效果详见</w:t>
            </w:r>
            <w:r>
              <w:rPr>
                <w:bCs/>
                <w:color w:val="auto"/>
                <w:highlight w:val="none"/>
                <w:lang w:bidi="ar"/>
              </w:rPr>
              <w:t>表5-3</w:t>
            </w:r>
            <w:r>
              <w:rPr>
                <w:color w:val="auto"/>
                <w:highlight w:val="none"/>
              </w:rPr>
              <w:t>。</w:t>
            </w:r>
          </w:p>
          <w:p>
            <w:pPr>
              <w:pStyle w:val="47"/>
              <w:rPr>
                <w:rFonts w:eastAsia="宋体"/>
                <w:b/>
                <w:color w:val="auto"/>
                <w:sz w:val="24"/>
                <w:highlight w:val="none"/>
                <w:lang w:bidi="ar"/>
              </w:rPr>
            </w:pPr>
            <w:r>
              <w:rPr>
                <w:rFonts w:eastAsia="宋体"/>
                <w:b/>
                <w:color w:val="auto"/>
                <w:sz w:val="24"/>
                <w:highlight w:val="none"/>
                <w:lang w:bidi="ar"/>
              </w:rPr>
              <w:t>表5-3运营期环境保护措施及预期效果一览表</w:t>
            </w:r>
          </w:p>
          <w:tbl>
            <w:tblPr>
              <w:tblStyle w:val="36"/>
              <w:tblW w:w="853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111"/>
              <w:gridCol w:w="680"/>
              <w:gridCol w:w="880"/>
              <w:gridCol w:w="1060"/>
              <w:gridCol w:w="1140"/>
              <w:gridCol w:w="1837"/>
              <w:gridCol w:w="2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36" w:type="dxa"/>
              </w:trPr>
              <w:tc>
                <w:tcPr>
                  <w:tcW w:w="588" w:type="dxa"/>
                  <w:tcBorders>
                    <w:bottom w:val="single" w:color="auto" w:sz="12" w:space="0"/>
                  </w:tcBorders>
                  <w:vAlign w:val="center"/>
                </w:tcPr>
                <w:p>
                  <w:pPr>
                    <w:adjustRightInd w:val="0"/>
                    <w:snapToGrid w:val="0"/>
                    <w:spacing w:line="240" w:lineRule="auto"/>
                    <w:ind w:firstLine="0" w:firstLineChars="0"/>
                    <w:rPr>
                      <w:b/>
                      <w:color w:val="auto"/>
                      <w:kern w:val="0"/>
                      <w:sz w:val="21"/>
                      <w:szCs w:val="21"/>
                      <w:highlight w:val="none"/>
                    </w:rPr>
                  </w:pPr>
                  <w:r>
                    <w:rPr>
                      <w:b/>
                      <w:color w:val="auto"/>
                      <w:kern w:val="0"/>
                      <w:sz w:val="21"/>
                      <w:szCs w:val="21"/>
                      <w:highlight w:val="none"/>
                    </w:rPr>
                    <w:t>序号</w:t>
                  </w:r>
                </w:p>
              </w:tc>
              <w:tc>
                <w:tcPr>
                  <w:tcW w:w="2111" w:type="dxa"/>
                  <w:tcBorders>
                    <w:bottom w:val="single" w:color="auto" w:sz="12" w:space="0"/>
                  </w:tcBorders>
                  <w:vAlign w:val="center"/>
                </w:tcPr>
                <w:p>
                  <w:pPr>
                    <w:adjustRightInd w:val="0"/>
                    <w:snapToGrid w:val="0"/>
                    <w:spacing w:line="240" w:lineRule="auto"/>
                    <w:ind w:firstLine="422"/>
                    <w:jc w:val="center"/>
                    <w:rPr>
                      <w:b/>
                      <w:color w:val="auto"/>
                      <w:kern w:val="0"/>
                      <w:sz w:val="21"/>
                      <w:szCs w:val="21"/>
                      <w:highlight w:val="none"/>
                    </w:rPr>
                  </w:pPr>
                  <w:r>
                    <w:rPr>
                      <w:b/>
                      <w:color w:val="auto"/>
                      <w:kern w:val="0"/>
                      <w:sz w:val="21"/>
                      <w:szCs w:val="21"/>
                      <w:highlight w:val="none"/>
                    </w:rPr>
                    <w:t>生态保护措施要求</w:t>
                  </w:r>
                </w:p>
              </w:tc>
              <w:tc>
                <w:tcPr>
                  <w:tcW w:w="680" w:type="dxa"/>
                  <w:tcBorders>
                    <w:bottom w:val="single" w:color="auto" w:sz="12" w:space="0"/>
                  </w:tcBorders>
                  <w:vAlign w:val="center"/>
                </w:tcPr>
                <w:p>
                  <w:pPr>
                    <w:adjustRightInd w:val="0"/>
                    <w:snapToGrid w:val="0"/>
                    <w:spacing w:line="240" w:lineRule="auto"/>
                    <w:ind w:firstLine="0" w:firstLineChars="0"/>
                    <w:rPr>
                      <w:b/>
                      <w:color w:val="auto"/>
                      <w:kern w:val="0"/>
                      <w:sz w:val="21"/>
                      <w:szCs w:val="21"/>
                      <w:highlight w:val="none"/>
                    </w:rPr>
                  </w:pPr>
                  <w:r>
                    <w:rPr>
                      <w:b/>
                      <w:color w:val="auto"/>
                      <w:kern w:val="0"/>
                      <w:sz w:val="21"/>
                      <w:szCs w:val="21"/>
                      <w:highlight w:val="none"/>
                    </w:rPr>
                    <w:t>实施部位</w:t>
                  </w:r>
                </w:p>
              </w:tc>
              <w:tc>
                <w:tcPr>
                  <w:tcW w:w="880" w:type="dxa"/>
                  <w:tcBorders>
                    <w:bottom w:val="single" w:color="auto" w:sz="12" w:space="0"/>
                  </w:tcBorders>
                  <w:vAlign w:val="center"/>
                </w:tcPr>
                <w:p>
                  <w:pPr>
                    <w:adjustRightInd w:val="0"/>
                    <w:snapToGrid w:val="0"/>
                    <w:spacing w:line="240" w:lineRule="auto"/>
                    <w:ind w:firstLine="0" w:firstLineChars="0"/>
                    <w:rPr>
                      <w:b/>
                      <w:color w:val="auto"/>
                      <w:kern w:val="0"/>
                      <w:sz w:val="21"/>
                      <w:szCs w:val="21"/>
                      <w:highlight w:val="none"/>
                    </w:rPr>
                  </w:pPr>
                  <w:r>
                    <w:rPr>
                      <w:b/>
                      <w:color w:val="auto"/>
                      <w:kern w:val="0"/>
                      <w:sz w:val="21"/>
                      <w:szCs w:val="21"/>
                      <w:highlight w:val="none"/>
                    </w:rPr>
                    <w:t>实施时间</w:t>
                  </w:r>
                </w:p>
              </w:tc>
              <w:tc>
                <w:tcPr>
                  <w:tcW w:w="1060" w:type="dxa"/>
                  <w:tcBorders>
                    <w:bottom w:val="single" w:color="auto" w:sz="12" w:space="0"/>
                  </w:tcBorders>
                  <w:vAlign w:val="center"/>
                </w:tcPr>
                <w:p>
                  <w:pPr>
                    <w:adjustRightInd w:val="0"/>
                    <w:snapToGrid w:val="0"/>
                    <w:spacing w:line="240" w:lineRule="auto"/>
                    <w:ind w:firstLine="0" w:firstLineChars="0"/>
                    <w:rPr>
                      <w:b/>
                      <w:color w:val="auto"/>
                      <w:kern w:val="0"/>
                      <w:sz w:val="21"/>
                      <w:szCs w:val="21"/>
                      <w:highlight w:val="none"/>
                    </w:rPr>
                  </w:pPr>
                  <w:r>
                    <w:rPr>
                      <w:b/>
                      <w:color w:val="auto"/>
                      <w:kern w:val="0"/>
                      <w:sz w:val="21"/>
                      <w:szCs w:val="21"/>
                      <w:highlight w:val="none"/>
                    </w:rPr>
                    <w:t>责任主体</w:t>
                  </w:r>
                </w:p>
              </w:tc>
              <w:tc>
                <w:tcPr>
                  <w:tcW w:w="1140" w:type="dxa"/>
                  <w:tcBorders>
                    <w:bottom w:val="single" w:color="auto" w:sz="12" w:space="0"/>
                  </w:tcBorders>
                  <w:vAlign w:val="center"/>
                </w:tcPr>
                <w:p>
                  <w:pPr>
                    <w:adjustRightInd w:val="0"/>
                    <w:snapToGrid w:val="0"/>
                    <w:spacing w:line="240" w:lineRule="auto"/>
                    <w:ind w:firstLine="0" w:firstLineChars="0"/>
                    <w:rPr>
                      <w:b/>
                      <w:color w:val="auto"/>
                      <w:kern w:val="0"/>
                      <w:sz w:val="21"/>
                      <w:szCs w:val="21"/>
                      <w:highlight w:val="none"/>
                    </w:rPr>
                  </w:pPr>
                  <w:r>
                    <w:rPr>
                      <w:b/>
                      <w:color w:val="auto"/>
                      <w:kern w:val="0"/>
                      <w:sz w:val="21"/>
                      <w:szCs w:val="21"/>
                      <w:highlight w:val="none"/>
                    </w:rPr>
                    <w:t>实施保障</w:t>
                  </w:r>
                </w:p>
              </w:tc>
              <w:tc>
                <w:tcPr>
                  <w:tcW w:w="1837" w:type="dxa"/>
                  <w:tcBorders>
                    <w:bottom w:val="single" w:color="auto" w:sz="12" w:space="0"/>
                  </w:tcBorders>
                  <w:vAlign w:val="center"/>
                </w:tcPr>
                <w:p>
                  <w:pPr>
                    <w:adjustRightInd w:val="0"/>
                    <w:snapToGrid w:val="0"/>
                    <w:spacing w:line="240" w:lineRule="auto"/>
                    <w:ind w:firstLine="422"/>
                    <w:jc w:val="center"/>
                    <w:rPr>
                      <w:b/>
                      <w:color w:val="auto"/>
                      <w:kern w:val="0"/>
                      <w:sz w:val="21"/>
                      <w:szCs w:val="21"/>
                      <w:highlight w:val="none"/>
                    </w:rPr>
                  </w:pPr>
                  <w:r>
                    <w:rPr>
                      <w:b/>
                      <w:color w:val="auto"/>
                      <w:kern w:val="0"/>
                      <w:sz w:val="21"/>
                      <w:szCs w:val="21"/>
                      <w:highlight w:val="none"/>
                    </w:rPr>
                    <w:t>实施效果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48" w:hRule="atLeast"/>
              </w:trPr>
              <w:tc>
                <w:tcPr>
                  <w:tcW w:w="588" w:type="dxa"/>
                  <w:tcBorders>
                    <w:top w:val="single" w:color="auto" w:sz="12" w:space="0"/>
                    <w:tl2br w:val="nil"/>
                    <w:tr2bl w:val="nil"/>
                  </w:tcBorders>
                  <w:vAlign w:val="center"/>
                </w:tcPr>
                <w:p>
                  <w:pPr>
                    <w:adjustRightInd w:val="0"/>
                    <w:snapToGrid w:val="0"/>
                    <w:spacing w:line="240" w:lineRule="auto"/>
                    <w:ind w:firstLine="0" w:firstLineChars="0"/>
                    <w:rPr>
                      <w:rFonts w:eastAsiaTheme="minorEastAsia"/>
                      <w:color w:val="auto"/>
                      <w:kern w:val="0"/>
                      <w:sz w:val="21"/>
                      <w:szCs w:val="21"/>
                      <w:highlight w:val="none"/>
                    </w:rPr>
                  </w:pPr>
                  <w:r>
                    <w:rPr>
                      <w:rFonts w:eastAsiaTheme="minorEastAsia"/>
                      <w:color w:val="auto"/>
                      <w:kern w:val="0"/>
                      <w:sz w:val="21"/>
                      <w:szCs w:val="21"/>
                      <w:highlight w:val="none"/>
                    </w:rPr>
                    <w:t>1</w:t>
                  </w:r>
                </w:p>
              </w:tc>
              <w:tc>
                <w:tcPr>
                  <w:tcW w:w="2111" w:type="dxa"/>
                  <w:tcBorders>
                    <w:top w:val="single" w:color="auto" w:sz="12" w:space="0"/>
                    <w:tl2br w:val="nil"/>
                    <w:tr2bl w:val="nil"/>
                  </w:tcBorders>
                  <w:vAlign w:val="center"/>
                </w:tcPr>
                <w:p>
                  <w:pPr>
                    <w:adjustRightInd w:val="0"/>
                    <w:snapToGrid w:val="0"/>
                    <w:spacing w:line="240" w:lineRule="auto"/>
                    <w:ind w:firstLine="0" w:firstLineChars="0"/>
                    <w:rPr>
                      <w:rFonts w:eastAsiaTheme="minorEastAsia"/>
                      <w:color w:val="auto"/>
                      <w:kern w:val="0"/>
                      <w:sz w:val="21"/>
                      <w:szCs w:val="21"/>
                      <w:highlight w:val="none"/>
                    </w:rPr>
                  </w:pPr>
                  <w:r>
                    <w:rPr>
                      <w:rFonts w:eastAsiaTheme="minorEastAsia"/>
                      <w:color w:val="auto"/>
                      <w:sz w:val="21"/>
                      <w:szCs w:val="21"/>
                      <w:highlight w:val="none"/>
                    </w:rPr>
                    <w:t>在基础施工完毕后，应按设计要求立即对基础周边开挖部分进行平整夯实；施工结束后，及时清理施工现场</w:t>
                  </w:r>
                </w:p>
              </w:tc>
              <w:tc>
                <w:tcPr>
                  <w:tcW w:w="680" w:type="dxa"/>
                  <w:vMerge w:val="restart"/>
                  <w:tcBorders>
                    <w:top w:val="single" w:color="auto" w:sz="12" w:space="0"/>
                    <w:tl2br w:val="nil"/>
                    <w:tr2bl w:val="nil"/>
                  </w:tcBorders>
                  <w:vAlign w:val="center"/>
                </w:tcPr>
                <w:p>
                  <w:pPr>
                    <w:adjustRightInd w:val="0"/>
                    <w:snapToGrid w:val="0"/>
                    <w:spacing w:line="240" w:lineRule="auto"/>
                    <w:ind w:firstLine="0" w:firstLineChars="0"/>
                    <w:rPr>
                      <w:rFonts w:eastAsiaTheme="minorEastAsia"/>
                      <w:color w:val="auto"/>
                      <w:kern w:val="0"/>
                      <w:sz w:val="21"/>
                      <w:szCs w:val="21"/>
                      <w:highlight w:val="none"/>
                    </w:rPr>
                  </w:pPr>
                  <w:r>
                    <w:rPr>
                      <w:rFonts w:eastAsiaTheme="minorEastAsia"/>
                      <w:color w:val="auto"/>
                      <w:kern w:val="0"/>
                      <w:sz w:val="21"/>
                      <w:szCs w:val="21"/>
                      <w:highlight w:val="none"/>
                    </w:rPr>
                    <w:t>项目区域</w:t>
                  </w:r>
                </w:p>
              </w:tc>
              <w:tc>
                <w:tcPr>
                  <w:tcW w:w="880" w:type="dxa"/>
                  <w:vMerge w:val="restart"/>
                  <w:tcBorders>
                    <w:top w:val="single" w:color="auto" w:sz="12" w:space="0"/>
                    <w:tl2br w:val="nil"/>
                    <w:tr2bl w:val="nil"/>
                  </w:tcBorders>
                  <w:vAlign w:val="center"/>
                </w:tcPr>
                <w:p>
                  <w:pPr>
                    <w:adjustRightInd w:val="0"/>
                    <w:snapToGrid w:val="0"/>
                    <w:spacing w:line="240" w:lineRule="auto"/>
                    <w:ind w:firstLine="0" w:firstLineChars="0"/>
                    <w:rPr>
                      <w:rFonts w:eastAsiaTheme="minorEastAsia"/>
                      <w:color w:val="auto"/>
                      <w:kern w:val="0"/>
                      <w:sz w:val="21"/>
                      <w:szCs w:val="21"/>
                      <w:highlight w:val="none"/>
                    </w:rPr>
                  </w:pPr>
                  <w:r>
                    <w:rPr>
                      <w:rFonts w:eastAsiaTheme="minorEastAsia"/>
                      <w:color w:val="auto"/>
                      <w:kern w:val="0"/>
                      <w:sz w:val="21"/>
                      <w:szCs w:val="21"/>
                      <w:highlight w:val="none"/>
                    </w:rPr>
                    <w:t>运营期</w:t>
                  </w:r>
                </w:p>
              </w:tc>
              <w:tc>
                <w:tcPr>
                  <w:tcW w:w="1060" w:type="dxa"/>
                  <w:vMerge w:val="restart"/>
                  <w:tcBorders>
                    <w:top w:val="single" w:color="auto" w:sz="12" w:space="0"/>
                    <w:tl2br w:val="nil"/>
                    <w:tr2bl w:val="nil"/>
                  </w:tcBorders>
                  <w:vAlign w:val="center"/>
                </w:tcPr>
                <w:p>
                  <w:pPr>
                    <w:adjustRightInd w:val="0"/>
                    <w:snapToGrid w:val="0"/>
                    <w:spacing w:line="240" w:lineRule="auto"/>
                    <w:ind w:firstLine="0" w:firstLineChars="0"/>
                    <w:rPr>
                      <w:rFonts w:eastAsiaTheme="minorEastAsia"/>
                      <w:color w:val="auto"/>
                      <w:kern w:val="0"/>
                      <w:sz w:val="21"/>
                      <w:szCs w:val="21"/>
                      <w:highlight w:val="none"/>
                    </w:rPr>
                  </w:pPr>
                  <w:r>
                    <w:rPr>
                      <w:rFonts w:eastAsiaTheme="minorEastAsia"/>
                      <w:color w:val="auto"/>
                      <w:kern w:val="0"/>
                      <w:sz w:val="21"/>
                      <w:szCs w:val="21"/>
                      <w:highlight w:val="none"/>
                    </w:rPr>
                    <w:t>建设单位</w:t>
                  </w:r>
                </w:p>
              </w:tc>
              <w:tc>
                <w:tcPr>
                  <w:tcW w:w="1140" w:type="dxa"/>
                  <w:vMerge w:val="restart"/>
                  <w:tcBorders>
                    <w:top w:val="single" w:color="auto" w:sz="12" w:space="0"/>
                    <w:tl2br w:val="nil"/>
                    <w:tr2bl w:val="nil"/>
                  </w:tcBorders>
                  <w:vAlign w:val="center"/>
                </w:tcPr>
                <w:p>
                  <w:pPr>
                    <w:adjustRightInd w:val="0"/>
                    <w:snapToGrid w:val="0"/>
                    <w:spacing w:line="240" w:lineRule="auto"/>
                    <w:ind w:firstLine="0" w:firstLineChars="0"/>
                    <w:rPr>
                      <w:rFonts w:eastAsiaTheme="minorEastAsia"/>
                      <w:color w:val="auto"/>
                      <w:kern w:val="0"/>
                      <w:sz w:val="21"/>
                      <w:szCs w:val="21"/>
                      <w:highlight w:val="none"/>
                    </w:rPr>
                  </w:pPr>
                  <w:r>
                    <w:rPr>
                      <w:rFonts w:eastAsiaTheme="minorEastAsia"/>
                      <w:color w:val="auto"/>
                      <w:kern w:val="0"/>
                      <w:sz w:val="21"/>
                      <w:szCs w:val="21"/>
                      <w:highlight w:val="none"/>
                    </w:rPr>
                    <w:t>①建立环境管理机构，配备专职或兼职环保管理人员；</w:t>
                  </w:r>
                </w:p>
                <w:p>
                  <w:pPr>
                    <w:adjustRightInd w:val="0"/>
                    <w:snapToGrid w:val="0"/>
                    <w:spacing w:line="240" w:lineRule="auto"/>
                    <w:ind w:firstLine="0" w:firstLineChars="0"/>
                    <w:rPr>
                      <w:rFonts w:eastAsiaTheme="minorEastAsia"/>
                      <w:color w:val="auto"/>
                      <w:kern w:val="0"/>
                      <w:sz w:val="21"/>
                      <w:szCs w:val="21"/>
                      <w:highlight w:val="none"/>
                    </w:rPr>
                  </w:pPr>
                  <w:r>
                    <w:rPr>
                      <w:rFonts w:eastAsiaTheme="minorEastAsia"/>
                      <w:color w:val="auto"/>
                      <w:kern w:val="0"/>
                      <w:sz w:val="21"/>
                      <w:szCs w:val="21"/>
                      <w:highlight w:val="none"/>
                    </w:rPr>
                    <w:t>②制定相关方环境管理条例、质量管理、</w:t>
                  </w:r>
                  <w:r>
                    <w:rPr>
                      <w:rFonts w:hint="eastAsia" w:eastAsiaTheme="minorEastAsia"/>
                      <w:color w:val="auto"/>
                      <w:kern w:val="0"/>
                      <w:sz w:val="21"/>
                      <w:szCs w:val="21"/>
                      <w:highlight w:val="none"/>
                      <w:lang w:val="en-US" w:eastAsia="zh-CN"/>
                    </w:rPr>
                    <w:t>工程监理</w:t>
                  </w:r>
                  <w:r>
                    <w:rPr>
                      <w:rFonts w:eastAsiaTheme="minorEastAsia"/>
                      <w:color w:val="auto"/>
                      <w:kern w:val="0"/>
                      <w:sz w:val="21"/>
                      <w:szCs w:val="21"/>
                      <w:highlight w:val="none"/>
                    </w:rPr>
                    <w:t>制度；</w:t>
                  </w:r>
                </w:p>
                <w:p>
                  <w:pPr>
                    <w:adjustRightInd w:val="0"/>
                    <w:snapToGrid w:val="0"/>
                    <w:spacing w:line="240" w:lineRule="auto"/>
                    <w:ind w:firstLine="420"/>
                    <w:jc w:val="center"/>
                    <w:rPr>
                      <w:rFonts w:eastAsiaTheme="minorEastAsia"/>
                      <w:color w:val="auto"/>
                      <w:kern w:val="0"/>
                      <w:sz w:val="21"/>
                      <w:szCs w:val="21"/>
                      <w:highlight w:val="none"/>
                    </w:rPr>
                  </w:pPr>
                </w:p>
              </w:tc>
              <w:tc>
                <w:tcPr>
                  <w:tcW w:w="1837" w:type="dxa"/>
                  <w:tcBorders>
                    <w:top w:val="single" w:color="auto" w:sz="12" w:space="0"/>
                    <w:tl2br w:val="nil"/>
                    <w:tr2bl w:val="nil"/>
                  </w:tcBorders>
                  <w:vAlign w:val="center"/>
                </w:tcPr>
                <w:p>
                  <w:pPr>
                    <w:adjustRightInd w:val="0"/>
                    <w:snapToGrid w:val="0"/>
                    <w:spacing w:line="240" w:lineRule="auto"/>
                    <w:ind w:firstLine="420"/>
                    <w:rPr>
                      <w:rFonts w:eastAsiaTheme="minorEastAsia"/>
                      <w:color w:val="auto"/>
                      <w:kern w:val="0"/>
                      <w:sz w:val="21"/>
                      <w:szCs w:val="21"/>
                      <w:highlight w:val="none"/>
                    </w:rPr>
                  </w:pPr>
                  <w:r>
                    <w:rPr>
                      <w:rFonts w:eastAsiaTheme="minorEastAsia"/>
                      <w:color w:val="auto"/>
                      <w:sz w:val="21"/>
                      <w:szCs w:val="21"/>
                      <w:highlight w:val="none"/>
                    </w:rPr>
                    <w:t>建设项目对周边生态环境影响可得到有效减缓。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690" w:hRule="atLeast"/>
              </w:trPr>
              <w:tc>
                <w:tcPr>
                  <w:tcW w:w="588" w:type="dxa"/>
                  <w:tcBorders>
                    <w:tl2br w:val="nil"/>
                    <w:tr2bl w:val="nil"/>
                  </w:tcBorders>
                  <w:vAlign w:val="center"/>
                </w:tcPr>
                <w:p>
                  <w:pPr>
                    <w:adjustRightInd w:val="0"/>
                    <w:snapToGrid w:val="0"/>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2</w:t>
                  </w:r>
                </w:p>
              </w:tc>
              <w:tc>
                <w:tcPr>
                  <w:tcW w:w="2111" w:type="dxa"/>
                  <w:tcBorders>
                    <w:tl2br w:val="nil"/>
                    <w:tr2bl w:val="nil"/>
                  </w:tcBorders>
                  <w:vAlign w:val="center"/>
                </w:tcPr>
                <w:p>
                  <w:pPr>
                    <w:adjustRightInd w:val="0"/>
                    <w:snapToGrid w:val="0"/>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进行临时占地时的迹地恢复</w:t>
                  </w:r>
                </w:p>
              </w:tc>
              <w:tc>
                <w:tcPr>
                  <w:tcW w:w="68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88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106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114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1837" w:type="dxa"/>
                  <w:tcBorders>
                    <w:tl2br w:val="nil"/>
                    <w:tr2bl w:val="nil"/>
                  </w:tcBorders>
                  <w:vAlign w:val="center"/>
                </w:tcPr>
                <w:p>
                  <w:pPr>
                    <w:adjustRightInd w:val="0"/>
                    <w:snapToGrid w:val="0"/>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恢复原有地貌和生态现状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796" w:hRule="atLeast"/>
              </w:trPr>
              <w:tc>
                <w:tcPr>
                  <w:tcW w:w="588" w:type="dxa"/>
                  <w:tcBorders>
                    <w:tl2br w:val="nil"/>
                    <w:tr2bl w:val="nil"/>
                  </w:tcBorders>
                  <w:vAlign w:val="center"/>
                </w:tcPr>
                <w:p>
                  <w:pPr>
                    <w:adjustRightInd w:val="0"/>
                    <w:snapToGrid w:val="0"/>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3</w:t>
                  </w:r>
                </w:p>
              </w:tc>
              <w:tc>
                <w:tcPr>
                  <w:tcW w:w="2111" w:type="dxa"/>
                  <w:tcBorders>
                    <w:tl2br w:val="nil"/>
                    <w:tr2bl w:val="nil"/>
                  </w:tcBorders>
                  <w:vAlign w:val="center"/>
                </w:tcPr>
                <w:p>
                  <w:pPr>
                    <w:adjustRightInd w:val="0"/>
                    <w:snapToGrid w:val="0"/>
                    <w:spacing w:line="240" w:lineRule="auto"/>
                    <w:ind w:firstLine="0" w:firstLineChars="0"/>
                    <w:jc w:val="left"/>
                    <w:rPr>
                      <w:rFonts w:eastAsiaTheme="minorEastAsia"/>
                      <w:color w:val="auto"/>
                      <w:sz w:val="21"/>
                      <w:szCs w:val="21"/>
                      <w:highlight w:val="none"/>
                    </w:rPr>
                  </w:pPr>
                  <w:r>
                    <w:rPr>
                      <w:rFonts w:eastAsiaTheme="minorEastAsia"/>
                      <w:color w:val="auto"/>
                      <w:sz w:val="21"/>
                      <w:szCs w:val="21"/>
                      <w:highlight w:val="none"/>
                    </w:rPr>
                    <w:t>生活污水依托拟建220kV升压汇集站内污水处理装置妥善处理</w:t>
                  </w:r>
                </w:p>
              </w:tc>
              <w:tc>
                <w:tcPr>
                  <w:tcW w:w="68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88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106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114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1837" w:type="dxa"/>
                  <w:tcBorders>
                    <w:tl2br w:val="nil"/>
                    <w:tr2bl w:val="nil"/>
                  </w:tcBorders>
                  <w:vAlign w:val="center"/>
                </w:tcPr>
                <w:p>
                  <w:pPr>
                    <w:adjustRightInd w:val="0"/>
                    <w:snapToGrid w:val="0"/>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污水经处理，达标排放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88" w:type="dxa"/>
                  <w:tcBorders>
                    <w:tl2br w:val="nil"/>
                    <w:tr2bl w:val="nil"/>
                  </w:tcBorders>
                  <w:vAlign w:val="center"/>
                </w:tcPr>
                <w:p>
                  <w:pPr>
                    <w:adjustRightInd w:val="0"/>
                    <w:snapToGrid w:val="0"/>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4</w:t>
                  </w:r>
                </w:p>
              </w:tc>
              <w:tc>
                <w:tcPr>
                  <w:tcW w:w="2111" w:type="dxa"/>
                  <w:tcBorders>
                    <w:tl2br w:val="nil"/>
                    <w:tr2bl w:val="nil"/>
                  </w:tcBorders>
                  <w:vAlign w:val="center"/>
                </w:tcPr>
                <w:p>
                  <w:pPr>
                    <w:adjustRightInd w:val="0"/>
                    <w:snapToGrid w:val="0"/>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选用低噪声设备，加强设备</w:t>
                  </w:r>
                  <w:r>
                    <w:rPr>
                      <w:color w:val="auto"/>
                      <w:sz w:val="21"/>
                      <w:szCs w:val="21"/>
                      <w:highlight w:val="none"/>
                    </w:rPr>
                    <w:t>日常保养和维护</w:t>
                  </w:r>
                </w:p>
              </w:tc>
              <w:tc>
                <w:tcPr>
                  <w:tcW w:w="68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88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106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114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1837" w:type="dxa"/>
                  <w:tcBorders>
                    <w:tl2br w:val="nil"/>
                    <w:tr2bl w:val="nil"/>
                  </w:tcBorders>
                  <w:vAlign w:val="center"/>
                </w:tcPr>
                <w:p>
                  <w:pPr>
                    <w:adjustRightInd w:val="0"/>
                    <w:snapToGrid w:val="0"/>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运行时厂界声环境符合《声环境质量标准》（GB3096-2008）中的2类标准。</w:t>
                  </w:r>
                </w:p>
              </w:tc>
              <w:tc>
                <w:tcPr>
                  <w:tcW w:w="236" w:type="dxa"/>
                  <w:tcBorders>
                    <w:tl2br w:val="nil"/>
                    <w:tr2bl w:val="nil"/>
                  </w:tcBorders>
                  <w:vAlign w:val="center"/>
                </w:tcPr>
                <w:p>
                  <w:pPr>
                    <w:adjustRightInd w:val="0"/>
                    <w:snapToGrid w:val="0"/>
                    <w:ind w:firstLine="420"/>
                    <w:jc w:val="center"/>
                    <w:rPr>
                      <w:color w:val="auto"/>
                      <w:sz w:val="21"/>
                      <w:szCs w:val="21"/>
                      <w:highlight w:val="none"/>
                    </w:rPr>
                  </w:pPr>
                  <w:r>
                    <w:rPr>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88" w:type="dxa"/>
                  <w:tcBorders>
                    <w:tl2br w:val="nil"/>
                    <w:tr2bl w:val="nil"/>
                  </w:tcBorders>
                  <w:vAlign w:val="center"/>
                </w:tcPr>
                <w:p>
                  <w:pPr>
                    <w:adjustRightInd w:val="0"/>
                    <w:snapToGrid w:val="0"/>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5</w:t>
                  </w:r>
                </w:p>
              </w:tc>
              <w:tc>
                <w:tcPr>
                  <w:tcW w:w="2111" w:type="dxa"/>
                  <w:tcBorders>
                    <w:tl2br w:val="nil"/>
                    <w:tr2bl w:val="nil"/>
                  </w:tcBorders>
                  <w:vAlign w:val="center"/>
                </w:tcPr>
                <w:p>
                  <w:pPr>
                    <w:adjustRightInd w:val="0"/>
                    <w:snapToGrid w:val="0"/>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生活垃圾集中收集，由环卫部门清运；</w:t>
                  </w:r>
                  <w:r>
                    <w:rPr>
                      <w:rFonts w:hint="eastAsia" w:eastAsiaTheme="minorEastAsia"/>
                      <w:color w:val="auto"/>
                      <w:sz w:val="21"/>
                      <w:szCs w:val="21"/>
                      <w:highlight w:val="none"/>
                      <w:lang w:val="en-US" w:eastAsia="zh-CN"/>
                    </w:rPr>
                    <w:t>贮存过程应满足相应防渗漏、防雨淋、防扬尘等环境保护要求。</w:t>
                  </w:r>
                </w:p>
                <w:p>
                  <w:pPr>
                    <w:adjustRightInd w:val="0"/>
                    <w:snapToGrid w:val="0"/>
                    <w:spacing w:line="240" w:lineRule="auto"/>
                    <w:ind w:firstLine="0" w:firstLineChars="0"/>
                    <w:rPr>
                      <w:rFonts w:eastAsiaTheme="minorEastAsia"/>
                      <w:color w:val="auto"/>
                      <w:sz w:val="21"/>
                      <w:szCs w:val="21"/>
                      <w:highlight w:val="none"/>
                    </w:rPr>
                  </w:pPr>
                  <w:r>
                    <w:rPr>
                      <w:rFonts w:eastAsiaTheme="minorEastAsia"/>
                      <w:color w:val="auto"/>
                      <w:sz w:val="21"/>
                      <w:szCs w:val="21"/>
                      <w:highlight w:val="none"/>
                    </w:rPr>
                    <w:t>废光伏组件由生产厂商进行更换后回收，不在厂区暂存。危险废物废变压器油暂存危废间，委托有资质单位处置</w:t>
                  </w:r>
                </w:p>
              </w:tc>
              <w:tc>
                <w:tcPr>
                  <w:tcW w:w="68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88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106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1140" w:type="dxa"/>
                  <w:vMerge w:val="continue"/>
                  <w:tcBorders>
                    <w:tl2br w:val="nil"/>
                    <w:tr2bl w:val="nil"/>
                  </w:tcBorders>
                  <w:vAlign w:val="center"/>
                </w:tcPr>
                <w:p>
                  <w:pPr>
                    <w:adjustRightInd w:val="0"/>
                    <w:snapToGrid w:val="0"/>
                    <w:spacing w:line="240" w:lineRule="auto"/>
                    <w:ind w:firstLine="420"/>
                    <w:jc w:val="center"/>
                    <w:rPr>
                      <w:rFonts w:eastAsiaTheme="minorEastAsia"/>
                      <w:color w:val="auto"/>
                      <w:sz w:val="21"/>
                      <w:szCs w:val="21"/>
                      <w:highlight w:val="none"/>
                    </w:rPr>
                  </w:pPr>
                </w:p>
              </w:tc>
              <w:tc>
                <w:tcPr>
                  <w:tcW w:w="1837" w:type="dxa"/>
                  <w:tcBorders>
                    <w:tl2br w:val="nil"/>
                    <w:tr2bl w:val="nil"/>
                  </w:tcBorders>
                  <w:vAlign w:val="center"/>
                </w:tcPr>
                <w:p>
                  <w:pPr>
                    <w:keepNext w:val="0"/>
                    <w:keepLines w:val="0"/>
                    <w:widowControl/>
                    <w:suppressLineNumbers w:val="0"/>
                    <w:jc w:val="left"/>
                    <w:rPr>
                      <w:rFonts w:eastAsiaTheme="minorEastAsia"/>
                      <w:color w:val="auto"/>
                      <w:sz w:val="21"/>
                      <w:szCs w:val="21"/>
                      <w:highlight w:val="none"/>
                    </w:rPr>
                  </w:pPr>
                  <w:r>
                    <w:rPr>
                      <w:rFonts w:eastAsiaTheme="minorEastAsia"/>
                      <w:color w:val="auto"/>
                      <w:sz w:val="21"/>
                      <w:szCs w:val="21"/>
                      <w:highlight w:val="none"/>
                    </w:rPr>
                    <w:t>项目固体废弃物处理符合《一般工业固体废物贮存和填埋污染控制标准》</w:t>
                  </w:r>
                  <w:r>
                    <w:rPr>
                      <w:rFonts w:hint="eastAsia" w:eastAsiaTheme="minorEastAsia"/>
                      <w:color w:val="auto"/>
                      <w:sz w:val="21"/>
                      <w:szCs w:val="21"/>
                      <w:highlight w:val="none"/>
                      <w:lang w:val="en-US" w:eastAsia="zh-CN"/>
                    </w:rPr>
                    <w:t>其贮存过程应满足相应防渗漏、防雨淋、防扬尘等环境保护要求。</w:t>
                  </w:r>
                </w:p>
                <w:p>
                  <w:pPr>
                    <w:keepNext w:val="0"/>
                    <w:keepLines w:val="0"/>
                    <w:widowControl/>
                    <w:suppressLineNumbers w:val="0"/>
                    <w:ind w:left="0" w:leftChars="0" w:firstLine="0" w:firstLineChars="0"/>
                    <w:jc w:val="left"/>
                    <w:rPr>
                      <w:rFonts w:eastAsiaTheme="minorEastAsia"/>
                      <w:color w:val="auto"/>
                      <w:sz w:val="21"/>
                      <w:szCs w:val="21"/>
                      <w:highlight w:val="none"/>
                    </w:rPr>
                  </w:pPr>
                  <w:r>
                    <w:rPr>
                      <w:rFonts w:eastAsiaTheme="minorEastAsia"/>
                      <w:color w:val="auto"/>
                      <w:sz w:val="21"/>
                      <w:szCs w:val="21"/>
                      <w:highlight w:val="none"/>
                    </w:rPr>
                    <w:t>（GB18599--2020）和《危险废物贮存污染控制标准》（GB18597－2023）的标准要求</w:t>
                  </w:r>
                </w:p>
              </w:tc>
              <w:tc>
                <w:tcPr>
                  <w:tcW w:w="236" w:type="dxa"/>
                  <w:tcBorders>
                    <w:tl2br w:val="nil"/>
                    <w:tr2bl w:val="nil"/>
                  </w:tcBorders>
                  <w:vAlign w:val="center"/>
                </w:tcPr>
                <w:p>
                  <w:pPr>
                    <w:adjustRightInd w:val="0"/>
                    <w:snapToGrid w:val="0"/>
                    <w:ind w:firstLine="420"/>
                    <w:jc w:val="center"/>
                    <w:rPr>
                      <w:color w:val="auto"/>
                      <w:sz w:val="21"/>
                      <w:szCs w:val="21"/>
                      <w:highlight w:val="none"/>
                    </w:rPr>
                  </w:pPr>
                </w:p>
              </w:tc>
            </w:tr>
          </w:tbl>
          <w:p>
            <w:pPr>
              <w:pStyle w:val="45"/>
              <w:spacing w:line="360" w:lineRule="auto"/>
              <w:ind w:firstLine="480"/>
              <w:jc w:val="both"/>
              <w:rPr>
                <w:color w:val="auto"/>
                <w:highlight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460" w:type="dxa"/>
            <w:tcMar>
              <w:left w:w="28" w:type="dxa"/>
              <w:right w:w="28" w:type="dxa"/>
            </w:tcMar>
            <w:vAlign w:val="center"/>
          </w:tcPr>
          <w:p>
            <w:pPr>
              <w:pStyle w:val="31"/>
              <w:adjustRightInd w:val="0"/>
              <w:snapToGrid w:val="0"/>
              <w:spacing w:before="0" w:beforeAutospacing="0" w:after="0" w:afterAutospacing="0" w:line="240" w:lineRule="auto"/>
              <w:ind w:firstLine="0" w:firstLineChars="0"/>
              <w:jc w:val="center"/>
              <w:rPr>
                <w:rFonts w:ascii="Times New Roman" w:hAnsi="Times New Roman"/>
                <w:color w:val="auto"/>
                <w:szCs w:val="24"/>
                <w:highlight w:val="none"/>
                <w:lang w:bidi="ar"/>
              </w:rPr>
            </w:pPr>
            <w:r>
              <w:rPr>
                <w:rFonts w:ascii="Times New Roman" w:hAnsi="Times New Roman"/>
                <w:color w:val="auto"/>
                <w:szCs w:val="24"/>
                <w:highlight w:val="none"/>
                <w:lang w:bidi="ar"/>
              </w:rPr>
              <w:t>其他</w:t>
            </w:r>
          </w:p>
        </w:tc>
        <w:tc>
          <w:tcPr>
            <w:tcW w:w="8775" w:type="dxa"/>
          </w:tcPr>
          <w:p>
            <w:pPr>
              <w:pStyle w:val="45"/>
              <w:spacing w:before="120" w:beforeLines="50" w:line="360" w:lineRule="auto"/>
              <w:ind w:firstLine="0" w:firstLineChars="0"/>
              <w:jc w:val="both"/>
              <w:rPr>
                <w:b/>
                <w:bCs/>
                <w:snapToGrid/>
                <w:color w:val="auto"/>
                <w:kern w:val="0"/>
                <w:szCs w:val="24"/>
                <w:highlight w:val="none"/>
                <w:lang w:bidi="ar"/>
              </w:rPr>
            </w:pPr>
            <w:r>
              <w:rPr>
                <w:rFonts w:hint="eastAsia"/>
                <w:b/>
                <w:bCs/>
                <w:snapToGrid/>
                <w:color w:val="auto"/>
                <w:kern w:val="0"/>
                <w:szCs w:val="24"/>
                <w:highlight w:val="none"/>
                <w:lang w:val="en-US" w:eastAsia="zh-CN" w:bidi="ar"/>
              </w:rPr>
              <w:t>1</w:t>
            </w:r>
            <w:r>
              <w:rPr>
                <w:b/>
                <w:bCs/>
                <w:snapToGrid/>
                <w:color w:val="auto"/>
                <w:kern w:val="0"/>
                <w:szCs w:val="24"/>
                <w:highlight w:val="none"/>
                <w:lang w:bidi="ar"/>
              </w:rPr>
              <w:t>、环境管理</w:t>
            </w:r>
          </w:p>
          <w:p>
            <w:pPr>
              <w:widowControl/>
              <w:ind w:left="0" w:leftChars="0" w:firstLine="480" w:firstLineChars="200"/>
              <w:jc w:val="left"/>
              <w:rPr>
                <w:color w:val="auto"/>
                <w:highlight w:val="none"/>
              </w:rPr>
            </w:pPr>
            <w:r>
              <w:rPr>
                <w:color w:val="auto"/>
                <w:kern w:val="0"/>
                <w:highlight w:val="none"/>
                <w:lang w:bidi="ar"/>
              </w:rPr>
              <w:t>环境管理机构</w:t>
            </w:r>
            <w:r>
              <w:rPr>
                <w:rFonts w:hint="eastAsia"/>
                <w:color w:val="auto"/>
                <w:kern w:val="0"/>
                <w:highlight w:val="none"/>
                <w:lang w:eastAsia="zh-CN" w:bidi="ar"/>
              </w:rPr>
              <w:t>：</w:t>
            </w:r>
            <w:r>
              <w:rPr>
                <w:color w:val="auto"/>
                <w:kern w:val="0"/>
                <w:highlight w:val="none"/>
                <w:lang w:bidi="ar"/>
              </w:rPr>
              <w:t>建设单位或运行单位在管理机构内配备必要的专职或兼职人员，负责环境保护管理工作。</w:t>
            </w:r>
          </w:p>
          <w:p>
            <w:pPr>
              <w:widowControl/>
              <w:ind w:left="0" w:leftChars="0" w:firstLine="480" w:firstLineChars="200"/>
              <w:jc w:val="left"/>
              <w:rPr>
                <w:color w:val="auto"/>
                <w:highlight w:val="none"/>
              </w:rPr>
            </w:pPr>
            <w:r>
              <w:rPr>
                <w:color w:val="auto"/>
                <w:kern w:val="0"/>
                <w:highlight w:val="none"/>
                <w:lang w:bidi="ar"/>
              </w:rPr>
              <w:t>施工期环境管理</w:t>
            </w:r>
            <w:r>
              <w:rPr>
                <w:rFonts w:hint="eastAsia"/>
                <w:color w:val="auto"/>
                <w:kern w:val="0"/>
                <w:highlight w:val="none"/>
                <w:lang w:eastAsia="zh-CN" w:bidi="ar"/>
              </w:rPr>
              <w:t>：</w:t>
            </w:r>
            <w:r>
              <w:rPr>
                <w:color w:val="auto"/>
                <w:kern w:val="0"/>
                <w:highlight w:val="none"/>
                <w:lang w:bidi="ar"/>
              </w:rPr>
              <w:t>根据《中华人民共和国环境保护法》和《建设项目环境保护管理条例》，建设单位必须把环境保护工作纳入计划，建立环境保护责任制度，采取有效措施，防治环境破坏。</w:t>
            </w:r>
            <w:r>
              <w:rPr>
                <w:color w:val="auto"/>
                <w:highlight w:val="none"/>
              </w:rPr>
              <w:t>在施工设计文件中详细说明施工期应注意的环境保护问题，严格要求施工单位按照设计文件施工，特别是按照环保设计要求施工。</w:t>
            </w:r>
            <w:r>
              <w:rPr>
                <w:rFonts w:hint="eastAsia"/>
                <w:color w:val="auto"/>
                <w:highlight w:val="none"/>
                <w:lang w:val="en-US" w:eastAsia="zh-CN"/>
              </w:rPr>
              <w:t>工程</w:t>
            </w:r>
            <w:r>
              <w:rPr>
                <w:color w:val="auto"/>
                <w:highlight w:val="none"/>
              </w:rPr>
              <w:t>监理人员对施工中的每一道工序都应该严格检查是否满足环保要求，并不定期对施工点进行抽查。建设期环境保护管理的职责和任务如下：</w:t>
            </w:r>
          </w:p>
          <w:p>
            <w:pPr>
              <w:wordWrap w:val="0"/>
              <w:ind w:firstLine="480"/>
              <w:jc w:val="left"/>
              <w:rPr>
                <w:color w:val="auto"/>
                <w:highlight w:val="none"/>
              </w:rPr>
            </w:pPr>
            <w:r>
              <w:rPr>
                <w:color w:val="auto"/>
                <w:highlight w:val="none"/>
              </w:rPr>
              <w:t>①贯彻执行国家的各项环境保护方针、政策法规和章制度。</w:t>
            </w:r>
          </w:p>
          <w:p>
            <w:pPr>
              <w:wordWrap w:val="0"/>
              <w:ind w:firstLine="480"/>
              <w:jc w:val="left"/>
              <w:rPr>
                <w:color w:val="auto"/>
                <w:highlight w:val="none"/>
              </w:rPr>
            </w:pPr>
            <w:r>
              <w:rPr>
                <w:color w:val="auto"/>
                <w:highlight w:val="none"/>
              </w:rPr>
              <w:t>②制定本项目施工期的环境保护计划，负责工程施工过程中各项环境保护措施实施的监督和日常管理。</w:t>
            </w:r>
          </w:p>
          <w:p>
            <w:pPr>
              <w:wordWrap w:val="0"/>
              <w:ind w:firstLine="480"/>
              <w:jc w:val="left"/>
              <w:rPr>
                <w:color w:val="auto"/>
                <w:highlight w:val="none"/>
              </w:rPr>
            </w:pPr>
            <w:r>
              <w:rPr>
                <w:color w:val="auto"/>
                <w:highlight w:val="none"/>
              </w:rPr>
              <w:t>③收集、整理推广和实施工程建设中各项环境保护的先进工作经验技术。</w:t>
            </w:r>
          </w:p>
          <w:p>
            <w:pPr>
              <w:wordWrap w:val="0"/>
              <w:ind w:firstLine="480"/>
              <w:jc w:val="left"/>
              <w:rPr>
                <w:color w:val="auto"/>
                <w:highlight w:val="none"/>
              </w:rPr>
            </w:pPr>
            <w:r>
              <w:rPr>
                <w:color w:val="auto"/>
                <w:highlight w:val="none"/>
              </w:rPr>
              <w:t>④组织和开展对施工人员进行活动中应遵循的环保法规、知识培训，提高全体员工文明施工的认识。</w:t>
            </w:r>
          </w:p>
          <w:p>
            <w:pPr>
              <w:wordWrap w:val="0"/>
              <w:ind w:firstLine="480"/>
              <w:jc w:val="left"/>
              <w:rPr>
                <w:color w:val="auto"/>
                <w:highlight w:val="none"/>
              </w:rPr>
            </w:pPr>
            <w:r>
              <w:rPr>
                <w:color w:val="auto"/>
                <w:highlight w:val="none"/>
              </w:rPr>
              <w:t>⑤负责日常施工活动中的</w:t>
            </w:r>
            <w:r>
              <w:rPr>
                <w:rFonts w:hint="eastAsia"/>
                <w:color w:val="auto"/>
                <w:highlight w:val="none"/>
                <w:lang w:val="en-US" w:eastAsia="zh-CN"/>
              </w:rPr>
              <w:t>工程</w:t>
            </w:r>
            <w:r>
              <w:rPr>
                <w:color w:val="auto"/>
                <w:highlight w:val="none"/>
              </w:rPr>
              <w:t>监理，做好工程用地区域的环境特征调查，对于环境保护目标要做到心中有数。</w:t>
            </w:r>
          </w:p>
          <w:p>
            <w:pPr>
              <w:wordWrap w:val="0"/>
              <w:ind w:firstLine="480"/>
              <w:jc w:val="left"/>
              <w:rPr>
                <w:color w:val="auto"/>
                <w:highlight w:val="none"/>
              </w:rPr>
            </w:pPr>
            <w:r>
              <w:rPr>
                <w:color w:val="auto"/>
                <w:highlight w:val="none"/>
              </w:rPr>
              <w:t>⑥在施工计划中应适当计划设备运输道路，以避免影响当地居民生活，施工中应考虑保护生态和避免水土流失，合理组织施工以减少占用临时施工用地。</w:t>
            </w:r>
          </w:p>
          <w:p>
            <w:pPr>
              <w:wordWrap w:val="0"/>
              <w:ind w:firstLine="480"/>
              <w:jc w:val="left"/>
              <w:rPr>
                <w:color w:val="auto"/>
                <w:highlight w:val="none"/>
              </w:rPr>
            </w:pPr>
            <w:r>
              <w:rPr>
                <w:color w:val="auto"/>
                <w:highlight w:val="none"/>
              </w:rPr>
              <w:t>⑦做好施工中各种环境问题的收集、记录、建档和处理工作。</w:t>
            </w:r>
          </w:p>
          <w:p>
            <w:pPr>
              <w:wordWrap w:val="0"/>
              <w:ind w:firstLine="480"/>
              <w:jc w:val="left"/>
              <w:rPr>
                <w:color w:val="auto"/>
                <w:highlight w:val="none"/>
              </w:rPr>
            </w:pPr>
            <w:r>
              <w:rPr>
                <w:color w:val="auto"/>
                <w:highlight w:val="none"/>
              </w:rPr>
              <w:t>⑧监督施工单位，使施工工作完成后的土地恢复和补偿，水保设施、环保设施等各项保护工程同时完成。</w:t>
            </w:r>
          </w:p>
          <w:p>
            <w:pPr>
              <w:wordWrap w:val="0"/>
              <w:ind w:firstLine="480"/>
              <w:jc w:val="left"/>
              <w:rPr>
                <w:color w:val="auto"/>
                <w:highlight w:val="none"/>
              </w:rPr>
            </w:pPr>
            <w:r>
              <w:rPr>
                <w:color w:val="auto"/>
                <w:highlight w:val="none"/>
              </w:rPr>
              <w:t>⑨工程竣工后，将各项环保措施落实完成情况上报当地生态环境主管部门和水保主管部门。</w:t>
            </w:r>
          </w:p>
          <w:p>
            <w:pPr>
              <w:widowControl/>
              <w:ind w:left="0" w:leftChars="0" w:firstLine="480" w:firstLineChars="200"/>
              <w:jc w:val="left"/>
              <w:rPr>
                <w:rFonts w:eastAsiaTheme="majorEastAsia"/>
                <w:color w:val="auto"/>
                <w:sz w:val="24"/>
                <w:szCs w:val="24"/>
                <w:highlight w:val="none"/>
                <w:lang w:bidi="ar"/>
              </w:rPr>
            </w:pPr>
            <w:r>
              <w:rPr>
                <w:rFonts w:eastAsiaTheme="majorEastAsia"/>
                <w:color w:val="auto"/>
                <w:kern w:val="0"/>
                <w:highlight w:val="none"/>
                <w:lang w:bidi="ar"/>
              </w:rPr>
              <w:t>运营期环境管理</w:t>
            </w:r>
            <w:r>
              <w:rPr>
                <w:rFonts w:hint="eastAsia" w:eastAsiaTheme="majorEastAsia"/>
                <w:color w:val="auto"/>
                <w:kern w:val="0"/>
                <w:highlight w:val="none"/>
                <w:lang w:eastAsia="zh-CN" w:bidi="ar"/>
              </w:rPr>
              <w:t>：</w:t>
            </w:r>
            <w:r>
              <w:rPr>
                <w:rFonts w:eastAsiaTheme="majorEastAsia"/>
                <w:color w:val="auto"/>
                <w:sz w:val="24"/>
                <w:szCs w:val="24"/>
                <w:highlight w:val="none"/>
                <w:lang w:bidi="ar"/>
              </w:rPr>
              <w:t>根据项目的环境特点，建设单位宜配备相应的环境管理人员。环保管理人员应在各自的岗位责任制中明确所负的环保责任。监督国家法规、条例的贯彻执行情况，制订和贯彻环保管理制度，监控本项目主要污染源，对各部门、操作岗位进行环境保护监督和考核。</w:t>
            </w:r>
          </w:p>
          <w:p>
            <w:pPr>
              <w:wordWrap w:val="0"/>
              <w:ind w:firstLine="480"/>
              <w:jc w:val="left"/>
              <w:rPr>
                <w:rFonts w:eastAsiaTheme="majorEastAsia"/>
                <w:color w:val="auto"/>
                <w:highlight w:val="none"/>
              </w:rPr>
            </w:pPr>
            <w:r>
              <w:rPr>
                <w:rFonts w:eastAsiaTheme="majorEastAsia"/>
                <w:color w:val="auto"/>
                <w:highlight w:val="none"/>
              </w:rPr>
              <w:t>①制定和实施各项环境管理计划。</w:t>
            </w:r>
          </w:p>
          <w:p>
            <w:pPr>
              <w:wordWrap w:val="0"/>
              <w:ind w:firstLine="480"/>
              <w:jc w:val="left"/>
              <w:rPr>
                <w:rFonts w:eastAsiaTheme="majorEastAsia"/>
                <w:color w:val="auto"/>
                <w:highlight w:val="none"/>
              </w:rPr>
            </w:pPr>
            <w:r>
              <w:rPr>
                <w:rFonts w:eastAsiaTheme="majorEastAsia"/>
                <w:color w:val="auto"/>
                <w:highlight w:val="none"/>
              </w:rPr>
              <w:t>②建立噪声环境监测、生态环境现状数据档案，并定期向当地生态环境行政主管部门申报。</w:t>
            </w:r>
          </w:p>
          <w:p>
            <w:pPr>
              <w:wordWrap w:val="0"/>
              <w:ind w:firstLine="480"/>
              <w:jc w:val="left"/>
              <w:rPr>
                <w:rFonts w:eastAsiaTheme="majorEastAsia"/>
                <w:color w:val="auto"/>
                <w:highlight w:val="none"/>
              </w:rPr>
            </w:pPr>
            <w:r>
              <w:rPr>
                <w:rFonts w:eastAsiaTheme="majorEastAsia"/>
                <w:color w:val="auto"/>
                <w:highlight w:val="none"/>
              </w:rPr>
              <w:t>③掌握项目所在地周围的环境特征和环境保护目标情况。建立环境管理和环境监测技术文件，做好记录、建档工作。</w:t>
            </w:r>
          </w:p>
          <w:p>
            <w:pPr>
              <w:wordWrap w:val="0"/>
              <w:ind w:firstLine="480"/>
              <w:jc w:val="left"/>
              <w:rPr>
                <w:rFonts w:eastAsiaTheme="majorEastAsia"/>
                <w:color w:val="auto"/>
                <w:highlight w:val="none"/>
              </w:rPr>
            </w:pPr>
            <w:r>
              <w:rPr>
                <w:rFonts w:eastAsiaTheme="majorEastAsia"/>
                <w:color w:val="auto"/>
                <w:highlight w:val="none"/>
              </w:rPr>
              <w:t>④检查治理设施运行情况，及时处理出现的问题，保证治理设施的正常运行。</w:t>
            </w:r>
          </w:p>
          <w:p>
            <w:pPr>
              <w:wordWrap w:val="0"/>
              <w:ind w:firstLine="480"/>
              <w:jc w:val="left"/>
              <w:rPr>
                <w:rFonts w:eastAsiaTheme="majorEastAsia"/>
                <w:color w:val="auto"/>
                <w:highlight w:val="none"/>
              </w:rPr>
            </w:pPr>
            <w:r>
              <w:rPr>
                <w:rFonts w:eastAsiaTheme="majorEastAsia"/>
                <w:color w:val="auto"/>
                <w:highlight w:val="none"/>
              </w:rPr>
              <w:t>⑤不定期地进行巡查，特别是各环境保护对象，保护生态环境不被破坏，保证保护生态与工程运行相协调。</w:t>
            </w:r>
          </w:p>
          <w:p>
            <w:pPr>
              <w:pStyle w:val="45"/>
              <w:spacing w:line="360" w:lineRule="auto"/>
              <w:ind w:firstLine="480"/>
              <w:jc w:val="both"/>
              <w:rPr>
                <w:rFonts w:eastAsiaTheme="majorEastAsia"/>
                <w:color w:val="auto"/>
                <w:highlight w:val="none"/>
              </w:rPr>
            </w:pPr>
            <w:r>
              <w:rPr>
                <w:rFonts w:eastAsiaTheme="majorEastAsia"/>
                <w:color w:val="auto"/>
                <w:highlight w:val="none"/>
              </w:rPr>
              <w:t>⑥协调配合上级生态环境主管部门所进行的环境调查，生态调查等活动。</w:t>
            </w:r>
          </w:p>
          <w:p>
            <w:pPr>
              <w:pStyle w:val="45"/>
              <w:spacing w:line="360" w:lineRule="auto"/>
              <w:ind w:firstLine="0" w:firstLineChars="0"/>
              <w:jc w:val="both"/>
              <w:rPr>
                <w:b/>
                <w:bCs/>
                <w:snapToGrid/>
                <w:color w:val="auto"/>
                <w:kern w:val="0"/>
                <w:szCs w:val="24"/>
                <w:highlight w:val="none"/>
                <w:lang w:bidi="ar"/>
              </w:rPr>
            </w:pPr>
            <w:r>
              <w:rPr>
                <w:rFonts w:hint="eastAsia"/>
                <w:b/>
                <w:bCs/>
                <w:snapToGrid/>
                <w:color w:val="auto"/>
                <w:kern w:val="0"/>
                <w:szCs w:val="24"/>
                <w:highlight w:val="none"/>
                <w:lang w:val="en-US" w:eastAsia="zh-CN" w:bidi="ar"/>
              </w:rPr>
              <w:t>2</w:t>
            </w:r>
            <w:r>
              <w:rPr>
                <w:b/>
                <w:bCs/>
                <w:snapToGrid/>
                <w:color w:val="auto"/>
                <w:kern w:val="0"/>
                <w:szCs w:val="24"/>
                <w:highlight w:val="none"/>
                <w:lang w:bidi="ar"/>
              </w:rPr>
              <w:t>、环境保护设施竣工验收</w:t>
            </w:r>
          </w:p>
          <w:p>
            <w:pPr>
              <w:wordWrap w:val="0"/>
              <w:ind w:firstLine="480"/>
              <w:jc w:val="left"/>
              <w:rPr>
                <w:color w:val="auto"/>
                <w:highlight w:val="none"/>
              </w:rPr>
            </w:pPr>
            <w:r>
              <w:rPr>
                <w:color w:val="auto"/>
                <w:highlight w:val="none"/>
              </w:rPr>
              <w:t>根据《建设项目环境保护管理条例》精神，工程建设执行污染治理设施与主体工程同时设计、同时施工、同时投产使用的“三同时”制度。</w:t>
            </w:r>
          </w:p>
          <w:p>
            <w:pPr>
              <w:wordWrap w:val="0"/>
              <w:ind w:firstLine="480"/>
              <w:jc w:val="left"/>
              <w:rPr>
                <w:color w:val="auto"/>
                <w:highlight w:val="none"/>
              </w:rPr>
            </w:pPr>
            <w:r>
              <w:rPr>
                <w:color w:val="auto"/>
                <w:highlight w:val="none"/>
              </w:rPr>
              <w:t>根据《建设项目竣工环境保护验收暂行办法》（国环规环评[2017]4号），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工程“三同时”及环保措施竣工验收见下表5-4。</w:t>
            </w:r>
          </w:p>
          <w:p>
            <w:pPr>
              <w:snapToGrid w:val="0"/>
              <w:spacing w:line="480" w:lineRule="exact"/>
              <w:ind w:firstLine="466"/>
              <w:jc w:val="center"/>
              <w:rPr>
                <w:b/>
                <w:color w:val="auto"/>
                <w:spacing w:val="-4"/>
                <w:kern w:val="0"/>
                <w:highlight w:val="none"/>
              </w:rPr>
            </w:pPr>
            <w:r>
              <w:rPr>
                <w:b/>
                <w:color w:val="auto"/>
                <w:spacing w:val="-4"/>
                <w:kern w:val="0"/>
                <w:highlight w:val="none"/>
              </w:rPr>
              <w:t>表5-4项目竣工环境保护验收一览表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3"/>
              <w:gridCol w:w="1067"/>
              <w:gridCol w:w="2064"/>
              <w:gridCol w:w="298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 w:hRule="atLeast"/>
              </w:trPr>
              <w:tc>
                <w:tcPr>
                  <w:tcW w:w="763"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类别</w:t>
                  </w:r>
                </w:p>
              </w:tc>
              <w:tc>
                <w:tcPr>
                  <w:tcW w:w="1067"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治理</w:t>
                  </w:r>
                </w:p>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对象</w:t>
                  </w:r>
                </w:p>
              </w:tc>
              <w:tc>
                <w:tcPr>
                  <w:tcW w:w="2064"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治理设施及工艺</w:t>
                  </w:r>
                </w:p>
              </w:tc>
              <w:tc>
                <w:tcPr>
                  <w:tcW w:w="2986"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验收标准</w:t>
                  </w:r>
                </w:p>
              </w:tc>
              <w:tc>
                <w:tcPr>
                  <w:tcW w:w="1298"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 w:hRule="atLeast"/>
              </w:trPr>
              <w:tc>
                <w:tcPr>
                  <w:tcW w:w="763" w:type="dxa"/>
                  <w:vMerge w:val="restart"/>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固废</w:t>
                  </w:r>
                </w:p>
              </w:tc>
              <w:tc>
                <w:tcPr>
                  <w:tcW w:w="1067"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生活垃圾</w:t>
                  </w:r>
                </w:p>
              </w:tc>
              <w:tc>
                <w:tcPr>
                  <w:tcW w:w="2064"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垃圾箱</w:t>
                  </w:r>
                </w:p>
              </w:tc>
              <w:tc>
                <w:tcPr>
                  <w:tcW w:w="2986"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集中至垃圾箱，环卫部门定期清运</w:t>
                  </w:r>
                </w:p>
              </w:tc>
              <w:tc>
                <w:tcPr>
                  <w:tcW w:w="1298" w:type="dxa"/>
                  <w:vMerge w:val="restart"/>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与主体工程同时完成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 w:hRule="atLeast"/>
              </w:trPr>
              <w:tc>
                <w:tcPr>
                  <w:tcW w:w="763"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067"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废光伏组件</w:t>
                  </w:r>
                </w:p>
              </w:tc>
              <w:tc>
                <w:tcPr>
                  <w:tcW w:w="2064"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集中收集后由厂家回收处置</w:t>
                  </w:r>
                </w:p>
              </w:tc>
              <w:tc>
                <w:tcPr>
                  <w:tcW w:w="2986"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满足环保要求，对环境无明显影响。</w:t>
                  </w:r>
                </w:p>
              </w:tc>
              <w:tc>
                <w:tcPr>
                  <w:tcW w:w="1298"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 w:hRule="atLeast"/>
              </w:trPr>
              <w:tc>
                <w:tcPr>
                  <w:tcW w:w="763"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067"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废变压器油</w:t>
                  </w:r>
                </w:p>
              </w:tc>
              <w:tc>
                <w:tcPr>
                  <w:tcW w:w="2064"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事故储油坑、危险废物暂存间</w:t>
                  </w:r>
                </w:p>
              </w:tc>
              <w:tc>
                <w:tcPr>
                  <w:tcW w:w="2986"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《危险废物贮存污染控制标准》（GB18597-2023）</w:t>
                  </w:r>
                </w:p>
              </w:tc>
              <w:tc>
                <w:tcPr>
                  <w:tcW w:w="1298"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trPr>
              <w:tc>
                <w:tcPr>
                  <w:tcW w:w="763"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噪声</w:t>
                  </w:r>
                </w:p>
              </w:tc>
              <w:tc>
                <w:tcPr>
                  <w:tcW w:w="1067"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光伏电场</w:t>
                  </w:r>
                </w:p>
              </w:tc>
              <w:tc>
                <w:tcPr>
                  <w:tcW w:w="2064"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检查设备保持良好运行状态</w:t>
                  </w:r>
                </w:p>
              </w:tc>
              <w:tc>
                <w:tcPr>
                  <w:tcW w:w="2986"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光伏电场厂界噪声执行《工业企业厂界环境噪声排放标准》（GB12348-2008）中2类标准。</w:t>
                  </w:r>
                </w:p>
              </w:tc>
              <w:tc>
                <w:tcPr>
                  <w:tcW w:w="1298"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763" w:type="dxa"/>
                  <w:vMerge w:val="restart"/>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生态环境</w:t>
                  </w:r>
                </w:p>
              </w:tc>
              <w:tc>
                <w:tcPr>
                  <w:tcW w:w="1067"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水土流失</w:t>
                  </w:r>
                </w:p>
              </w:tc>
              <w:tc>
                <w:tcPr>
                  <w:tcW w:w="2064"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工程措施、临时措施等</w:t>
                  </w:r>
                </w:p>
              </w:tc>
              <w:tc>
                <w:tcPr>
                  <w:tcW w:w="2986"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扰动土地整治率95%，水土流失总治理度95%。</w:t>
                  </w:r>
                </w:p>
              </w:tc>
              <w:tc>
                <w:tcPr>
                  <w:tcW w:w="1298"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自然恢复期1年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2" w:hRule="atLeast"/>
              </w:trPr>
              <w:tc>
                <w:tcPr>
                  <w:tcW w:w="763"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067"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临时</w:t>
                  </w:r>
                </w:p>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占地</w:t>
                  </w:r>
                </w:p>
              </w:tc>
              <w:tc>
                <w:tcPr>
                  <w:tcW w:w="2064"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土地平整、多次洒水措施在地表形成结皮</w:t>
                  </w:r>
                </w:p>
              </w:tc>
              <w:tc>
                <w:tcPr>
                  <w:tcW w:w="2986"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临时占地生态环境基本恢复。</w:t>
                  </w:r>
                </w:p>
              </w:tc>
              <w:tc>
                <w:tcPr>
                  <w:tcW w:w="1298"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与主体工程同时完成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5" w:hRule="atLeast"/>
              </w:trPr>
              <w:tc>
                <w:tcPr>
                  <w:tcW w:w="763"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067"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保护野生动植物</w:t>
                  </w:r>
                </w:p>
              </w:tc>
              <w:tc>
                <w:tcPr>
                  <w:tcW w:w="2064"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野生动植物保护宣传牌</w:t>
                  </w:r>
                </w:p>
              </w:tc>
              <w:tc>
                <w:tcPr>
                  <w:tcW w:w="2986"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警示人员，增强动物保护意识。</w:t>
                  </w:r>
                </w:p>
              </w:tc>
              <w:tc>
                <w:tcPr>
                  <w:tcW w:w="1298"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与主体工程同时完成</w:t>
                  </w:r>
                </w:p>
              </w:tc>
            </w:tr>
          </w:tbl>
          <w:p>
            <w:pPr>
              <w:pStyle w:val="45"/>
              <w:spacing w:line="360" w:lineRule="auto"/>
              <w:ind w:firstLine="0" w:firstLineChars="0"/>
              <w:jc w:val="both"/>
              <w:rPr>
                <w:b/>
                <w:bCs/>
                <w:snapToGrid/>
                <w:color w:val="auto"/>
                <w:kern w:val="0"/>
                <w:szCs w:val="24"/>
                <w:highlight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0" w:hRule="atLeast"/>
          <w:jc w:val="center"/>
        </w:trPr>
        <w:tc>
          <w:tcPr>
            <w:tcW w:w="460" w:type="dxa"/>
            <w:tcMar>
              <w:left w:w="28" w:type="dxa"/>
              <w:right w:w="28" w:type="dxa"/>
            </w:tcMar>
            <w:vAlign w:val="center"/>
          </w:tcPr>
          <w:p>
            <w:pPr>
              <w:pStyle w:val="31"/>
              <w:adjustRightInd w:val="0"/>
              <w:snapToGrid w:val="0"/>
              <w:spacing w:before="0" w:beforeAutospacing="0" w:after="0" w:afterAutospacing="0" w:line="240" w:lineRule="auto"/>
              <w:ind w:firstLine="0" w:firstLineChars="0"/>
              <w:jc w:val="center"/>
              <w:rPr>
                <w:rFonts w:ascii="Times New Roman" w:hAnsi="Times New Roman"/>
                <w:color w:val="auto"/>
                <w:szCs w:val="24"/>
                <w:highlight w:val="none"/>
                <w:lang w:bidi="ar"/>
              </w:rPr>
            </w:pPr>
            <w:r>
              <w:rPr>
                <w:rFonts w:ascii="Times New Roman" w:hAnsi="Times New Roman"/>
                <w:color w:val="auto"/>
                <w:szCs w:val="24"/>
                <w:highlight w:val="none"/>
                <w:lang w:bidi="ar"/>
              </w:rPr>
              <w:t>环保投资</w:t>
            </w:r>
          </w:p>
        </w:tc>
        <w:tc>
          <w:tcPr>
            <w:tcW w:w="8775" w:type="dxa"/>
          </w:tcPr>
          <w:p>
            <w:pPr>
              <w:pStyle w:val="45"/>
              <w:spacing w:before="120" w:beforeLines="50" w:line="360" w:lineRule="auto"/>
              <w:ind w:firstLine="480"/>
              <w:jc w:val="both"/>
              <w:rPr>
                <w:snapToGrid/>
                <w:color w:val="auto"/>
                <w:szCs w:val="24"/>
                <w:highlight w:val="none"/>
              </w:rPr>
            </w:pPr>
            <w:r>
              <w:rPr>
                <w:snapToGrid/>
                <w:color w:val="auto"/>
                <w:szCs w:val="24"/>
                <w:highlight w:val="none"/>
              </w:rPr>
              <w:t>本项目总投资</w:t>
            </w:r>
            <w:r>
              <w:rPr>
                <w:rFonts w:hint="eastAsia"/>
                <w:snapToGrid/>
                <w:color w:val="auto"/>
                <w:szCs w:val="24"/>
                <w:highlight w:val="none"/>
              </w:rPr>
              <w:t>132171.97</w:t>
            </w:r>
            <w:r>
              <w:rPr>
                <w:snapToGrid/>
                <w:color w:val="auto"/>
                <w:szCs w:val="24"/>
                <w:highlight w:val="none"/>
              </w:rPr>
              <w:t>万元，其中环保投资约600万元，环保投资占总投资额的0.45%。环保投资明细见表5-5。</w:t>
            </w:r>
          </w:p>
          <w:p>
            <w:pPr>
              <w:autoSpaceDE w:val="0"/>
              <w:autoSpaceDN w:val="0"/>
              <w:snapToGrid w:val="0"/>
              <w:spacing w:line="240" w:lineRule="auto"/>
              <w:ind w:firstLine="482"/>
              <w:jc w:val="center"/>
              <w:rPr>
                <w:b/>
                <w:color w:val="auto"/>
                <w:kern w:val="0"/>
                <w:highlight w:val="none"/>
              </w:rPr>
            </w:pPr>
            <w:r>
              <w:rPr>
                <w:b/>
                <w:color w:val="auto"/>
                <w:kern w:val="0"/>
                <w:highlight w:val="none"/>
              </w:rPr>
              <w:t>表5-5环保投资估算</w:t>
            </w:r>
          </w:p>
          <w:tbl>
            <w:tblPr>
              <w:tblStyle w:val="3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30"/>
              <w:gridCol w:w="1342"/>
              <w:gridCol w:w="423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1"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序号</w:t>
                  </w:r>
                </w:p>
              </w:tc>
              <w:tc>
                <w:tcPr>
                  <w:tcW w:w="1972" w:type="dxa"/>
                  <w:gridSpan w:val="2"/>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项目</w:t>
                  </w:r>
                </w:p>
              </w:tc>
              <w:tc>
                <w:tcPr>
                  <w:tcW w:w="4230"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措施</w:t>
                  </w:r>
                </w:p>
              </w:tc>
              <w:tc>
                <w:tcPr>
                  <w:tcW w:w="1165"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1"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1</w:t>
                  </w:r>
                </w:p>
              </w:tc>
              <w:tc>
                <w:tcPr>
                  <w:tcW w:w="630" w:type="dxa"/>
                  <w:vMerge w:val="restart"/>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施工期</w:t>
                  </w:r>
                </w:p>
              </w:tc>
              <w:tc>
                <w:tcPr>
                  <w:tcW w:w="1342"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废气治理</w:t>
                  </w:r>
                </w:p>
              </w:tc>
              <w:tc>
                <w:tcPr>
                  <w:tcW w:w="4230"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材料运输时篷布遮挡、施工场地定期洒水等</w:t>
                  </w:r>
                </w:p>
              </w:tc>
              <w:tc>
                <w:tcPr>
                  <w:tcW w:w="1165" w:type="dxa"/>
                  <w:tcBorders>
                    <w:tl2br w:val="nil"/>
                    <w:tr2bl w:val="nil"/>
                  </w:tcBorders>
                  <w:vAlign w:val="center"/>
                </w:tcPr>
                <w:p>
                  <w:pPr>
                    <w:widowControl/>
                    <w:ind w:firstLine="420"/>
                    <w:jc w:val="left"/>
                    <w:textAlignment w:val="center"/>
                    <w:rPr>
                      <w:rFonts w:hint="default" w:eastAsia="宋体"/>
                      <w:bCs/>
                      <w:color w:val="auto"/>
                      <w:kern w:val="0"/>
                      <w:sz w:val="21"/>
                      <w:szCs w:val="21"/>
                      <w:highlight w:val="none"/>
                      <w:lang w:val="en-US" w:eastAsia="zh-CN"/>
                    </w:rPr>
                  </w:pPr>
                  <w:r>
                    <w:rPr>
                      <w:rFonts w:hint="eastAsia"/>
                      <w:color w:val="auto"/>
                      <w:kern w:val="0"/>
                      <w:sz w:val="21"/>
                      <w:szCs w:val="21"/>
                      <w:highlight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1"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2</w:t>
                  </w:r>
                </w:p>
              </w:tc>
              <w:tc>
                <w:tcPr>
                  <w:tcW w:w="630"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342"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废水治理</w:t>
                  </w:r>
                </w:p>
              </w:tc>
              <w:tc>
                <w:tcPr>
                  <w:tcW w:w="4230"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永临结合防渗集水池、临时泥沙沉淀池</w:t>
                  </w:r>
                </w:p>
              </w:tc>
              <w:tc>
                <w:tcPr>
                  <w:tcW w:w="1165" w:type="dxa"/>
                  <w:tcBorders>
                    <w:tl2br w:val="nil"/>
                    <w:tr2bl w:val="nil"/>
                  </w:tcBorders>
                  <w:vAlign w:val="center"/>
                </w:tcPr>
                <w:p>
                  <w:pPr>
                    <w:widowControl/>
                    <w:ind w:firstLine="420"/>
                    <w:jc w:val="left"/>
                    <w:textAlignment w:val="center"/>
                    <w:rPr>
                      <w:rFonts w:hint="default" w:eastAsia="宋体"/>
                      <w:bCs/>
                      <w:color w:val="auto"/>
                      <w:kern w:val="0"/>
                      <w:sz w:val="21"/>
                      <w:szCs w:val="21"/>
                      <w:highlight w:val="none"/>
                      <w:lang w:val="en-US" w:eastAsia="zh-CN"/>
                    </w:rPr>
                  </w:pPr>
                  <w:r>
                    <w:rPr>
                      <w:rFonts w:hint="eastAsia"/>
                      <w:color w:val="auto"/>
                      <w:kern w:val="0"/>
                      <w:sz w:val="21"/>
                      <w:szCs w:val="21"/>
                      <w:highlight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1"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3</w:t>
                  </w:r>
                </w:p>
              </w:tc>
              <w:tc>
                <w:tcPr>
                  <w:tcW w:w="630"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342"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噪声治理</w:t>
                  </w:r>
                </w:p>
              </w:tc>
              <w:tc>
                <w:tcPr>
                  <w:tcW w:w="4230"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隔声围挡、施工设备降噪</w:t>
                  </w:r>
                </w:p>
              </w:tc>
              <w:tc>
                <w:tcPr>
                  <w:tcW w:w="1165" w:type="dxa"/>
                  <w:tcBorders>
                    <w:tl2br w:val="nil"/>
                    <w:tr2bl w:val="nil"/>
                  </w:tcBorders>
                  <w:vAlign w:val="center"/>
                </w:tcPr>
                <w:p>
                  <w:pPr>
                    <w:widowControl/>
                    <w:ind w:firstLine="420"/>
                    <w:jc w:val="left"/>
                    <w:textAlignment w:val="center"/>
                    <w:rPr>
                      <w:rFonts w:hint="default" w:eastAsia="宋体"/>
                      <w:bCs/>
                      <w:color w:val="auto"/>
                      <w:kern w:val="0"/>
                      <w:sz w:val="21"/>
                      <w:szCs w:val="21"/>
                      <w:highlight w:val="none"/>
                      <w:lang w:val="en-US" w:eastAsia="zh-CN"/>
                    </w:rPr>
                  </w:pPr>
                  <w:r>
                    <w:rPr>
                      <w:rFonts w:hint="eastAsia"/>
                      <w:color w:val="auto"/>
                      <w:kern w:val="0"/>
                      <w:sz w:val="21"/>
                      <w:szCs w:val="21"/>
                      <w:highlight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1"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4</w:t>
                  </w:r>
                </w:p>
              </w:tc>
              <w:tc>
                <w:tcPr>
                  <w:tcW w:w="630"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342"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固体废物</w:t>
                  </w:r>
                </w:p>
              </w:tc>
              <w:tc>
                <w:tcPr>
                  <w:tcW w:w="4230" w:type="dxa"/>
                  <w:tcBorders>
                    <w:tl2br w:val="nil"/>
                    <w:tr2bl w:val="nil"/>
                  </w:tcBorders>
                  <w:vAlign w:val="center"/>
                </w:tcPr>
                <w:p>
                  <w:pPr>
                    <w:adjustRightInd w:val="0"/>
                    <w:snapToGrid w:val="0"/>
                    <w:spacing w:line="240" w:lineRule="auto"/>
                    <w:ind w:firstLine="0" w:firstLineChars="0"/>
                    <w:jc w:val="center"/>
                    <w:rPr>
                      <w:rFonts w:hint="eastAsia" w:eastAsia="宋体"/>
                      <w:bCs/>
                      <w:color w:val="auto"/>
                      <w:kern w:val="0"/>
                      <w:sz w:val="21"/>
                      <w:szCs w:val="21"/>
                      <w:highlight w:val="none"/>
                      <w:lang w:eastAsia="zh-CN"/>
                    </w:rPr>
                  </w:pPr>
                  <w:r>
                    <w:rPr>
                      <w:bCs/>
                      <w:color w:val="auto"/>
                      <w:kern w:val="0"/>
                      <w:sz w:val="21"/>
                      <w:szCs w:val="21"/>
                      <w:highlight w:val="none"/>
                    </w:rPr>
                    <w:t>带盖垃圾箱</w:t>
                  </w:r>
                  <w:r>
                    <w:rPr>
                      <w:rFonts w:hint="eastAsia"/>
                      <w:bCs/>
                      <w:color w:val="auto"/>
                      <w:kern w:val="0"/>
                      <w:sz w:val="21"/>
                      <w:szCs w:val="21"/>
                      <w:highlight w:val="none"/>
                      <w:lang w:eastAsia="zh-CN"/>
                    </w:rPr>
                    <w:t>、</w:t>
                  </w:r>
                  <w:r>
                    <w:rPr>
                      <w:bCs/>
                      <w:color w:val="auto"/>
                      <w:kern w:val="0"/>
                      <w:sz w:val="21"/>
                      <w:szCs w:val="21"/>
                      <w:highlight w:val="none"/>
                    </w:rPr>
                    <w:t>施工垃圾运输、处理费</w:t>
                  </w:r>
                </w:p>
              </w:tc>
              <w:tc>
                <w:tcPr>
                  <w:tcW w:w="1165" w:type="dxa"/>
                  <w:tcBorders>
                    <w:tl2br w:val="nil"/>
                    <w:tr2bl w:val="nil"/>
                  </w:tcBorders>
                  <w:vAlign w:val="center"/>
                </w:tcPr>
                <w:p>
                  <w:pPr>
                    <w:widowControl/>
                    <w:ind w:firstLine="420"/>
                    <w:jc w:val="left"/>
                    <w:textAlignment w:val="center"/>
                    <w:rPr>
                      <w:bCs/>
                      <w:color w:val="auto"/>
                      <w:kern w:val="0"/>
                      <w:sz w:val="21"/>
                      <w:szCs w:val="21"/>
                      <w:highlight w:val="none"/>
                    </w:rPr>
                  </w:pPr>
                  <w:r>
                    <w:rPr>
                      <w:color w:val="auto"/>
                      <w:kern w:val="0"/>
                      <w:sz w:val="21"/>
                      <w:szCs w:val="21"/>
                      <w:highlight w:val="none"/>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1"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5</w:t>
                  </w:r>
                </w:p>
              </w:tc>
              <w:tc>
                <w:tcPr>
                  <w:tcW w:w="630"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342"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rFonts w:hint="default" w:ascii="Times New Roman" w:hAnsi="Times New Roman" w:eastAsia="宋体" w:cs="Times New Roman"/>
                      <w:color w:val="auto"/>
                      <w:kern w:val="2"/>
                      <w:sz w:val="21"/>
                      <w:szCs w:val="21"/>
                      <w:highlight w:val="none"/>
                      <w:lang w:val="en-US" w:eastAsia="zh-CN" w:bidi="ar"/>
                    </w:rPr>
                    <w:t>生态影响减缓措施</w:t>
                  </w:r>
                </w:p>
              </w:tc>
              <w:tc>
                <w:tcPr>
                  <w:tcW w:w="4230" w:type="dxa"/>
                  <w:tcBorders>
                    <w:tl2br w:val="nil"/>
                    <w:tr2bl w:val="nil"/>
                  </w:tcBorders>
                  <w:vAlign w:val="center"/>
                </w:tcPr>
                <w:p>
                  <w:pPr>
                    <w:adjustRightInd w:val="0"/>
                    <w:snapToGrid w:val="0"/>
                    <w:spacing w:line="240" w:lineRule="auto"/>
                    <w:ind w:firstLine="0" w:firstLineChars="0"/>
                    <w:jc w:val="center"/>
                    <w:rPr>
                      <w:rFonts w:hint="default"/>
                      <w:bCs/>
                      <w:color w:val="auto"/>
                      <w:kern w:val="0"/>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土方分层堆放与分层回填，优化施工时间，施工期应避免在雨季施</w:t>
                  </w:r>
                  <w:r>
                    <w:rPr>
                      <w:rFonts w:hint="eastAsia" w:ascii="Times New Roman" w:hAnsi="Times New Roman" w:eastAsia="宋体" w:cs="Times New Roman"/>
                      <w:color w:val="auto"/>
                      <w:kern w:val="0"/>
                      <w:sz w:val="21"/>
                      <w:szCs w:val="21"/>
                      <w:highlight w:val="none"/>
                      <w:lang w:val="en-US" w:eastAsia="zh-CN" w:bidi="ar"/>
                    </w:rPr>
                    <w:t>工</w:t>
                  </w:r>
                </w:p>
              </w:tc>
              <w:tc>
                <w:tcPr>
                  <w:tcW w:w="1165" w:type="dxa"/>
                  <w:tcBorders>
                    <w:tl2br w:val="nil"/>
                    <w:tr2bl w:val="nil"/>
                  </w:tcBorders>
                  <w:vAlign w:val="center"/>
                </w:tcPr>
                <w:p>
                  <w:pPr>
                    <w:widowControl/>
                    <w:ind w:firstLine="420"/>
                    <w:jc w:val="left"/>
                    <w:textAlignment w:val="center"/>
                    <w:rPr>
                      <w:bCs/>
                      <w:color w:val="auto"/>
                      <w:kern w:val="0"/>
                      <w:sz w:val="21"/>
                      <w:szCs w:val="21"/>
                      <w:highlight w:val="none"/>
                    </w:rPr>
                  </w:pPr>
                  <w:r>
                    <w:rPr>
                      <w:color w:val="auto"/>
                      <w:kern w:val="0"/>
                      <w:sz w:val="21"/>
                      <w:szCs w:val="21"/>
                      <w:highlight w:val="none"/>
                      <w:lang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1" w:type="dxa"/>
                  <w:tcBorders>
                    <w:tl2br w:val="nil"/>
                    <w:tr2bl w:val="nil"/>
                  </w:tcBorders>
                  <w:vAlign w:val="center"/>
                </w:tcPr>
                <w:p>
                  <w:pPr>
                    <w:adjustRightInd w:val="0"/>
                    <w:snapToGrid w:val="0"/>
                    <w:spacing w:line="240" w:lineRule="auto"/>
                    <w:ind w:firstLine="0" w:firstLineChars="0"/>
                    <w:jc w:val="center"/>
                    <w:rPr>
                      <w:rFonts w:hint="default" w:eastAsia="宋体"/>
                      <w:bCs/>
                      <w:color w:val="auto"/>
                      <w:kern w:val="0"/>
                      <w:sz w:val="21"/>
                      <w:szCs w:val="21"/>
                      <w:highlight w:val="none"/>
                      <w:lang w:val="en-US" w:eastAsia="zh-CN"/>
                    </w:rPr>
                  </w:pPr>
                  <w:r>
                    <w:rPr>
                      <w:rFonts w:hint="eastAsia"/>
                      <w:bCs/>
                      <w:color w:val="auto"/>
                      <w:kern w:val="0"/>
                      <w:sz w:val="21"/>
                      <w:szCs w:val="21"/>
                      <w:highlight w:val="none"/>
                      <w:lang w:val="en-US" w:eastAsia="zh-CN"/>
                    </w:rPr>
                    <w:t>6</w:t>
                  </w:r>
                </w:p>
              </w:tc>
              <w:tc>
                <w:tcPr>
                  <w:tcW w:w="630"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342" w:type="dxa"/>
                  <w:tcBorders>
                    <w:tl2br w:val="nil"/>
                    <w:tr2bl w:val="nil"/>
                  </w:tcBorders>
                  <w:vAlign w:val="center"/>
                </w:tcPr>
                <w:p>
                  <w:pPr>
                    <w:adjustRightInd w:val="0"/>
                    <w:snapToGrid w:val="0"/>
                    <w:spacing w:line="240" w:lineRule="auto"/>
                    <w:ind w:firstLine="0" w:firstLineChars="0"/>
                    <w:jc w:val="center"/>
                    <w:rPr>
                      <w:rFonts w:hint="default" w:eastAsia="宋体"/>
                      <w:bCs/>
                      <w:color w:val="auto"/>
                      <w:kern w:val="0"/>
                      <w:sz w:val="21"/>
                      <w:szCs w:val="21"/>
                      <w:highlight w:val="none"/>
                      <w:lang w:val="en-US" w:eastAsia="zh-CN"/>
                    </w:rPr>
                  </w:pPr>
                  <w:r>
                    <w:rPr>
                      <w:rFonts w:hint="eastAsia"/>
                      <w:bCs/>
                      <w:color w:val="auto"/>
                      <w:kern w:val="0"/>
                      <w:sz w:val="21"/>
                      <w:szCs w:val="21"/>
                      <w:highlight w:val="none"/>
                      <w:lang w:val="en-US" w:eastAsia="zh-CN"/>
                    </w:rPr>
                    <w:t>生态影响补偿措施</w:t>
                  </w:r>
                </w:p>
              </w:tc>
              <w:tc>
                <w:tcPr>
                  <w:tcW w:w="4230" w:type="dxa"/>
                  <w:tcBorders>
                    <w:tl2br w:val="nil"/>
                    <w:tr2bl w:val="nil"/>
                  </w:tcBorders>
                  <w:vAlign w:val="center"/>
                </w:tcPr>
                <w:p>
                  <w:pPr>
                    <w:adjustRightInd w:val="0"/>
                    <w:snapToGrid w:val="0"/>
                    <w:spacing w:line="240" w:lineRule="auto"/>
                    <w:ind w:firstLine="0" w:firstLineChars="0"/>
                    <w:jc w:val="center"/>
                    <w:rPr>
                      <w:rFonts w:hint="default" w:eastAsia="宋体"/>
                      <w:bCs/>
                      <w:color w:val="auto"/>
                      <w:kern w:val="0"/>
                      <w:sz w:val="21"/>
                      <w:szCs w:val="21"/>
                      <w:highlight w:val="none"/>
                      <w:lang w:val="en-US" w:eastAsia="zh-CN"/>
                    </w:rPr>
                  </w:pPr>
                  <w:r>
                    <w:rPr>
                      <w:rFonts w:hint="eastAsia"/>
                      <w:bCs/>
                      <w:color w:val="auto"/>
                      <w:kern w:val="0"/>
                      <w:sz w:val="21"/>
                      <w:szCs w:val="21"/>
                      <w:highlight w:val="none"/>
                      <w:lang w:val="en-US" w:eastAsia="zh-CN"/>
                    </w:rPr>
                    <w:t>草地补偿</w:t>
                  </w:r>
                </w:p>
              </w:tc>
              <w:tc>
                <w:tcPr>
                  <w:tcW w:w="1165" w:type="dxa"/>
                  <w:tcBorders>
                    <w:tl2br w:val="nil"/>
                    <w:tr2bl w:val="nil"/>
                  </w:tcBorders>
                  <w:vAlign w:val="center"/>
                </w:tcPr>
                <w:p>
                  <w:pPr>
                    <w:widowControl/>
                    <w:ind w:firstLine="420"/>
                    <w:jc w:val="left"/>
                    <w:textAlignment w:val="center"/>
                    <w:rPr>
                      <w:rFonts w:hint="default" w:eastAsia="宋体"/>
                      <w:color w:val="auto"/>
                      <w:kern w:val="0"/>
                      <w:sz w:val="21"/>
                      <w:szCs w:val="21"/>
                      <w:highlight w:val="none"/>
                      <w:lang w:val="en-US" w:eastAsia="zh-CN" w:bidi="ar"/>
                    </w:rPr>
                  </w:pPr>
                  <w:r>
                    <w:rPr>
                      <w:rFonts w:hint="eastAsia"/>
                      <w:color w:val="auto"/>
                      <w:kern w:val="0"/>
                      <w:sz w:val="21"/>
                      <w:szCs w:val="21"/>
                      <w:highlight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1" w:type="dxa"/>
                  <w:tcBorders>
                    <w:tl2br w:val="nil"/>
                    <w:tr2bl w:val="nil"/>
                  </w:tcBorders>
                  <w:vAlign w:val="center"/>
                </w:tcPr>
                <w:p>
                  <w:pPr>
                    <w:adjustRightInd w:val="0"/>
                    <w:snapToGrid w:val="0"/>
                    <w:spacing w:line="240" w:lineRule="auto"/>
                    <w:ind w:firstLine="0" w:firstLineChars="0"/>
                    <w:jc w:val="center"/>
                    <w:rPr>
                      <w:rFonts w:hint="eastAsia" w:eastAsia="宋体"/>
                      <w:bCs/>
                      <w:color w:val="auto"/>
                      <w:kern w:val="0"/>
                      <w:sz w:val="21"/>
                      <w:szCs w:val="21"/>
                      <w:highlight w:val="none"/>
                      <w:lang w:val="en-US" w:eastAsia="zh-CN"/>
                    </w:rPr>
                  </w:pPr>
                  <w:r>
                    <w:rPr>
                      <w:rFonts w:hint="eastAsia"/>
                      <w:bCs/>
                      <w:color w:val="auto"/>
                      <w:kern w:val="0"/>
                      <w:sz w:val="21"/>
                      <w:szCs w:val="21"/>
                      <w:highlight w:val="none"/>
                      <w:lang w:val="en-US" w:eastAsia="zh-CN"/>
                    </w:rPr>
                    <w:t>7</w:t>
                  </w:r>
                </w:p>
              </w:tc>
              <w:tc>
                <w:tcPr>
                  <w:tcW w:w="630"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342" w:type="dxa"/>
                  <w:tcBorders>
                    <w:tl2br w:val="nil"/>
                    <w:tr2bl w:val="nil"/>
                  </w:tcBorders>
                  <w:vAlign w:val="center"/>
                </w:tcPr>
                <w:p>
                  <w:pPr>
                    <w:adjustRightInd w:val="0"/>
                    <w:snapToGrid w:val="0"/>
                    <w:spacing w:line="240" w:lineRule="auto"/>
                    <w:ind w:firstLine="0" w:firstLineChars="0"/>
                    <w:jc w:val="center"/>
                    <w:rPr>
                      <w:rFonts w:hint="default"/>
                      <w:bCs/>
                      <w:color w:val="auto"/>
                      <w:kern w:val="0"/>
                      <w:sz w:val="21"/>
                      <w:szCs w:val="21"/>
                      <w:highlight w:val="none"/>
                      <w:lang w:val="en-US" w:eastAsia="zh-CN"/>
                    </w:rPr>
                  </w:pPr>
                  <w:r>
                    <w:rPr>
                      <w:rFonts w:hint="eastAsia"/>
                      <w:bCs/>
                      <w:color w:val="auto"/>
                      <w:kern w:val="0"/>
                      <w:sz w:val="21"/>
                      <w:szCs w:val="21"/>
                      <w:highlight w:val="none"/>
                      <w:lang w:val="en-US" w:eastAsia="zh-CN"/>
                    </w:rPr>
                    <w:t>水土保持</w:t>
                  </w:r>
                </w:p>
              </w:tc>
              <w:tc>
                <w:tcPr>
                  <w:tcW w:w="4230" w:type="dxa"/>
                  <w:tcBorders>
                    <w:tl2br w:val="nil"/>
                    <w:tr2bl w:val="nil"/>
                  </w:tcBorders>
                  <w:vAlign w:val="center"/>
                </w:tcPr>
                <w:p>
                  <w:pPr>
                    <w:adjustRightInd w:val="0"/>
                    <w:snapToGrid w:val="0"/>
                    <w:spacing w:line="240" w:lineRule="auto"/>
                    <w:ind w:firstLine="0" w:firstLineChars="0"/>
                    <w:jc w:val="center"/>
                    <w:rPr>
                      <w:rFonts w:hint="default"/>
                      <w:bCs/>
                      <w:color w:val="auto"/>
                      <w:kern w:val="0"/>
                      <w:sz w:val="21"/>
                      <w:szCs w:val="21"/>
                      <w:highlight w:val="none"/>
                      <w:lang w:val="en-US" w:eastAsia="zh-CN"/>
                    </w:rPr>
                  </w:pPr>
                  <w:r>
                    <w:rPr>
                      <w:rFonts w:hint="eastAsia"/>
                      <w:bCs/>
                      <w:color w:val="auto"/>
                      <w:kern w:val="0"/>
                      <w:sz w:val="21"/>
                      <w:szCs w:val="21"/>
                      <w:highlight w:val="none"/>
                      <w:lang w:val="en-US" w:eastAsia="zh-CN"/>
                    </w:rPr>
                    <w:t>划分水土流失防治分区、散播当地物种草籽</w:t>
                  </w:r>
                </w:p>
              </w:tc>
              <w:tc>
                <w:tcPr>
                  <w:tcW w:w="1165" w:type="dxa"/>
                  <w:tcBorders>
                    <w:tl2br w:val="nil"/>
                    <w:tr2bl w:val="nil"/>
                  </w:tcBorders>
                  <w:vAlign w:val="center"/>
                </w:tcPr>
                <w:p>
                  <w:pPr>
                    <w:widowControl/>
                    <w:ind w:firstLine="420"/>
                    <w:jc w:val="left"/>
                    <w:textAlignment w:val="center"/>
                    <w:rPr>
                      <w:rFonts w:hint="default" w:eastAsia="宋体"/>
                      <w:color w:val="auto"/>
                      <w:kern w:val="0"/>
                      <w:sz w:val="21"/>
                      <w:szCs w:val="21"/>
                      <w:highlight w:val="none"/>
                      <w:lang w:val="en-US" w:eastAsia="zh-CN" w:bidi="ar"/>
                    </w:rPr>
                  </w:pPr>
                  <w:r>
                    <w:rPr>
                      <w:rFonts w:hint="eastAsia"/>
                      <w:color w:val="auto"/>
                      <w:kern w:val="0"/>
                      <w:sz w:val="21"/>
                      <w:szCs w:val="21"/>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1" w:type="dxa"/>
                  <w:tcBorders>
                    <w:tl2br w:val="nil"/>
                    <w:tr2bl w:val="nil"/>
                  </w:tcBorders>
                  <w:vAlign w:val="center"/>
                </w:tcPr>
                <w:p>
                  <w:pPr>
                    <w:adjustRightInd w:val="0"/>
                    <w:snapToGrid w:val="0"/>
                    <w:spacing w:line="240" w:lineRule="auto"/>
                    <w:ind w:firstLine="0" w:firstLineChars="0"/>
                    <w:jc w:val="center"/>
                    <w:rPr>
                      <w:rFonts w:hint="eastAsia" w:eastAsia="宋体"/>
                      <w:bCs/>
                      <w:color w:val="auto"/>
                      <w:kern w:val="0"/>
                      <w:sz w:val="21"/>
                      <w:szCs w:val="21"/>
                      <w:highlight w:val="none"/>
                      <w:lang w:val="en-US" w:eastAsia="zh-CN"/>
                    </w:rPr>
                  </w:pPr>
                  <w:r>
                    <w:rPr>
                      <w:rFonts w:hint="eastAsia"/>
                      <w:bCs/>
                      <w:color w:val="auto"/>
                      <w:kern w:val="0"/>
                      <w:sz w:val="21"/>
                      <w:szCs w:val="21"/>
                      <w:highlight w:val="none"/>
                      <w:lang w:val="en-US" w:eastAsia="zh-CN"/>
                    </w:rPr>
                    <w:t>8</w:t>
                  </w:r>
                </w:p>
              </w:tc>
              <w:tc>
                <w:tcPr>
                  <w:tcW w:w="630" w:type="dxa"/>
                  <w:vMerge w:val="restart"/>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运营期</w:t>
                  </w:r>
                </w:p>
              </w:tc>
              <w:tc>
                <w:tcPr>
                  <w:tcW w:w="1342"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噪声治理</w:t>
                  </w:r>
                </w:p>
              </w:tc>
              <w:tc>
                <w:tcPr>
                  <w:tcW w:w="4230"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使用低噪设备、基础减震</w:t>
                  </w:r>
                </w:p>
              </w:tc>
              <w:tc>
                <w:tcPr>
                  <w:tcW w:w="1165" w:type="dxa"/>
                  <w:tcBorders>
                    <w:tl2br w:val="nil"/>
                    <w:tr2bl w:val="nil"/>
                  </w:tcBorders>
                  <w:vAlign w:val="center"/>
                </w:tcPr>
                <w:p>
                  <w:pPr>
                    <w:widowControl/>
                    <w:ind w:firstLine="420"/>
                    <w:jc w:val="left"/>
                    <w:textAlignment w:val="center"/>
                    <w:rPr>
                      <w:bCs/>
                      <w:color w:val="auto"/>
                      <w:kern w:val="0"/>
                      <w:sz w:val="21"/>
                      <w:szCs w:val="21"/>
                      <w:highlight w:val="none"/>
                    </w:rPr>
                  </w:pPr>
                  <w:r>
                    <w:rPr>
                      <w:color w:val="auto"/>
                      <w:kern w:val="0"/>
                      <w:sz w:val="21"/>
                      <w:szCs w:val="21"/>
                      <w:highlight w:val="none"/>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61" w:type="dxa"/>
                  <w:tcBorders>
                    <w:tl2br w:val="nil"/>
                    <w:tr2bl w:val="nil"/>
                  </w:tcBorders>
                  <w:vAlign w:val="center"/>
                </w:tcPr>
                <w:p>
                  <w:pPr>
                    <w:adjustRightInd w:val="0"/>
                    <w:snapToGrid w:val="0"/>
                    <w:spacing w:line="240" w:lineRule="auto"/>
                    <w:ind w:firstLine="0" w:firstLineChars="0"/>
                    <w:jc w:val="center"/>
                    <w:rPr>
                      <w:rFonts w:hint="eastAsia" w:eastAsia="宋体"/>
                      <w:bCs/>
                      <w:color w:val="auto"/>
                      <w:kern w:val="0"/>
                      <w:sz w:val="21"/>
                      <w:szCs w:val="21"/>
                      <w:highlight w:val="none"/>
                      <w:lang w:val="en-US" w:eastAsia="zh-CN"/>
                    </w:rPr>
                  </w:pPr>
                  <w:r>
                    <w:rPr>
                      <w:rFonts w:hint="eastAsia"/>
                      <w:bCs/>
                      <w:color w:val="auto"/>
                      <w:kern w:val="0"/>
                      <w:sz w:val="21"/>
                      <w:szCs w:val="21"/>
                      <w:highlight w:val="none"/>
                      <w:lang w:val="en-US" w:eastAsia="zh-CN"/>
                    </w:rPr>
                    <w:t>9</w:t>
                  </w:r>
                </w:p>
              </w:tc>
              <w:tc>
                <w:tcPr>
                  <w:tcW w:w="630"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342"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固废治理</w:t>
                  </w:r>
                </w:p>
              </w:tc>
              <w:tc>
                <w:tcPr>
                  <w:tcW w:w="4230"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事故储油坑</w:t>
                  </w:r>
                </w:p>
              </w:tc>
              <w:tc>
                <w:tcPr>
                  <w:tcW w:w="1165" w:type="dxa"/>
                  <w:tcBorders>
                    <w:tl2br w:val="nil"/>
                    <w:tr2bl w:val="nil"/>
                  </w:tcBorders>
                  <w:vAlign w:val="center"/>
                </w:tcPr>
                <w:p>
                  <w:pPr>
                    <w:widowControl/>
                    <w:ind w:firstLine="420"/>
                    <w:jc w:val="left"/>
                    <w:textAlignment w:val="center"/>
                    <w:rPr>
                      <w:bCs/>
                      <w:color w:val="auto"/>
                      <w:kern w:val="0"/>
                      <w:sz w:val="21"/>
                      <w:szCs w:val="21"/>
                      <w:highlight w:val="none"/>
                    </w:rPr>
                  </w:pPr>
                  <w:r>
                    <w:rPr>
                      <w:color w:val="auto"/>
                      <w:kern w:val="0"/>
                      <w:sz w:val="21"/>
                      <w:szCs w:val="21"/>
                      <w:highlight w:val="none"/>
                      <w:lang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1" w:type="dxa"/>
                  <w:tcBorders>
                    <w:tl2br w:val="nil"/>
                    <w:tr2bl w:val="nil"/>
                  </w:tcBorders>
                  <w:vAlign w:val="center"/>
                </w:tcPr>
                <w:p>
                  <w:pPr>
                    <w:adjustRightInd w:val="0"/>
                    <w:snapToGrid w:val="0"/>
                    <w:spacing w:line="240" w:lineRule="auto"/>
                    <w:ind w:firstLine="0" w:firstLineChars="0"/>
                    <w:jc w:val="center"/>
                    <w:rPr>
                      <w:rFonts w:hint="default" w:eastAsia="宋体"/>
                      <w:bCs/>
                      <w:color w:val="auto"/>
                      <w:kern w:val="0"/>
                      <w:sz w:val="21"/>
                      <w:szCs w:val="21"/>
                      <w:highlight w:val="none"/>
                      <w:lang w:val="en-US" w:eastAsia="zh-CN"/>
                    </w:rPr>
                  </w:pPr>
                  <w:r>
                    <w:rPr>
                      <w:rFonts w:hint="eastAsia"/>
                      <w:bCs/>
                      <w:color w:val="auto"/>
                      <w:kern w:val="0"/>
                      <w:sz w:val="21"/>
                      <w:szCs w:val="21"/>
                      <w:highlight w:val="none"/>
                      <w:lang w:val="en-US" w:eastAsia="zh-CN"/>
                    </w:rPr>
                    <w:t>10</w:t>
                  </w:r>
                </w:p>
              </w:tc>
              <w:tc>
                <w:tcPr>
                  <w:tcW w:w="630"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342"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废水</w:t>
                  </w:r>
                </w:p>
              </w:tc>
              <w:tc>
                <w:tcPr>
                  <w:tcW w:w="4230"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移动式环保厕所、防渗沉淀池</w:t>
                  </w:r>
                </w:p>
              </w:tc>
              <w:tc>
                <w:tcPr>
                  <w:tcW w:w="1165" w:type="dxa"/>
                  <w:tcBorders>
                    <w:tl2br w:val="nil"/>
                    <w:tr2bl w:val="nil"/>
                  </w:tcBorders>
                  <w:vAlign w:val="center"/>
                </w:tcPr>
                <w:p>
                  <w:pPr>
                    <w:widowControl/>
                    <w:ind w:firstLine="420"/>
                    <w:jc w:val="left"/>
                    <w:textAlignment w:val="center"/>
                    <w:rPr>
                      <w:bCs/>
                      <w:color w:val="auto"/>
                      <w:kern w:val="0"/>
                      <w:sz w:val="21"/>
                      <w:szCs w:val="21"/>
                      <w:highlight w:val="none"/>
                    </w:rPr>
                  </w:pPr>
                  <w:r>
                    <w:rPr>
                      <w:color w:val="auto"/>
                      <w:kern w:val="0"/>
                      <w:sz w:val="21"/>
                      <w:szCs w:val="21"/>
                      <w:highlight w:val="none"/>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1" w:type="dxa"/>
                  <w:tcBorders>
                    <w:tl2br w:val="nil"/>
                    <w:tr2bl w:val="nil"/>
                  </w:tcBorders>
                  <w:vAlign w:val="center"/>
                </w:tcPr>
                <w:p>
                  <w:pPr>
                    <w:adjustRightInd w:val="0"/>
                    <w:snapToGrid w:val="0"/>
                    <w:spacing w:line="240" w:lineRule="auto"/>
                    <w:ind w:firstLine="0" w:firstLineChars="0"/>
                    <w:jc w:val="center"/>
                    <w:rPr>
                      <w:rFonts w:hint="default" w:eastAsia="宋体"/>
                      <w:bCs/>
                      <w:color w:val="auto"/>
                      <w:kern w:val="0"/>
                      <w:sz w:val="21"/>
                      <w:szCs w:val="21"/>
                      <w:highlight w:val="none"/>
                      <w:lang w:val="en-US" w:eastAsia="zh-CN"/>
                    </w:rPr>
                  </w:pPr>
                  <w:r>
                    <w:rPr>
                      <w:rFonts w:hint="eastAsia"/>
                      <w:bCs/>
                      <w:color w:val="auto"/>
                      <w:kern w:val="0"/>
                      <w:sz w:val="21"/>
                      <w:szCs w:val="21"/>
                      <w:highlight w:val="none"/>
                      <w:lang w:val="en-US" w:eastAsia="zh-CN"/>
                    </w:rPr>
                    <w:t>11</w:t>
                  </w:r>
                </w:p>
              </w:tc>
              <w:tc>
                <w:tcPr>
                  <w:tcW w:w="630"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342"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生态补偿</w:t>
                  </w:r>
                </w:p>
              </w:tc>
              <w:tc>
                <w:tcPr>
                  <w:tcW w:w="4230"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植被恢复、绿化</w:t>
                  </w:r>
                </w:p>
              </w:tc>
              <w:tc>
                <w:tcPr>
                  <w:tcW w:w="1165" w:type="dxa"/>
                  <w:tcBorders>
                    <w:tl2br w:val="nil"/>
                    <w:tr2bl w:val="nil"/>
                  </w:tcBorders>
                  <w:vAlign w:val="center"/>
                </w:tcPr>
                <w:p>
                  <w:pPr>
                    <w:widowControl/>
                    <w:ind w:firstLine="420"/>
                    <w:jc w:val="left"/>
                    <w:textAlignment w:val="center"/>
                    <w:rPr>
                      <w:bCs/>
                      <w:color w:val="auto"/>
                      <w:kern w:val="0"/>
                      <w:sz w:val="21"/>
                      <w:szCs w:val="21"/>
                      <w:highlight w:val="none"/>
                    </w:rPr>
                  </w:pPr>
                  <w:r>
                    <w:rPr>
                      <w:color w:val="auto"/>
                      <w:kern w:val="0"/>
                      <w:sz w:val="21"/>
                      <w:szCs w:val="21"/>
                      <w:highlight w:val="none"/>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1" w:type="dxa"/>
                  <w:tcBorders>
                    <w:tl2br w:val="nil"/>
                    <w:tr2bl w:val="nil"/>
                  </w:tcBorders>
                  <w:vAlign w:val="center"/>
                </w:tcPr>
                <w:p>
                  <w:pPr>
                    <w:adjustRightInd w:val="0"/>
                    <w:snapToGrid w:val="0"/>
                    <w:spacing w:line="240" w:lineRule="auto"/>
                    <w:ind w:firstLine="0" w:firstLineChars="0"/>
                    <w:jc w:val="center"/>
                    <w:rPr>
                      <w:rFonts w:hint="eastAsia" w:eastAsia="宋体"/>
                      <w:bCs/>
                      <w:color w:val="auto"/>
                      <w:kern w:val="0"/>
                      <w:sz w:val="21"/>
                      <w:szCs w:val="21"/>
                      <w:highlight w:val="none"/>
                      <w:lang w:val="en-US" w:eastAsia="zh-CN"/>
                    </w:rPr>
                  </w:pPr>
                  <w:r>
                    <w:rPr>
                      <w:rFonts w:hint="eastAsia"/>
                      <w:bCs/>
                      <w:color w:val="auto"/>
                      <w:kern w:val="0"/>
                      <w:sz w:val="21"/>
                      <w:szCs w:val="21"/>
                      <w:highlight w:val="none"/>
                    </w:rPr>
                    <w:t>1</w:t>
                  </w:r>
                  <w:r>
                    <w:rPr>
                      <w:rFonts w:hint="eastAsia"/>
                      <w:bCs/>
                      <w:color w:val="auto"/>
                      <w:kern w:val="0"/>
                      <w:sz w:val="21"/>
                      <w:szCs w:val="21"/>
                      <w:highlight w:val="none"/>
                      <w:lang w:val="en-US" w:eastAsia="zh-CN"/>
                    </w:rPr>
                    <w:t>2</w:t>
                  </w:r>
                </w:p>
              </w:tc>
              <w:tc>
                <w:tcPr>
                  <w:tcW w:w="630" w:type="dxa"/>
                  <w:vMerge w:val="restart"/>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其他</w:t>
                  </w:r>
                </w:p>
              </w:tc>
              <w:tc>
                <w:tcPr>
                  <w:tcW w:w="1342"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rFonts w:hint="eastAsia"/>
                      <w:bCs/>
                      <w:color w:val="auto"/>
                      <w:kern w:val="0"/>
                      <w:sz w:val="21"/>
                      <w:szCs w:val="21"/>
                      <w:highlight w:val="none"/>
                    </w:rPr>
                    <w:t>/</w:t>
                  </w:r>
                </w:p>
              </w:tc>
              <w:tc>
                <w:tcPr>
                  <w:tcW w:w="4230"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其他（含安全警示标牌等费用）</w:t>
                  </w:r>
                </w:p>
              </w:tc>
              <w:tc>
                <w:tcPr>
                  <w:tcW w:w="1165" w:type="dxa"/>
                  <w:tcBorders>
                    <w:tl2br w:val="nil"/>
                    <w:tr2bl w:val="nil"/>
                  </w:tcBorders>
                  <w:vAlign w:val="center"/>
                </w:tcPr>
                <w:p>
                  <w:pPr>
                    <w:widowControl/>
                    <w:ind w:firstLine="420"/>
                    <w:jc w:val="left"/>
                    <w:textAlignment w:val="center"/>
                    <w:rPr>
                      <w:bCs/>
                      <w:color w:val="auto"/>
                      <w:kern w:val="0"/>
                      <w:sz w:val="21"/>
                      <w:szCs w:val="21"/>
                      <w:highlight w:val="none"/>
                    </w:rPr>
                  </w:pPr>
                  <w:r>
                    <w:rPr>
                      <w:color w:val="auto"/>
                      <w:kern w:val="0"/>
                      <w:sz w:val="21"/>
                      <w:szCs w:val="21"/>
                      <w:highlight w:val="none"/>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1" w:type="dxa"/>
                  <w:tcBorders>
                    <w:tl2br w:val="nil"/>
                    <w:tr2bl w:val="nil"/>
                  </w:tcBorders>
                  <w:vAlign w:val="center"/>
                </w:tcPr>
                <w:p>
                  <w:pPr>
                    <w:adjustRightInd w:val="0"/>
                    <w:snapToGrid w:val="0"/>
                    <w:spacing w:line="240" w:lineRule="auto"/>
                    <w:ind w:firstLine="0" w:firstLineChars="0"/>
                    <w:jc w:val="center"/>
                    <w:rPr>
                      <w:rFonts w:hint="eastAsia" w:eastAsia="宋体"/>
                      <w:bCs/>
                      <w:color w:val="auto"/>
                      <w:kern w:val="0"/>
                      <w:sz w:val="21"/>
                      <w:szCs w:val="21"/>
                      <w:highlight w:val="none"/>
                      <w:lang w:val="en-US" w:eastAsia="zh-CN"/>
                    </w:rPr>
                  </w:pPr>
                  <w:r>
                    <w:rPr>
                      <w:rFonts w:hint="eastAsia"/>
                      <w:color w:val="auto"/>
                      <w:highlight w:val="none"/>
                    </w:rPr>
                    <w:t>1</w:t>
                  </w:r>
                  <w:r>
                    <w:rPr>
                      <w:rFonts w:hint="eastAsia"/>
                      <w:color w:val="auto"/>
                      <w:highlight w:val="none"/>
                      <w:lang w:val="en-US" w:eastAsia="zh-CN"/>
                    </w:rPr>
                    <w:t>3</w:t>
                  </w:r>
                </w:p>
              </w:tc>
              <w:tc>
                <w:tcPr>
                  <w:tcW w:w="630" w:type="dxa"/>
                  <w:vMerge w:val="continue"/>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p>
              </w:tc>
              <w:tc>
                <w:tcPr>
                  <w:tcW w:w="1342"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rFonts w:hint="eastAsia"/>
                      <w:bCs/>
                      <w:color w:val="auto"/>
                      <w:kern w:val="0"/>
                      <w:sz w:val="21"/>
                      <w:szCs w:val="21"/>
                      <w:highlight w:val="none"/>
                    </w:rPr>
                    <w:t>/</w:t>
                  </w:r>
                </w:p>
              </w:tc>
              <w:tc>
                <w:tcPr>
                  <w:tcW w:w="4230"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环评及环保验收、监测费用等</w:t>
                  </w:r>
                </w:p>
              </w:tc>
              <w:tc>
                <w:tcPr>
                  <w:tcW w:w="1165" w:type="dxa"/>
                  <w:tcBorders>
                    <w:tl2br w:val="nil"/>
                    <w:tr2bl w:val="nil"/>
                  </w:tcBorders>
                  <w:vAlign w:val="center"/>
                </w:tcPr>
                <w:p>
                  <w:pPr>
                    <w:widowControl/>
                    <w:ind w:firstLine="420"/>
                    <w:jc w:val="left"/>
                    <w:textAlignment w:val="center"/>
                    <w:rPr>
                      <w:bCs/>
                      <w:color w:val="auto"/>
                      <w:kern w:val="0"/>
                      <w:sz w:val="21"/>
                      <w:szCs w:val="21"/>
                      <w:highlight w:val="none"/>
                    </w:rPr>
                  </w:pPr>
                  <w:r>
                    <w:rPr>
                      <w:color w:val="auto"/>
                      <w:kern w:val="0"/>
                      <w:sz w:val="21"/>
                      <w:szCs w:val="21"/>
                      <w:highlight w:val="none"/>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63" w:type="dxa"/>
                  <w:gridSpan w:val="4"/>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总计</w:t>
                  </w:r>
                </w:p>
              </w:tc>
              <w:tc>
                <w:tcPr>
                  <w:tcW w:w="1165" w:type="dxa"/>
                  <w:tcBorders>
                    <w:tl2br w:val="nil"/>
                    <w:tr2bl w:val="nil"/>
                  </w:tcBorders>
                  <w:vAlign w:val="center"/>
                </w:tcPr>
                <w:p>
                  <w:pPr>
                    <w:adjustRightInd w:val="0"/>
                    <w:snapToGrid w:val="0"/>
                    <w:spacing w:line="240" w:lineRule="auto"/>
                    <w:ind w:firstLine="0" w:firstLineChars="0"/>
                    <w:jc w:val="center"/>
                    <w:rPr>
                      <w:bCs/>
                      <w:color w:val="auto"/>
                      <w:kern w:val="0"/>
                      <w:sz w:val="21"/>
                      <w:szCs w:val="21"/>
                      <w:highlight w:val="none"/>
                    </w:rPr>
                  </w:pPr>
                  <w:r>
                    <w:rPr>
                      <w:bCs/>
                      <w:color w:val="auto"/>
                      <w:kern w:val="0"/>
                      <w:sz w:val="21"/>
                      <w:szCs w:val="21"/>
                      <w:highlight w:val="none"/>
                    </w:rPr>
                    <w:t>600</w:t>
                  </w:r>
                </w:p>
              </w:tc>
            </w:tr>
          </w:tbl>
          <w:p>
            <w:pPr>
              <w:pStyle w:val="45"/>
              <w:spacing w:before="120" w:beforeLines="50" w:line="240" w:lineRule="auto"/>
              <w:ind w:firstLine="0" w:firstLineChars="0"/>
              <w:jc w:val="both"/>
              <w:rPr>
                <w:b/>
                <w:bCs/>
                <w:snapToGrid/>
                <w:color w:val="auto"/>
                <w:kern w:val="0"/>
                <w:szCs w:val="24"/>
                <w:highlight w:val="none"/>
                <w:lang w:bidi="ar"/>
              </w:rPr>
            </w:pPr>
          </w:p>
        </w:tc>
      </w:tr>
    </w:tbl>
    <w:p>
      <w:pPr>
        <w:ind w:firstLine="600"/>
        <w:rPr>
          <w:snapToGrid w:val="0"/>
          <w:color w:val="auto"/>
          <w:sz w:val="30"/>
          <w:szCs w:val="30"/>
          <w:highlight w:val="none"/>
        </w:rPr>
      </w:pPr>
      <w:r>
        <w:rPr>
          <w:snapToGrid w:val="0"/>
          <w:color w:val="auto"/>
          <w:sz w:val="30"/>
          <w:szCs w:val="30"/>
          <w:highlight w:val="none"/>
        </w:rPr>
        <w:br w:type="page"/>
      </w:r>
    </w:p>
    <w:p>
      <w:pPr>
        <w:pStyle w:val="31"/>
        <w:spacing w:before="120" w:beforeLines="50" w:beforeAutospacing="0" w:after="120" w:afterLines="50" w:afterAutospacing="0" w:line="240" w:lineRule="auto"/>
        <w:ind w:firstLine="0" w:firstLineChars="0"/>
        <w:jc w:val="center"/>
        <w:outlineLvl w:val="0"/>
        <w:rPr>
          <w:rFonts w:ascii="Times New Roman" w:hAnsi="Times New Roman" w:eastAsia="黑体"/>
          <w:snapToGrid w:val="0"/>
          <w:color w:val="auto"/>
          <w:sz w:val="30"/>
          <w:szCs w:val="30"/>
          <w:highlight w:val="none"/>
        </w:rPr>
      </w:pPr>
      <w:bookmarkStart w:id="59" w:name="_Toc25397"/>
      <w:bookmarkStart w:id="60" w:name="_Toc15548"/>
      <w:bookmarkStart w:id="61" w:name="_Toc14125"/>
      <w:bookmarkStart w:id="62" w:name="_Toc5196"/>
      <w:bookmarkStart w:id="63" w:name="_Toc23593"/>
      <w:bookmarkStart w:id="64" w:name="_Toc28407"/>
      <w:r>
        <w:rPr>
          <w:rFonts w:ascii="Times New Roman" w:hAnsi="Times New Roman" w:eastAsia="黑体"/>
          <w:snapToGrid w:val="0"/>
          <w:color w:val="auto"/>
          <w:sz w:val="30"/>
          <w:szCs w:val="30"/>
          <w:highlight w:val="none"/>
        </w:rPr>
        <w:t>六、</w:t>
      </w:r>
      <w:bookmarkStart w:id="65" w:name="_Hlk54167917"/>
      <w:r>
        <w:rPr>
          <w:rFonts w:ascii="Times New Roman" w:hAnsi="Times New Roman" w:eastAsia="黑体"/>
          <w:snapToGrid w:val="0"/>
          <w:color w:val="auto"/>
          <w:sz w:val="30"/>
          <w:szCs w:val="30"/>
          <w:highlight w:val="none"/>
        </w:rPr>
        <w:t>生态环境保护措施监督检查清单</w:t>
      </w:r>
      <w:bookmarkEnd w:id="45"/>
      <w:bookmarkEnd w:id="46"/>
      <w:bookmarkEnd w:id="47"/>
      <w:bookmarkEnd w:id="59"/>
      <w:bookmarkEnd w:id="60"/>
      <w:bookmarkEnd w:id="61"/>
      <w:bookmarkEnd w:id="62"/>
      <w:bookmarkEnd w:id="63"/>
      <w:bookmarkEnd w:id="64"/>
      <w:bookmarkEnd w:id="65"/>
    </w:p>
    <w:tbl>
      <w:tblPr>
        <w:tblStyle w:val="36"/>
        <w:tblW w:w="922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23"/>
        <w:gridCol w:w="2001"/>
        <w:gridCol w:w="2001"/>
        <w:gridCol w:w="2001"/>
        <w:gridCol w:w="200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23" w:type="dxa"/>
            <w:vMerge w:val="restart"/>
            <w:tcBorders>
              <w:tl2br w:val="single" w:color="000000" w:sz="4" w:space="0"/>
            </w:tcBorders>
            <w:vAlign w:val="center"/>
          </w:tcPr>
          <w:p>
            <w:pPr>
              <w:pStyle w:val="70"/>
              <w:wordWrap w:val="0"/>
              <w:spacing w:line="240" w:lineRule="auto"/>
              <w:ind w:firstLine="0" w:firstLineChars="0"/>
              <w:jc w:val="right"/>
              <w:rPr>
                <w:rFonts w:ascii="Times New Roman" w:hAnsi="Times New Roman" w:cs="Times New Roman"/>
                <w:color w:val="auto"/>
                <w:sz w:val="21"/>
                <w:highlight w:val="none"/>
                <w:lang w:val="en-US"/>
              </w:rPr>
            </w:pPr>
            <w:r>
              <w:rPr>
                <w:rFonts w:ascii="Times New Roman" w:hAnsi="Times New Roman" w:cs="Times New Roman"/>
                <w:color w:val="auto"/>
                <w:sz w:val="21"/>
                <w:highlight w:val="none"/>
              </w:rPr>
              <w:t>内容</w:t>
            </w:r>
          </w:p>
          <w:p>
            <w:pPr>
              <w:pStyle w:val="70"/>
              <w:spacing w:line="240" w:lineRule="auto"/>
              <w:ind w:firstLine="210" w:firstLineChars="100"/>
              <w:jc w:val="left"/>
              <w:rPr>
                <w:rFonts w:ascii="Times New Roman" w:hAnsi="Times New Roman" w:cs="Times New Roman"/>
                <w:color w:val="auto"/>
                <w:sz w:val="21"/>
                <w:highlight w:val="none"/>
              </w:rPr>
            </w:pPr>
            <w:r>
              <w:rPr>
                <w:rFonts w:ascii="Times New Roman" w:hAnsi="Times New Roman" w:cs="Times New Roman"/>
                <w:color w:val="auto"/>
                <w:sz w:val="21"/>
                <w:highlight w:val="none"/>
              </w:rPr>
              <w:t>要素</w:t>
            </w:r>
          </w:p>
        </w:tc>
        <w:tc>
          <w:tcPr>
            <w:tcW w:w="4002" w:type="dxa"/>
            <w:gridSpan w:val="2"/>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施工期</w:t>
            </w:r>
          </w:p>
        </w:tc>
        <w:tc>
          <w:tcPr>
            <w:tcW w:w="4004" w:type="dxa"/>
            <w:gridSpan w:val="2"/>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运营期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23" w:type="dxa"/>
            <w:vMerge w:val="continue"/>
            <w:tcBorders>
              <w:tl2br w:val="single" w:color="000000" w:sz="4" w:space="0"/>
            </w:tcBorders>
            <w:vAlign w:val="center"/>
          </w:tcPr>
          <w:p>
            <w:pPr>
              <w:spacing w:line="240" w:lineRule="auto"/>
              <w:ind w:firstLine="0" w:firstLineChars="0"/>
              <w:jc w:val="center"/>
              <w:rPr>
                <w:color w:val="auto"/>
                <w:sz w:val="2"/>
                <w:szCs w:val="2"/>
                <w:highlight w:val="none"/>
              </w:rPr>
            </w:pPr>
          </w:p>
        </w:tc>
        <w:tc>
          <w:tcPr>
            <w:tcW w:w="2001"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环境保护措施</w:t>
            </w:r>
          </w:p>
        </w:tc>
        <w:tc>
          <w:tcPr>
            <w:tcW w:w="2001"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验收要求</w:t>
            </w:r>
          </w:p>
        </w:tc>
        <w:tc>
          <w:tcPr>
            <w:tcW w:w="2001"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环境保护措施</w:t>
            </w:r>
          </w:p>
        </w:tc>
        <w:tc>
          <w:tcPr>
            <w:tcW w:w="2003"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验收要求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223" w:type="dxa"/>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陆生生态</w:t>
            </w:r>
          </w:p>
        </w:tc>
        <w:tc>
          <w:tcPr>
            <w:tcW w:w="2001" w:type="dxa"/>
            <w:vAlign w:val="center"/>
          </w:tcPr>
          <w:p>
            <w:pPr>
              <w:spacing w:line="240" w:lineRule="auto"/>
              <w:ind w:firstLine="0" w:firstLineChars="0"/>
              <w:jc w:val="center"/>
              <w:rPr>
                <w:color w:val="auto"/>
                <w:sz w:val="21"/>
                <w:szCs w:val="21"/>
                <w:highlight w:val="none"/>
              </w:rPr>
            </w:pPr>
            <w:r>
              <w:rPr>
                <w:color w:val="auto"/>
                <w:sz w:val="21"/>
                <w:szCs w:val="21"/>
                <w:highlight w:val="none"/>
              </w:rPr>
              <w:t>尽量减少占地、控制施工范围、减少扰动面积，作业区四周设置彩带控制作业范围；减少地表开挖裸露时间、避开雨季及大风天气施工及时进行迹地恢复等；施工结束对施工临时占地进行迹地恢复，及时清理建筑垃圾、恢复地表状态及土地使用功能。</w:t>
            </w:r>
          </w:p>
        </w:tc>
        <w:tc>
          <w:tcPr>
            <w:tcW w:w="2001" w:type="dxa"/>
            <w:tcBorders>
              <w:tl2br w:val="nil"/>
              <w:tr2bl w:val="nil"/>
            </w:tcBorders>
            <w:vAlign w:val="center"/>
          </w:tcPr>
          <w:p>
            <w:pPr>
              <w:spacing w:line="240" w:lineRule="auto"/>
              <w:ind w:firstLine="0" w:firstLineChars="0"/>
              <w:jc w:val="center"/>
              <w:rPr>
                <w:color w:val="auto"/>
                <w:highlight w:val="none"/>
              </w:rPr>
            </w:pPr>
            <w:r>
              <w:rPr>
                <w:color w:val="auto"/>
                <w:sz w:val="21"/>
                <w:szCs w:val="21"/>
                <w:highlight w:val="none"/>
              </w:rPr>
              <w:t>避免因本项目的建设造成区域植被破坏，水土流失。</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按照相关技术要求进行临时占地的植被恢复和重建，尽可能早地恢复遭受破坏地段的自然生境。</w:t>
            </w:r>
          </w:p>
        </w:tc>
        <w:tc>
          <w:tcPr>
            <w:tcW w:w="2003" w:type="dxa"/>
            <w:tcBorders>
              <w:tl2br w:val="nil"/>
              <w:tr2bl w:val="nil"/>
            </w:tcBorders>
            <w:vAlign w:val="center"/>
          </w:tcPr>
          <w:p>
            <w:pPr>
              <w:spacing w:line="240" w:lineRule="auto"/>
              <w:ind w:firstLine="0" w:firstLineChars="0"/>
              <w:jc w:val="center"/>
              <w:rPr>
                <w:rFonts w:hint="eastAsia" w:eastAsia="宋体"/>
                <w:color w:val="auto"/>
                <w:sz w:val="21"/>
                <w:szCs w:val="21"/>
                <w:highlight w:val="none"/>
                <w:lang w:eastAsia="zh-CN"/>
              </w:rPr>
            </w:pPr>
            <w:r>
              <w:rPr>
                <w:color w:val="auto"/>
                <w:sz w:val="21"/>
                <w:szCs w:val="21"/>
                <w:highlight w:val="none"/>
              </w:rPr>
              <w:t>本项目对周边生态环境影响可得到有效减</w:t>
            </w:r>
          </w:p>
          <w:p>
            <w:pPr>
              <w:spacing w:line="240" w:lineRule="auto"/>
              <w:ind w:firstLine="0" w:firstLineChars="0"/>
              <w:jc w:val="center"/>
              <w:rPr>
                <w:color w:val="auto"/>
                <w:sz w:val="21"/>
                <w:szCs w:val="21"/>
                <w:highlight w:val="none"/>
              </w:rPr>
            </w:pPr>
            <w:r>
              <w:rPr>
                <w:color w:val="auto"/>
                <w:sz w:val="21"/>
                <w:szCs w:val="21"/>
                <w:highlight w:val="none"/>
              </w:rPr>
              <w:t>缓。</w:t>
            </w:r>
          </w:p>
          <w:p>
            <w:pPr>
              <w:spacing w:line="240" w:lineRule="auto"/>
              <w:ind w:firstLine="0" w:firstLineChars="0"/>
              <w:jc w:val="center"/>
              <w:rPr>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223"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水生生态</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3"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223"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地表水环境</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施工废水采用沉淀池沉淀处理后，用于施工场地、道路洒水降尘。施工人员生活污水由移动环保厕所收集后由吸污车拉运至奇台县污水处理厂。</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废水合理处置。</w:t>
            </w:r>
          </w:p>
        </w:tc>
        <w:tc>
          <w:tcPr>
            <w:tcW w:w="2001" w:type="dxa"/>
            <w:tcBorders>
              <w:tl2br w:val="nil"/>
              <w:tr2bl w:val="nil"/>
            </w:tcBorders>
            <w:vAlign w:val="center"/>
          </w:tcPr>
          <w:p>
            <w:pPr>
              <w:spacing w:line="240" w:lineRule="auto"/>
              <w:ind w:firstLine="0" w:firstLineChars="0"/>
              <w:rPr>
                <w:color w:val="auto"/>
                <w:sz w:val="21"/>
                <w:szCs w:val="21"/>
                <w:highlight w:val="none"/>
              </w:rPr>
            </w:pPr>
            <w:r>
              <w:rPr>
                <w:color w:val="auto"/>
                <w:sz w:val="21"/>
                <w:szCs w:val="21"/>
                <w:highlight w:val="none"/>
              </w:rPr>
              <w:t>光伏组件冲洗废水沿板面直接落入光伏组件下方的绿地，用于植被浇灌。生活污水依托拟建220kV升压汇集站内污水处理装置处置。</w:t>
            </w:r>
          </w:p>
        </w:tc>
        <w:tc>
          <w:tcPr>
            <w:tcW w:w="2003"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生活污水不外排</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223"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地下水及土壤环境</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3"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223"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szCs w:val="21"/>
                <w:highlight w:val="none"/>
                <w:lang w:val="en-US" w:bidi="ar-SA"/>
              </w:rPr>
            </w:pPr>
            <w:r>
              <w:rPr>
                <w:rFonts w:ascii="Times New Roman" w:hAnsi="Times New Roman" w:cs="Times New Roman"/>
                <w:color w:val="auto"/>
                <w:sz w:val="21"/>
                <w:szCs w:val="21"/>
                <w:highlight w:val="none"/>
                <w:lang w:val="en-US" w:bidi="ar-SA"/>
              </w:rPr>
              <w:t>声环境</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采用低噪声设备，加强维护保养，严格操作规程</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满足《建筑施工场界环境噪声排放标准》（GB12523-2011）</w:t>
            </w:r>
          </w:p>
        </w:tc>
        <w:tc>
          <w:tcPr>
            <w:tcW w:w="2001" w:type="dxa"/>
            <w:tcBorders>
              <w:tl2br w:val="nil"/>
              <w:tr2bl w:val="nil"/>
            </w:tcBorders>
            <w:vAlign w:val="center"/>
          </w:tcPr>
          <w:p>
            <w:pPr>
              <w:adjustRightInd w:val="0"/>
              <w:snapToGrid w:val="0"/>
              <w:spacing w:line="240" w:lineRule="auto"/>
              <w:ind w:firstLine="420"/>
              <w:jc w:val="center"/>
              <w:rPr>
                <w:color w:val="auto"/>
                <w:sz w:val="21"/>
                <w:szCs w:val="21"/>
                <w:highlight w:val="none"/>
              </w:rPr>
            </w:pPr>
            <w:r>
              <w:rPr>
                <w:color w:val="auto"/>
                <w:sz w:val="21"/>
                <w:szCs w:val="21"/>
                <w:highlight w:val="none"/>
              </w:rPr>
              <w:t>采用低噪设备、距离衰减</w:t>
            </w:r>
          </w:p>
        </w:tc>
        <w:tc>
          <w:tcPr>
            <w:tcW w:w="2003" w:type="dxa"/>
            <w:tcBorders>
              <w:tl2br w:val="nil"/>
              <w:tr2bl w:val="nil"/>
            </w:tcBorders>
            <w:vAlign w:val="center"/>
          </w:tcPr>
          <w:p>
            <w:pPr>
              <w:adjustRightInd w:val="0"/>
              <w:snapToGrid w:val="0"/>
              <w:spacing w:line="240" w:lineRule="auto"/>
              <w:ind w:firstLine="420"/>
              <w:rPr>
                <w:color w:val="auto"/>
                <w:sz w:val="21"/>
                <w:szCs w:val="21"/>
                <w:highlight w:val="none"/>
              </w:rPr>
            </w:pPr>
            <w:r>
              <w:rPr>
                <w:color w:val="auto"/>
                <w:sz w:val="21"/>
                <w:szCs w:val="21"/>
                <w:highlight w:val="none"/>
              </w:rPr>
              <w:t>满足《工业企业厂界环境噪声排放标准》（GB12348-2008）2类标准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223"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振动</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3"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223"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大气环境</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道路及施工面洒水降尘，物料运输篷布遮盖，土石方采用防尘布（网）苫盖，禁止焚烧可燃垃圾。</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大气环境质量不因本项目的建设而降低。</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3"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223"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szCs w:val="21"/>
                <w:highlight w:val="none"/>
                <w:lang w:val="en-US" w:bidi="ar-SA"/>
              </w:rPr>
            </w:pPr>
            <w:r>
              <w:rPr>
                <w:rFonts w:ascii="Times New Roman" w:hAnsi="Times New Roman" w:cs="Times New Roman"/>
                <w:color w:val="auto"/>
                <w:sz w:val="21"/>
                <w:szCs w:val="21"/>
                <w:highlight w:val="none"/>
                <w:lang w:val="en-US" w:bidi="ar-SA"/>
              </w:rPr>
              <w:t>固体废物</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生活垃圾运至就近垃圾转运站处置；施工土方回填、护坡、平整及迹地恢复；回收利用的交由废品收购站回收，不能回收利用的运至当地建筑垃圾处置场进行处置。</w:t>
            </w:r>
            <w:r>
              <w:rPr>
                <w:rFonts w:hint="eastAsia"/>
                <w:color w:val="auto"/>
                <w:sz w:val="21"/>
                <w:szCs w:val="21"/>
                <w:highlight w:val="none"/>
                <w:lang w:val="en-US" w:eastAsia="zh-CN"/>
              </w:rPr>
              <w:t>贮存过程应满足相应防渗漏、防雨淋、防扬尘等环境保护要求</w:t>
            </w:r>
          </w:p>
          <w:p>
            <w:pPr>
              <w:spacing w:line="240" w:lineRule="auto"/>
              <w:ind w:firstLine="0" w:firstLineChars="0"/>
              <w:jc w:val="center"/>
              <w:rPr>
                <w:color w:val="auto"/>
                <w:sz w:val="21"/>
                <w:szCs w:val="21"/>
                <w:highlight w:val="none"/>
              </w:rPr>
            </w:pP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施工现场无遗留固体废弃物。</w:t>
            </w:r>
          </w:p>
        </w:tc>
        <w:tc>
          <w:tcPr>
            <w:tcW w:w="2001" w:type="dxa"/>
            <w:tcBorders>
              <w:tl2br w:val="nil"/>
              <w:tr2bl w:val="nil"/>
            </w:tcBorders>
            <w:vAlign w:val="center"/>
          </w:tcPr>
          <w:p>
            <w:pPr>
              <w:spacing w:line="240" w:lineRule="auto"/>
              <w:ind w:firstLine="0" w:firstLineChars="0"/>
              <w:rPr>
                <w:color w:val="auto"/>
                <w:sz w:val="21"/>
                <w:szCs w:val="21"/>
                <w:highlight w:val="none"/>
              </w:rPr>
            </w:pPr>
            <w:r>
              <w:rPr>
                <w:color w:val="auto"/>
                <w:sz w:val="21"/>
                <w:szCs w:val="21"/>
                <w:highlight w:val="none"/>
              </w:rPr>
              <w:t>废光伏组件由生产厂商进行更换后回收，不在厂区暂存。废变压器油，含油劳保收集</w:t>
            </w:r>
            <w:r>
              <w:rPr>
                <w:rFonts w:hint="eastAsia"/>
                <w:color w:val="auto"/>
                <w:sz w:val="21"/>
                <w:szCs w:val="21"/>
                <w:highlight w:val="none"/>
                <w:lang w:val="en-US" w:eastAsia="zh-CN"/>
              </w:rPr>
              <w:t>后存于危废暂存间</w:t>
            </w:r>
            <w:r>
              <w:rPr>
                <w:color w:val="auto"/>
                <w:sz w:val="21"/>
                <w:szCs w:val="21"/>
                <w:highlight w:val="none"/>
              </w:rPr>
              <w:t>，交有资质单位处置。</w:t>
            </w:r>
          </w:p>
        </w:tc>
        <w:tc>
          <w:tcPr>
            <w:tcW w:w="2003"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符</w:t>
            </w:r>
            <w:r>
              <w:rPr>
                <w:rFonts w:eastAsiaTheme="minorEastAsia"/>
                <w:color w:val="auto"/>
                <w:sz w:val="21"/>
                <w:szCs w:val="21"/>
                <w:highlight w:val="none"/>
              </w:rPr>
              <w:t>合《一般工业固体废物贮存和填埋污染控制标准》（GB18599--2020）和《危险废物贮存污染控制标准》（GB18597－2023）的标准要求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223"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电磁环境</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3"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223"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环境风险</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w:t>
            </w:r>
          </w:p>
        </w:tc>
        <w:tc>
          <w:tcPr>
            <w:tcW w:w="2001" w:type="dxa"/>
            <w:tcBorders>
              <w:tl2br w:val="nil"/>
              <w:tr2bl w:val="nil"/>
            </w:tcBorders>
            <w:vAlign w:val="center"/>
          </w:tcPr>
          <w:p>
            <w:pPr>
              <w:spacing w:line="240" w:lineRule="auto"/>
              <w:ind w:firstLine="0" w:firstLineChars="0"/>
              <w:jc w:val="center"/>
              <w:rPr>
                <w:color w:val="auto"/>
                <w:highlight w:val="none"/>
              </w:rPr>
            </w:pPr>
            <w:r>
              <w:rPr>
                <w:color w:val="auto"/>
                <w:sz w:val="21"/>
                <w:szCs w:val="21"/>
                <w:highlight w:val="none"/>
              </w:rPr>
              <w:t>/</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箱变下方设置事故储油坑，事故废油交有资质单位处置</w:t>
            </w:r>
          </w:p>
        </w:tc>
        <w:tc>
          <w:tcPr>
            <w:tcW w:w="2003"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事故废油不外排</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223"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环境监测</w:t>
            </w:r>
          </w:p>
        </w:tc>
        <w:tc>
          <w:tcPr>
            <w:tcW w:w="2001" w:type="dxa"/>
            <w:tcBorders>
              <w:tl2br w:val="nil"/>
              <w:tr2bl w:val="nil"/>
            </w:tcBorders>
            <w:vAlign w:val="center"/>
          </w:tcPr>
          <w:p>
            <w:pPr>
              <w:spacing w:line="240" w:lineRule="auto"/>
              <w:ind w:firstLine="0" w:firstLineChars="0"/>
              <w:jc w:val="center"/>
              <w:rPr>
                <w:color w:val="auto"/>
                <w:highlight w:val="none"/>
              </w:rPr>
            </w:pPr>
            <w:r>
              <w:rPr>
                <w:color w:val="auto"/>
                <w:highlight w:val="none"/>
              </w:rPr>
              <w:t>/</w:t>
            </w:r>
          </w:p>
        </w:tc>
        <w:tc>
          <w:tcPr>
            <w:tcW w:w="2001" w:type="dxa"/>
            <w:tcBorders>
              <w:tl2br w:val="nil"/>
              <w:tr2bl w:val="nil"/>
            </w:tcBorders>
            <w:vAlign w:val="center"/>
          </w:tcPr>
          <w:p>
            <w:pPr>
              <w:spacing w:line="240" w:lineRule="auto"/>
              <w:ind w:firstLine="0" w:firstLineChars="0"/>
              <w:jc w:val="center"/>
              <w:rPr>
                <w:color w:val="auto"/>
                <w:highlight w:val="none"/>
              </w:rPr>
            </w:pPr>
            <w:r>
              <w:rPr>
                <w:color w:val="auto"/>
                <w:highlight w:val="none"/>
              </w:rPr>
              <w:t>/</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按监测计划进行环境监测。</w:t>
            </w:r>
          </w:p>
        </w:tc>
        <w:tc>
          <w:tcPr>
            <w:tcW w:w="2003"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委托有资质的单位开展监测或自行监测，确保声环境满足监测计划要求。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223" w:type="dxa"/>
            <w:tcBorders>
              <w:tl2br w:val="nil"/>
              <w:tr2bl w:val="nil"/>
            </w:tcBorders>
            <w:vAlign w:val="center"/>
          </w:tcPr>
          <w:p>
            <w:pPr>
              <w:pStyle w:val="70"/>
              <w:spacing w:line="240" w:lineRule="auto"/>
              <w:ind w:firstLine="0" w:firstLineChars="0"/>
              <w:rPr>
                <w:rFonts w:ascii="Times New Roman" w:hAnsi="Times New Roman" w:cs="Times New Roman"/>
                <w:color w:val="auto"/>
                <w:sz w:val="21"/>
                <w:highlight w:val="none"/>
              </w:rPr>
            </w:pPr>
            <w:r>
              <w:rPr>
                <w:rFonts w:ascii="Times New Roman" w:hAnsi="Times New Roman" w:cs="Times New Roman"/>
                <w:color w:val="auto"/>
                <w:sz w:val="21"/>
                <w:highlight w:val="none"/>
              </w:rPr>
              <w:t>其他</w:t>
            </w:r>
          </w:p>
        </w:tc>
        <w:tc>
          <w:tcPr>
            <w:tcW w:w="2001" w:type="dxa"/>
            <w:tcBorders>
              <w:tl2br w:val="nil"/>
              <w:tr2bl w:val="nil"/>
            </w:tcBorders>
            <w:vAlign w:val="center"/>
          </w:tcPr>
          <w:p>
            <w:pPr>
              <w:spacing w:line="240" w:lineRule="auto"/>
              <w:ind w:firstLine="0" w:firstLineChars="0"/>
              <w:jc w:val="center"/>
              <w:rPr>
                <w:color w:val="auto"/>
                <w:highlight w:val="none"/>
              </w:rPr>
            </w:pPr>
            <w:r>
              <w:rPr>
                <w:color w:val="auto"/>
                <w:highlight w:val="none"/>
              </w:rPr>
              <w:t>/</w:t>
            </w:r>
          </w:p>
        </w:tc>
        <w:tc>
          <w:tcPr>
            <w:tcW w:w="2001" w:type="dxa"/>
            <w:tcBorders>
              <w:tl2br w:val="nil"/>
              <w:tr2bl w:val="nil"/>
            </w:tcBorders>
            <w:vAlign w:val="center"/>
          </w:tcPr>
          <w:p>
            <w:pPr>
              <w:spacing w:line="240" w:lineRule="auto"/>
              <w:ind w:firstLine="0" w:firstLineChars="0"/>
              <w:jc w:val="center"/>
              <w:rPr>
                <w:color w:val="auto"/>
                <w:highlight w:val="none"/>
              </w:rPr>
            </w:pPr>
            <w:r>
              <w:rPr>
                <w:color w:val="auto"/>
                <w:highlight w:val="none"/>
              </w:rPr>
              <w:t>/</w:t>
            </w:r>
          </w:p>
        </w:tc>
        <w:tc>
          <w:tcPr>
            <w:tcW w:w="2001"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竣工后应及时验收。</w:t>
            </w:r>
          </w:p>
        </w:tc>
        <w:tc>
          <w:tcPr>
            <w:tcW w:w="2003" w:type="dxa"/>
            <w:tcBorders>
              <w:tl2br w:val="nil"/>
              <w:tr2bl w:val="nil"/>
            </w:tcBorders>
            <w:vAlign w:val="center"/>
          </w:tcPr>
          <w:p>
            <w:pPr>
              <w:spacing w:line="240" w:lineRule="auto"/>
              <w:ind w:firstLine="0" w:firstLineChars="0"/>
              <w:jc w:val="center"/>
              <w:rPr>
                <w:color w:val="auto"/>
                <w:sz w:val="21"/>
                <w:szCs w:val="21"/>
                <w:highlight w:val="none"/>
              </w:rPr>
            </w:pPr>
            <w:r>
              <w:rPr>
                <w:color w:val="auto"/>
                <w:sz w:val="21"/>
                <w:szCs w:val="21"/>
                <w:highlight w:val="none"/>
              </w:rPr>
              <w:t>竣工后应及时组织开展自主验收。</w:t>
            </w:r>
          </w:p>
        </w:tc>
      </w:tr>
    </w:tbl>
    <w:p>
      <w:pPr>
        <w:pStyle w:val="31"/>
        <w:spacing w:before="120" w:beforeLines="50" w:beforeAutospacing="0" w:after="120" w:afterLines="50" w:afterAutospacing="0" w:line="240" w:lineRule="auto"/>
        <w:ind w:firstLine="0" w:firstLineChars="0"/>
        <w:jc w:val="center"/>
        <w:outlineLvl w:val="0"/>
        <w:rPr>
          <w:rFonts w:ascii="Times New Roman" w:hAnsi="Times New Roman" w:eastAsia="黑体"/>
          <w:snapToGrid w:val="0"/>
          <w:color w:val="auto"/>
          <w:sz w:val="30"/>
          <w:szCs w:val="30"/>
          <w:highlight w:val="none"/>
        </w:rPr>
      </w:pPr>
      <w:r>
        <w:rPr>
          <w:rFonts w:ascii="Times New Roman" w:hAnsi="Times New Roman"/>
          <w:snapToGrid w:val="0"/>
          <w:color w:val="auto"/>
          <w:highlight w:val="none"/>
        </w:rPr>
        <w:br w:type="page"/>
      </w:r>
      <w:bookmarkStart w:id="66" w:name="_Toc23482"/>
      <w:bookmarkStart w:id="67" w:name="_Toc28623"/>
      <w:bookmarkStart w:id="68" w:name="_Toc24279"/>
      <w:bookmarkStart w:id="69" w:name="_Toc3150"/>
      <w:bookmarkStart w:id="70" w:name="_Toc12529"/>
      <w:bookmarkStart w:id="71" w:name="_Toc31373"/>
      <w:bookmarkStart w:id="72" w:name="_Toc18038"/>
      <w:bookmarkStart w:id="73" w:name="_Toc3814"/>
      <w:bookmarkStart w:id="74" w:name="_Toc10398"/>
      <w:r>
        <w:rPr>
          <w:rFonts w:ascii="Times New Roman" w:hAnsi="Times New Roman" w:eastAsia="黑体"/>
          <w:snapToGrid w:val="0"/>
          <w:color w:val="auto"/>
          <w:sz w:val="30"/>
          <w:szCs w:val="30"/>
          <w:highlight w:val="none"/>
        </w:rPr>
        <w:t>七、结论</w:t>
      </w:r>
      <w:bookmarkEnd w:id="66"/>
      <w:bookmarkEnd w:id="67"/>
      <w:bookmarkEnd w:id="68"/>
      <w:bookmarkEnd w:id="69"/>
      <w:bookmarkEnd w:id="70"/>
      <w:bookmarkEnd w:id="71"/>
      <w:bookmarkEnd w:id="72"/>
      <w:bookmarkEnd w:id="73"/>
      <w:bookmarkEnd w:id="74"/>
    </w:p>
    <w:tbl>
      <w:tblPr>
        <w:tblStyle w:val="37"/>
        <w:tblW w:w="906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059" w:hRule="atLeast"/>
        </w:trPr>
        <w:tc>
          <w:tcPr>
            <w:tcW w:w="9060" w:type="dxa"/>
            <w:tcBorders>
              <w:tl2br w:val="nil"/>
              <w:tr2bl w:val="nil"/>
            </w:tcBorders>
          </w:tcPr>
          <w:p>
            <w:pPr>
              <w:pStyle w:val="31"/>
              <w:spacing w:before="120" w:beforeLines="50" w:beforeAutospacing="0" w:after="120" w:afterLines="50" w:afterAutospacing="0"/>
              <w:ind w:firstLine="480"/>
              <w:jc w:val="both"/>
              <w:rPr>
                <w:rFonts w:ascii="Times New Roman" w:hAnsi="Times New Roman"/>
                <w:color w:val="auto"/>
                <w:highlight w:val="none"/>
              </w:rPr>
            </w:pPr>
            <w:bookmarkStart w:id="75" w:name="_Toc5549"/>
            <w:bookmarkStart w:id="76" w:name="_Toc19021"/>
            <w:r>
              <w:rPr>
                <w:rFonts w:ascii="Times New Roman" w:hAnsi="Times New Roman"/>
                <w:color w:val="auto"/>
                <w:highlight w:val="none"/>
              </w:rPr>
              <w:t>项目建设符合国家产业政策及相关规划要求，选址合理，项目周边无明显环境制约因素，符合本项目所在区域“三线一单”管控要求。在严格落实本环评提出的环保措施的前提下，项目排放的各类污染物对区域环境影响不大，生态环境影响可接受。因此，本项目的建设从环保角度上分析是可行的。</w:t>
            </w:r>
            <w:bookmarkEnd w:id="75"/>
            <w:bookmarkEnd w:id="76"/>
          </w:p>
        </w:tc>
      </w:tr>
    </w:tbl>
    <w:p>
      <w:pPr>
        <w:pStyle w:val="3"/>
        <w:spacing w:line="240" w:lineRule="auto"/>
        <w:ind w:firstLine="0" w:firstLineChars="0"/>
        <w:rPr>
          <w:rFonts w:ascii="Times New Roman" w:hAnsi="Times New Roman"/>
          <w:color w:val="auto"/>
          <w:highlight w:val="none"/>
        </w:rPr>
      </w:pPr>
    </w:p>
    <w:sectPr>
      <w:footerReference r:id="rId12" w:type="default"/>
      <w:pgSz w:w="11906" w:h="16838"/>
      <w:pgMar w:top="1701" w:right="1531" w:bottom="1701" w:left="1531" w:header="851" w:footer="851" w:gutter="0"/>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firstLine="560"/>
                            <w:rPr>
                              <w:rStyle w:val="40"/>
                              <w:rFonts w:ascii="宋体" w:hAnsi="宋体"/>
                              <w:sz w:val="28"/>
                              <w:szCs w:val="28"/>
                            </w:rPr>
                          </w:pPr>
                          <w:r>
                            <w:rPr>
                              <w:rStyle w:val="40"/>
                              <w:rFonts w:hint="eastAsia" w:ascii="宋体" w:hAnsi="宋体"/>
                              <w:sz w:val="28"/>
                              <w:szCs w:val="28"/>
                            </w:rPr>
                            <w:t>—</w:t>
                          </w:r>
                          <w:r>
                            <w:rPr>
                              <w:rStyle w:val="40"/>
                              <w:rFonts w:ascii="宋体" w:hAnsi="宋体"/>
                              <w:sz w:val="26"/>
                              <w:szCs w:val="26"/>
                            </w:rPr>
                            <w:fldChar w:fldCharType="begin"/>
                          </w:r>
                          <w:r>
                            <w:rPr>
                              <w:rStyle w:val="40"/>
                              <w:rFonts w:ascii="宋体" w:hAnsi="宋体"/>
                              <w:sz w:val="26"/>
                              <w:szCs w:val="26"/>
                            </w:rPr>
                            <w:instrText xml:space="preserve">PAGE  </w:instrText>
                          </w:r>
                          <w:r>
                            <w:rPr>
                              <w:rStyle w:val="40"/>
                              <w:rFonts w:ascii="宋体" w:hAnsi="宋体"/>
                              <w:sz w:val="26"/>
                              <w:szCs w:val="26"/>
                            </w:rPr>
                            <w:fldChar w:fldCharType="separate"/>
                          </w:r>
                          <w:r>
                            <w:rPr>
                              <w:rStyle w:val="40"/>
                              <w:rFonts w:ascii="宋体" w:hAnsi="宋体"/>
                              <w:sz w:val="26"/>
                              <w:szCs w:val="26"/>
                            </w:rPr>
                            <w:t>18</w:t>
                          </w:r>
                          <w:r>
                            <w:rPr>
                              <w:rStyle w:val="40"/>
                              <w:rFonts w:ascii="宋体" w:hAnsi="宋体"/>
                              <w:sz w:val="26"/>
                              <w:szCs w:val="26"/>
                            </w:rPr>
                            <w:fldChar w:fldCharType="end"/>
                          </w:r>
                          <w:r>
                            <w:rPr>
                              <w:rStyle w:val="40"/>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1"/>
                      <w:ind w:firstLine="560"/>
                      <w:rPr>
                        <w:rStyle w:val="40"/>
                        <w:rFonts w:ascii="宋体" w:hAnsi="宋体"/>
                        <w:sz w:val="28"/>
                        <w:szCs w:val="28"/>
                      </w:rPr>
                    </w:pPr>
                    <w:r>
                      <w:rPr>
                        <w:rStyle w:val="40"/>
                        <w:rFonts w:hint="eastAsia" w:ascii="宋体" w:hAnsi="宋体"/>
                        <w:sz w:val="28"/>
                        <w:szCs w:val="28"/>
                      </w:rPr>
                      <w:t>—</w:t>
                    </w:r>
                    <w:r>
                      <w:rPr>
                        <w:rStyle w:val="40"/>
                        <w:rFonts w:ascii="宋体" w:hAnsi="宋体"/>
                        <w:sz w:val="26"/>
                        <w:szCs w:val="26"/>
                      </w:rPr>
                      <w:fldChar w:fldCharType="begin"/>
                    </w:r>
                    <w:r>
                      <w:rPr>
                        <w:rStyle w:val="40"/>
                        <w:rFonts w:ascii="宋体" w:hAnsi="宋体"/>
                        <w:sz w:val="26"/>
                        <w:szCs w:val="26"/>
                      </w:rPr>
                      <w:instrText xml:space="preserve">PAGE  </w:instrText>
                    </w:r>
                    <w:r>
                      <w:rPr>
                        <w:rStyle w:val="40"/>
                        <w:rFonts w:ascii="宋体" w:hAnsi="宋体"/>
                        <w:sz w:val="26"/>
                        <w:szCs w:val="26"/>
                      </w:rPr>
                      <w:fldChar w:fldCharType="separate"/>
                    </w:r>
                    <w:r>
                      <w:rPr>
                        <w:rStyle w:val="40"/>
                        <w:rFonts w:ascii="宋体" w:hAnsi="宋体"/>
                        <w:sz w:val="26"/>
                        <w:szCs w:val="26"/>
                      </w:rPr>
                      <w:t>18</w:t>
                    </w:r>
                    <w:r>
                      <w:rPr>
                        <w:rStyle w:val="40"/>
                        <w:rFonts w:ascii="宋体" w:hAnsi="宋体"/>
                        <w:sz w:val="26"/>
                        <w:szCs w:val="26"/>
                      </w:rPr>
                      <w:fldChar w:fldCharType="end"/>
                    </w:r>
                    <w:r>
                      <w:rPr>
                        <w:rStyle w:val="40"/>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firstLine="360"/>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21"/>
                      <w:ind w:firstLine="36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E2DF1"/>
    <w:multiLevelType w:val="multilevel"/>
    <w:tmpl w:val="89AE2DF1"/>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E3678DF"/>
    <w:multiLevelType w:val="singleLevel"/>
    <w:tmpl w:val="DE3678DF"/>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2">
    <w:nsid w:val="FC08B7FD"/>
    <w:multiLevelType w:val="singleLevel"/>
    <w:tmpl w:val="FC08B7FD"/>
    <w:lvl w:ilvl="0" w:tentative="0">
      <w:start w:val="1"/>
      <w:numFmt w:val="decimal"/>
      <w:suff w:val="nothing"/>
      <w:lvlText w:val="%1、"/>
      <w:lvlJc w:val="left"/>
      <w:pPr>
        <w:ind w:left="240"/>
      </w:pPr>
    </w:lvl>
  </w:abstractNum>
  <w:abstractNum w:abstractNumId="3">
    <w:nsid w:val="161620DD"/>
    <w:multiLevelType w:val="singleLevel"/>
    <w:tmpl w:val="161620DD"/>
    <w:lvl w:ilvl="0" w:tentative="0">
      <w:start w:val="2"/>
      <w:numFmt w:val="decimal"/>
      <w:suff w:val="nothing"/>
      <w:lvlText w:val="%1、"/>
      <w:lvlJc w:val="left"/>
    </w:lvl>
  </w:abstractNum>
  <w:abstractNum w:abstractNumId="4">
    <w:nsid w:val="3A3CC7F9"/>
    <w:multiLevelType w:val="singleLevel"/>
    <w:tmpl w:val="3A3CC7F9"/>
    <w:lvl w:ilvl="0" w:tentative="0">
      <w:start w:val="5"/>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NDg4OGU0MWNmNzliMTBlY2RmN2Q1OGQ1OGI1N2MifQ=="/>
  </w:docVars>
  <w:rsids>
    <w:rsidRoot w:val="00172A27"/>
    <w:rsid w:val="000007C3"/>
    <w:rsid w:val="00001D60"/>
    <w:rsid w:val="0000571F"/>
    <w:rsid w:val="00005C04"/>
    <w:rsid w:val="000060B3"/>
    <w:rsid w:val="0000773C"/>
    <w:rsid w:val="00007BF2"/>
    <w:rsid w:val="00010D97"/>
    <w:rsid w:val="000125FB"/>
    <w:rsid w:val="00015D74"/>
    <w:rsid w:val="00016DB7"/>
    <w:rsid w:val="0001766E"/>
    <w:rsid w:val="00021F31"/>
    <w:rsid w:val="0002315B"/>
    <w:rsid w:val="000269B7"/>
    <w:rsid w:val="00026B5B"/>
    <w:rsid w:val="00031D97"/>
    <w:rsid w:val="0003261A"/>
    <w:rsid w:val="000334DE"/>
    <w:rsid w:val="00033B05"/>
    <w:rsid w:val="00034C13"/>
    <w:rsid w:val="00035287"/>
    <w:rsid w:val="0003636A"/>
    <w:rsid w:val="00040356"/>
    <w:rsid w:val="00040433"/>
    <w:rsid w:val="00040950"/>
    <w:rsid w:val="00040BF2"/>
    <w:rsid w:val="00041F79"/>
    <w:rsid w:val="00042F55"/>
    <w:rsid w:val="0004364B"/>
    <w:rsid w:val="00044F5E"/>
    <w:rsid w:val="00046737"/>
    <w:rsid w:val="00046AB8"/>
    <w:rsid w:val="00054367"/>
    <w:rsid w:val="00055A97"/>
    <w:rsid w:val="00057313"/>
    <w:rsid w:val="00057CED"/>
    <w:rsid w:val="00060546"/>
    <w:rsid w:val="00061B1F"/>
    <w:rsid w:val="00062145"/>
    <w:rsid w:val="000638D0"/>
    <w:rsid w:val="00064920"/>
    <w:rsid w:val="0006656E"/>
    <w:rsid w:val="00066DB7"/>
    <w:rsid w:val="00070A63"/>
    <w:rsid w:val="00070B4B"/>
    <w:rsid w:val="00072018"/>
    <w:rsid w:val="00072183"/>
    <w:rsid w:val="00072BCB"/>
    <w:rsid w:val="000733C4"/>
    <w:rsid w:val="00073782"/>
    <w:rsid w:val="00074783"/>
    <w:rsid w:val="000749E3"/>
    <w:rsid w:val="000753DA"/>
    <w:rsid w:val="00075B45"/>
    <w:rsid w:val="00080643"/>
    <w:rsid w:val="0008070B"/>
    <w:rsid w:val="000810AC"/>
    <w:rsid w:val="00081A02"/>
    <w:rsid w:val="00082231"/>
    <w:rsid w:val="000843E0"/>
    <w:rsid w:val="00085DA3"/>
    <w:rsid w:val="00092D38"/>
    <w:rsid w:val="00093553"/>
    <w:rsid w:val="0009377B"/>
    <w:rsid w:val="0009408D"/>
    <w:rsid w:val="00095807"/>
    <w:rsid w:val="00095C54"/>
    <w:rsid w:val="00096AF8"/>
    <w:rsid w:val="00097C6C"/>
    <w:rsid w:val="00097DB3"/>
    <w:rsid w:val="000A20C9"/>
    <w:rsid w:val="000A4C72"/>
    <w:rsid w:val="000A7C97"/>
    <w:rsid w:val="000B058F"/>
    <w:rsid w:val="000B2198"/>
    <w:rsid w:val="000B37DB"/>
    <w:rsid w:val="000B397F"/>
    <w:rsid w:val="000B3BC5"/>
    <w:rsid w:val="000B3D49"/>
    <w:rsid w:val="000B4467"/>
    <w:rsid w:val="000B4DB9"/>
    <w:rsid w:val="000B70D9"/>
    <w:rsid w:val="000C07E8"/>
    <w:rsid w:val="000C09AC"/>
    <w:rsid w:val="000C3513"/>
    <w:rsid w:val="000C376F"/>
    <w:rsid w:val="000C4730"/>
    <w:rsid w:val="000C5D26"/>
    <w:rsid w:val="000C602E"/>
    <w:rsid w:val="000C61E6"/>
    <w:rsid w:val="000C767F"/>
    <w:rsid w:val="000C7F85"/>
    <w:rsid w:val="000D0529"/>
    <w:rsid w:val="000D1ED3"/>
    <w:rsid w:val="000D3905"/>
    <w:rsid w:val="000D5A44"/>
    <w:rsid w:val="000D605F"/>
    <w:rsid w:val="000D6A17"/>
    <w:rsid w:val="000D6E1E"/>
    <w:rsid w:val="000E0EEB"/>
    <w:rsid w:val="000E2A11"/>
    <w:rsid w:val="000E2BD0"/>
    <w:rsid w:val="000E3ED2"/>
    <w:rsid w:val="000E434E"/>
    <w:rsid w:val="000E503E"/>
    <w:rsid w:val="000F3356"/>
    <w:rsid w:val="000F37FC"/>
    <w:rsid w:val="000F48E9"/>
    <w:rsid w:val="000F6D5E"/>
    <w:rsid w:val="00101191"/>
    <w:rsid w:val="00102B45"/>
    <w:rsid w:val="00102B4B"/>
    <w:rsid w:val="001038ED"/>
    <w:rsid w:val="00103D6E"/>
    <w:rsid w:val="00105A51"/>
    <w:rsid w:val="0011423E"/>
    <w:rsid w:val="0011518A"/>
    <w:rsid w:val="001153F4"/>
    <w:rsid w:val="00116C22"/>
    <w:rsid w:val="00120DE3"/>
    <w:rsid w:val="00121434"/>
    <w:rsid w:val="00121514"/>
    <w:rsid w:val="0012670B"/>
    <w:rsid w:val="00127474"/>
    <w:rsid w:val="001304EA"/>
    <w:rsid w:val="00130D4C"/>
    <w:rsid w:val="001311DE"/>
    <w:rsid w:val="00131DFF"/>
    <w:rsid w:val="00131F42"/>
    <w:rsid w:val="001357F1"/>
    <w:rsid w:val="00140F57"/>
    <w:rsid w:val="00140F64"/>
    <w:rsid w:val="00140FA8"/>
    <w:rsid w:val="001426A0"/>
    <w:rsid w:val="00142FEB"/>
    <w:rsid w:val="00143883"/>
    <w:rsid w:val="00143A2D"/>
    <w:rsid w:val="00145A41"/>
    <w:rsid w:val="001514E7"/>
    <w:rsid w:val="00151675"/>
    <w:rsid w:val="001522E0"/>
    <w:rsid w:val="001541A5"/>
    <w:rsid w:val="00154BAF"/>
    <w:rsid w:val="001553A6"/>
    <w:rsid w:val="00157435"/>
    <w:rsid w:val="001578B0"/>
    <w:rsid w:val="00157A3C"/>
    <w:rsid w:val="00157BEF"/>
    <w:rsid w:val="0016074A"/>
    <w:rsid w:val="001611AF"/>
    <w:rsid w:val="00161B92"/>
    <w:rsid w:val="00161E2D"/>
    <w:rsid w:val="00162AF4"/>
    <w:rsid w:val="00163055"/>
    <w:rsid w:val="001636D4"/>
    <w:rsid w:val="00164957"/>
    <w:rsid w:val="001675E6"/>
    <w:rsid w:val="00167B52"/>
    <w:rsid w:val="00170EAF"/>
    <w:rsid w:val="00172A27"/>
    <w:rsid w:val="00172A80"/>
    <w:rsid w:val="0017419B"/>
    <w:rsid w:val="00174766"/>
    <w:rsid w:val="00174CC9"/>
    <w:rsid w:val="0017504D"/>
    <w:rsid w:val="00175CF1"/>
    <w:rsid w:val="0017671A"/>
    <w:rsid w:val="0017693E"/>
    <w:rsid w:val="00177422"/>
    <w:rsid w:val="0017757C"/>
    <w:rsid w:val="00177784"/>
    <w:rsid w:val="0018068C"/>
    <w:rsid w:val="001810BF"/>
    <w:rsid w:val="00181277"/>
    <w:rsid w:val="00184590"/>
    <w:rsid w:val="001845CE"/>
    <w:rsid w:val="001870D1"/>
    <w:rsid w:val="0018781E"/>
    <w:rsid w:val="0019077B"/>
    <w:rsid w:val="0019262D"/>
    <w:rsid w:val="00194322"/>
    <w:rsid w:val="00194BF3"/>
    <w:rsid w:val="00195AC9"/>
    <w:rsid w:val="00197541"/>
    <w:rsid w:val="001A0A30"/>
    <w:rsid w:val="001A116A"/>
    <w:rsid w:val="001A1B35"/>
    <w:rsid w:val="001A296F"/>
    <w:rsid w:val="001A2B43"/>
    <w:rsid w:val="001A353B"/>
    <w:rsid w:val="001A402D"/>
    <w:rsid w:val="001A455D"/>
    <w:rsid w:val="001A48A2"/>
    <w:rsid w:val="001A637D"/>
    <w:rsid w:val="001A6DCE"/>
    <w:rsid w:val="001A6F61"/>
    <w:rsid w:val="001B07E2"/>
    <w:rsid w:val="001B0A89"/>
    <w:rsid w:val="001B1056"/>
    <w:rsid w:val="001B19B4"/>
    <w:rsid w:val="001B1F22"/>
    <w:rsid w:val="001B4FAE"/>
    <w:rsid w:val="001B696B"/>
    <w:rsid w:val="001B72B8"/>
    <w:rsid w:val="001B7C3A"/>
    <w:rsid w:val="001C0B50"/>
    <w:rsid w:val="001C18A3"/>
    <w:rsid w:val="001C3915"/>
    <w:rsid w:val="001C5EC8"/>
    <w:rsid w:val="001C692A"/>
    <w:rsid w:val="001C69B3"/>
    <w:rsid w:val="001C6A72"/>
    <w:rsid w:val="001D263E"/>
    <w:rsid w:val="001D328B"/>
    <w:rsid w:val="001D3A4D"/>
    <w:rsid w:val="001D3CB8"/>
    <w:rsid w:val="001D3CCC"/>
    <w:rsid w:val="001D45EC"/>
    <w:rsid w:val="001D4A5A"/>
    <w:rsid w:val="001D5595"/>
    <w:rsid w:val="001D60BC"/>
    <w:rsid w:val="001D7874"/>
    <w:rsid w:val="001D7F22"/>
    <w:rsid w:val="001E0F1A"/>
    <w:rsid w:val="001E41DE"/>
    <w:rsid w:val="001E44D3"/>
    <w:rsid w:val="001E44F0"/>
    <w:rsid w:val="001E4D2D"/>
    <w:rsid w:val="001E4DB6"/>
    <w:rsid w:val="001E7461"/>
    <w:rsid w:val="001F0F17"/>
    <w:rsid w:val="001F15B3"/>
    <w:rsid w:val="001F1A59"/>
    <w:rsid w:val="001F2D40"/>
    <w:rsid w:val="001F3347"/>
    <w:rsid w:val="001F3A0D"/>
    <w:rsid w:val="001F46AC"/>
    <w:rsid w:val="001F4E02"/>
    <w:rsid w:val="001F68B0"/>
    <w:rsid w:val="001F69E4"/>
    <w:rsid w:val="00200548"/>
    <w:rsid w:val="0020107A"/>
    <w:rsid w:val="00207202"/>
    <w:rsid w:val="00210EAA"/>
    <w:rsid w:val="00212223"/>
    <w:rsid w:val="00212598"/>
    <w:rsid w:val="002125B4"/>
    <w:rsid w:val="002139A8"/>
    <w:rsid w:val="00214427"/>
    <w:rsid w:val="00215008"/>
    <w:rsid w:val="002155B8"/>
    <w:rsid w:val="00221081"/>
    <w:rsid w:val="00222AC7"/>
    <w:rsid w:val="00224839"/>
    <w:rsid w:val="002249B2"/>
    <w:rsid w:val="00224F9E"/>
    <w:rsid w:val="00225D33"/>
    <w:rsid w:val="00226574"/>
    <w:rsid w:val="00227108"/>
    <w:rsid w:val="002278EC"/>
    <w:rsid w:val="0023280E"/>
    <w:rsid w:val="00233DFF"/>
    <w:rsid w:val="002377D1"/>
    <w:rsid w:val="00237CDA"/>
    <w:rsid w:val="00240842"/>
    <w:rsid w:val="00241127"/>
    <w:rsid w:val="00242B44"/>
    <w:rsid w:val="00242B5F"/>
    <w:rsid w:val="00245170"/>
    <w:rsid w:val="00245929"/>
    <w:rsid w:val="00246313"/>
    <w:rsid w:val="00250190"/>
    <w:rsid w:val="002506BC"/>
    <w:rsid w:val="0025370F"/>
    <w:rsid w:val="00254345"/>
    <w:rsid w:val="002546B4"/>
    <w:rsid w:val="00255AE6"/>
    <w:rsid w:val="00256919"/>
    <w:rsid w:val="00256B85"/>
    <w:rsid w:val="002623EA"/>
    <w:rsid w:val="00263744"/>
    <w:rsid w:val="00263980"/>
    <w:rsid w:val="00264557"/>
    <w:rsid w:val="00265B74"/>
    <w:rsid w:val="0026665B"/>
    <w:rsid w:val="00267FC0"/>
    <w:rsid w:val="00270A57"/>
    <w:rsid w:val="00271565"/>
    <w:rsid w:val="002722CC"/>
    <w:rsid w:val="00274246"/>
    <w:rsid w:val="00276495"/>
    <w:rsid w:val="0027691B"/>
    <w:rsid w:val="00276ABF"/>
    <w:rsid w:val="00277E98"/>
    <w:rsid w:val="0028008A"/>
    <w:rsid w:val="002805AB"/>
    <w:rsid w:val="00280C65"/>
    <w:rsid w:val="00282BE0"/>
    <w:rsid w:val="00284204"/>
    <w:rsid w:val="00284F76"/>
    <w:rsid w:val="00285337"/>
    <w:rsid w:val="00286762"/>
    <w:rsid w:val="00286E85"/>
    <w:rsid w:val="002912DA"/>
    <w:rsid w:val="00291773"/>
    <w:rsid w:val="00292D4B"/>
    <w:rsid w:val="0029361C"/>
    <w:rsid w:val="00293D64"/>
    <w:rsid w:val="00295008"/>
    <w:rsid w:val="002A0BA9"/>
    <w:rsid w:val="002A168C"/>
    <w:rsid w:val="002A34A4"/>
    <w:rsid w:val="002A3DC7"/>
    <w:rsid w:val="002A3E14"/>
    <w:rsid w:val="002A46F4"/>
    <w:rsid w:val="002A65CD"/>
    <w:rsid w:val="002A662E"/>
    <w:rsid w:val="002B15C7"/>
    <w:rsid w:val="002B3665"/>
    <w:rsid w:val="002B49E2"/>
    <w:rsid w:val="002B7B00"/>
    <w:rsid w:val="002B7C44"/>
    <w:rsid w:val="002C026F"/>
    <w:rsid w:val="002C06DE"/>
    <w:rsid w:val="002C0CAD"/>
    <w:rsid w:val="002C1FFD"/>
    <w:rsid w:val="002C243A"/>
    <w:rsid w:val="002C2B17"/>
    <w:rsid w:val="002C445F"/>
    <w:rsid w:val="002C69DF"/>
    <w:rsid w:val="002C6AC4"/>
    <w:rsid w:val="002D24FF"/>
    <w:rsid w:val="002D30E8"/>
    <w:rsid w:val="002D3DD0"/>
    <w:rsid w:val="002D490E"/>
    <w:rsid w:val="002E1E07"/>
    <w:rsid w:val="002E1F3A"/>
    <w:rsid w:val="002E26C9"/>
    <w:rsid w:val="002E298A"/>
    <w:rsid w:val="002E3C48"/>
    <w:rsid w:val="002E6967"/>
    <w:rsid w:val="002E7171"/>
    <w:rsid w:val="002F17A4"/>
    <w:rsid w:val="002F1A99"/>
    <w:rsid w:val="002F23E4"/>
    <w:rsid w:val="002F389C"/>
    <w:rsid w:val="002F4142"/>
    <w:rsid w:val="002F718A"/>
    <w:rsid w:val="00301978"/>
    <w:rsid w:val="0030332C"/>
    <w:rsid w:val="003051C2"/>
    <w:rsid w:val="00305209"/>
    <w:rsid w:val="00305C97"/>
    <w:rsid w:val="003073C9"/>
    <w:rsid w:val="00307E1E"/>
    <w:rsid w:val="003115E8"/>
    <w:rsid w:val="003119E8"/>
    <w:rsid w:val="00312296"/>
    <w:rsid w:val="0031276E"/>
    <w:rsid w:val="0031380E"/>
    <w:rsid w:val="00314F0E"/>
    <w:rsid w:val="00315DC7"/>
    <w:rsid w:val="00321249"/>
    <w:rsid w:val="00321D8E"/>
    <w:rsid w:val="00323795"/>
    <w:rsid w:val="00324BBA"/>
    <w:rsid w:val="0032541B"/>
    <w:rsid w:val="00325928"/>
    <w:rsid w:val="0032784F"/>
    <w:rsid w:val="00327F52"/>
    <w:rsid w:val="00330834"/>
    <w:rsid w:val="0033227E"/>
    <w:rsid w:val="0033276E"/>
    <w:rsid w:val="00332863"/>
    <w:rsid w:val="00332AC0"/>
    <w:rsid w:val="0033684D"/>
    <w:rsid w:val="00337B42"/>
    <w:rsid w:val="00341B42"/>
    <w:rsid w:val="0034348F"/>
    <w:rsid w:val="003445AC"/>
    <w:rsid w:val="00345FC3"/>
    <w:rsid w:val="0034724C"/>
    <w:rsid w:val="00347404"/>
    <w:rsid w:val="003510AD"/>
    <w:rsid w:val="0035250B"/>
    <w:rsid w:val="003530C5"/>
    <w:rsid w:val="00354265"/>
    <w:rsid w:val="00355ADA"/>
    <w:rsid w:val="00356653"/>
    <w:rsid w:val="00356709"/>
    <w:rsid w:val="0035743F"/>
    <w:rsid w:val="00357BE2"/>
    <w:rsid w:val="00357EE7"/>
    <w:rsid w:val="00360C1D"/>
    <w:rsid w:val="0036126C"/>
    <w:rsid w:val="0036170C"/>
    <w:rsid w:val="00362D00"/>
    <w:rsid w:val="00362EB8"/>
    <w:rsid w:val="00366A4D"/>
    <w:rsid w:val="00366E0F"/>
    <w:rsid w:val="00370AA9"/>
    <w:rsid w:val="00372085"/>
    <w:rsid w:val="00372932"/>
    <w:rsid w:val="0037312D"/>
    <w:rsid w:val="0037339E"/>
    <w:rsid w:val="0037409F"/>
    <w:rsid w:val="00374BDB"/>
    <w:rsid w:val="0037628D"/>
    <w:rsid w:val="00380A5C"/>
    <w:rsid w:val="0038175E"/>
    <w:rsid w:val="00381A72"/>
    <w:rsid w:val="003820A7"/>
    <w:rsid w:val="00382EFA"/>
    <w:rsid w:val="003834BF"/>
    <w:rsid w:val="00384676"/>
    <w:rsid w:val="003854ED"/>
    <w:rsid w:val="00386ED9"/>
    <w:rsid w:val="003870AF"/>
    <w:rsid w:val="00387553"/>
    <w:rsid w:val="00390857"/>
    <w:rsid w:val="003912EC"/>
    <w:rsid w:val="00392EE6"/>
    <w:rsid w:val="003957A9"/>
    <w:rsid w:val="00395B90"/>
    <w:rsid w:val="003A0558"/>
    <w:rsid w:val="003A0E24"/>
    <w:rsid w:val="003A25E4"/>
    <w:rsid w:val="003A4BF3"/>
    <w:rsid w:val="003A50FD"/>
    <w:rsid w:val="003A586F"/>
    <w:rsid w:val="003A6052"/>
    <w:rsid w:val="003A7CAF"/>
    <w:rsid w:val="003B0913"/>
    <w:rsid w:val="003B1215"/>
    <w:rsid w:val="003B1251"/>
    <w:rsid w:val="003B420D"/>
    <w:rsid w:val="003B5270"/>
    <w:rsid w:val="003B5784"/>
    <w:rsid w:val="003B62A7"/>
    <w:rsid w:val="003B7178"/>
    <w:rsid w:val="003B7601"/>
    <w:rsid w:val="003B766E"/>
    <w:rsid w:val="003C0A2A"/>
    <w:rsid w:val="003C0F65"/>
    <w:rsid w:val="003C311F"/>
    <w:rsid w:val="003C3538"/>
    <w:rsid w:val="003C45A3"/>
    <w:rsid w:val="003C614D"/>
    <w:rsid w:val="003C6C16"/>
    <w:rsid w:val="003C75D6"/>
    <w:rsid w:val="003C79BA"/>
    <w:rsid w:val="003D0E76"/>
    <w:rsid w:val="003D106B"/>
    <w:rsid w:val="003D1E80"/>
    <w:rsid w:val="003D3286"/>
    <w:rsid w:val="003D4D78"/>
    <w:rsid w:val="003D7647"/>
    <w:rsid w:val="003D794D"/>
    <w:rsid w:val="003E0FF4"/>
    <w:rsid w:val="003E21C4"/>
    <w:rsid w:val="003E2DCD"/>
    <w:rsid w:val="003E3058"/>
    <w:rsid w:val="003E306B"/>
    <w:rsid w:val="003E4281"/>
    <w:rsid w:val="003E43EC"/>
    <w:rsid w:val="003E454E"/>
    <w:rsid w:val="003E58F3"/>
    <w:rsid w:val="003E5AE5"/>
    <w:rsid w:val="003E6F82"/>
    <w:rsid w:val="003E76A9"/>
    <w:rsid w:val="003F0520"/>
    <w:rsid w:val="003F0809"/>
    <w:rsid w:val="003F1798"/>
    <w:rsid w:val="003F2218"/>
    <w:rsid w:val="003F2AF2"/>
    <w:rsid w:val="003F522E"/>
    <w:rsid w:val="003F56E7"/>
    <w:rsid w:val="003F6A8C"/>
    <w:rsid w:val="003F755C"/>
    <w:rsid w:val="0040228D"/>
    <w:rsid w:val="00403F55"/>
    <w:rsid w:val="00405801"/>
    <w:rsid w:val="0040648F"/>
    <w:rsid w:val="00406F01"/>
    <w:rsid w:val="00407233"/>
    <w:rsid w:val="004075F6"/>
    <w:rsid w:val="00410108"/>
    <w:rsid w:val="00410A2C"/>
    <w:rsid w:val="004114BC"/>
    <w:rsid w:val="00412F90"/>
    <w:rsid w:val="004158C2"/>
    <w:rsid w:val="004164A0"/>
    <w:rsid w:val="00416D50"/>
    <w:rsid w:val="00416FD5"/>
    <w:rsid w:val="00417772"/>
    <w:rsid w:val="00420E6A"/>
    <w:rsid w:val="00421362"/>
    <w:rsid w:val="00423E00"/>
    <w:rsid w:val="004251B0"/>
    <w:rsid w:val="00425A9E"/>
    <w:rsid w:val="00426D6B"/>
    <w:rsid w:val="0042750C"/>
    <w:rsid w:val="00427577"/>
    <w:rsid w:val="00431E6C"/>
    <w:rsid w:val="00432DD0"/>
    <w:rsid w:val="0043319F"/>
    <w:rsid w:val="004336DE"/>
    <w:rsid w:val="00433CE7"/>
    <w:rsid w:val="004370BF"/>
    <w:rsid w:val="00437E8B"/>
    <w:rsid w:val="0044085B"/>
    <w:rsid w:val="004410CB"/>
    <w:rsid w:val="00442192"/>
    <w:rsid w:val="004431C5"/>
    <w:rsid w:val="00443242"/>
    <w:rsid w:val="004439B4"/>
    <w:rsid w:val="004467C9"/>
    <w:rsid w:val="004476E7"/>
    <w:rsid w:val="00447738"/>
    <w:rsid w:val="004478F0"/>
    <w:rsid w:val="00447D89"/>
    <w:rsid w:val="00451180"/>
    <w:rsid w:val="00451E0B"/>
    <w:rsid w:val="00452738"/>
    <w:rsid w:val="0045592D"/>
    <w:rsid w:val="00455A44"/>
    <w:rsid w:val="00456091"/>
    <w:rsid w:val="00456C53"/>
    <w:rsid w:val="00457868"/>
    <w:rsid w:val="00457B78"/>
    <w:rsid w:val="00460FD5"/>
    <w:rsid w:val="0046183E"/>
    <w:rsid w:val="004618D7"/>
    <w:rsid w:val="00463AD0"/>
    <w:rsid w:val="004644E4"/>
    <w:rsid w:val="00464746"/>
    <w:rsid w:val="004648D7"/>
    <w:rsid w:val="00466321"/>
    <w:rsid w:val="004708D7"/>
    <w:rsid w:val="00470F5C"/>
    <w:rsid w:val="00473397"/>
    <w:rsid w:val="0047420B"/>
    <w:rsid w:val="00475173"/>
    <w:rsid w:val="00476389"/>
    <w:rsid w:val="004774DA"/>
    <w:rsid w:val="00480936"/>
    <w:rsid w:val="00481359"/>
    <w:rsid w:val="00482A38"/>
    <w:rsid w:val="00483B77"/>
    <w:rsid w:val="00484B9B"/>
    <w:rsid w:val="004855F6"/>
    <w:rsid w:val="0048661E"/>
    <w:rsid w:val="004876D7"/>
    <w:rsid w:val="0049136B"/>
    <w:rsid w:val="00491F1A"/>
    <w:rsid w:val="004920DF"/>
    <w:rsid w:val="00493566"/>
    <w:rsid w:val="00493AA8"/>
    <w:rsid w:val="00494203"/>
    <w:rsid w:val="00494670"/>
    <w:rsid w:val="004948EE"/>
    <w:rsid w:val="00496800"/>
    <w:rsid w:val="004A06F9"/>
    <w:rsid w:val="004A0D41"/>
    <w:rsid w:val="004A1DC8"/>
    <w:rsid w:val="004A23AC"/>
    <w:rsid w:val="004A2BD1"/>
    <w:rsid w:val="004A313A"/>
    <w:rsid w:val="004A3823"/>
    <w:rsid w:val="004A3EC6"/>
    <w:rsid w:val="004A51E6"/>
    <w:rsid w:val="004A5DE1"/>
    <w:rsid w:val="004A607B"/>
    <w:rsid w:val="004A7245"/>
    <w:rsid w:val="004A7BF8"/>
    <w:rsid w:val="004A7D72"/>
    <w:rsid w:val="004B3840"/>
    <w:rsid w:val="004B3FC3"/>
    <w:rsid w:val="004B5AE4"/>
    <w:rsid w:val="004B730C"/>
    <w:rsid w:val="004B7726"/>
    <w:rsid w:val="004C0051"/>
    <w:rsid w:val="004C2079"/>
    <w:rsid w:val="004C3435"/>
    <w:rsid w:val="004C4930"/>
    <w:rsid w:val="004C4D91"/>
    <w:rsid w:val="004C5638"/>
    <w:rsid w:val="004D0D08"/>
    <w:rsid w:val="004D1DEA"/>
    <w:rsid w:val="004D285B"/>
    <w:rsid w:val="004D3196"/>
    <w:rsid w:val="004D3CA6"/>
    <w:rsid w:val="004E05A5"/>
    <w:rsid w:val="004E1EF3"/>
    <w:rsid w:val="004E2037"/>
    <w:rsid w:val="004E21D3"/>
    <w:rsid w:val="004E2A17"/>
    <w:rsid w:val="004E2C1C"/>
    <w:rsid w:val="004E3B52"/>
    <w:rsid w:val="004E63FF"/>
    <w:rsid w:val="004E6946"/>
    <w:rsid w:val="004F061A"/>
    <w:rsid w:val="004F0C70"/>
    <w:rsid w:val="004F1590"/>
    <w:rsid w:val="004F1AD8"/>
    <w:rsid w:val="004F3791"/>
    <w:rsid w:val="004F3A41"/>
    <w:rsid w:val="004F48CD"/>
    <w:rsid w:val="004F67C9"/>
    <w:rsid w:val="004F7C3C"/>
    <w:rsid w:val="005003DA"/>
    <w:rsid w:val="00501276"/>
    <w:rsid w:val="0050139B"/>
    <w:rsid w:val="00501ABB"/>
    <w:rsid w:val="00501ACD"/>
    <w:rsid w:val="0050236F"/>
    <w:rsid w:val="00502FE2"/>
    <w:rsid w:val="00503578"/>
    <w:rsid w:val="005039CB"/>
    <w:rsid w:val="00504222"/>
    <w:rsid w:val="0050558F"/>
    <w:rsid w:val="00506286"/>
    <w:rsid w:val="005070C1"/>
    <w:rsid w:val="00507C3C"/>
    <w:rsid w:val="00510813"/>
    <w:rsid w:val="00511990"/>
    <w:rsid w:val="00511DE0"/>
    <w:rsid w:val="0051240D"/>
    <w:rsid w:val="00512AA4"/>
    <w:rsid w:val="005138C4"/>
    <w:rsid w:val="00514870"/>
    <w:rsid w:val="00514B9B"/>
    <w:rsid w:val="0051556C"/>
    <w:rsid w:val="00515CD4"/>
    <w:rsid w:val="00517A05"/>
    <w:rsid w:val="00517DD2"/>
    <w:rsid w:val="00517F02"/>
    <w:rsid w:val="00520924"/>
    <w:rsid w:val="005218FA"/>
    <w:rsid w:val="00522587"/>
    <w:rsid w:val="0052310C"/>
    <w:rsid w:val="00524303"/>
    <w:rsid w:val="00524E7E"/>
    <w:rsid w:val="005258A2"/>
    <w:rsid w:val="00525B32"/>
    <w:rsid w:val="005278C9"/>
    <w:rsid w:val="00527E34"/>
    <w:rsid w:val="005401AE"/>
    <w:rsid w:val="00542E07"/>
    <w:rsid w:val="00543180"/>
    <w:rsid w:val="005439E9"/>
    <w:rsid w:val="005444EB"/>
    <w:rsid w:val="005450E2"/>
    <w:rsid w:val="00545424"/>
    <w:rsid w:val="00546747"/>
    <w:rsid w:val="00547BF2"/>
    <w:rsid w:val="00550900"/>
    <w:rsid w:val="00550ED0"/>
    <w:rsid w:val="00553A86"/>
    <w:rsid w:val="00554048"/>
    <w:rsid w:val="005548A1"/>
    <w:rsid w:val="00554A7B"/>
    <w:rsid w:val="0055572C"/>
    <w:rsid w:val="00555F71"/>
    <w:rsid w:val="0055658D"/>
    <w:rsid w:val="00557129"/>
    <w:rsid w:val="00557992"/>
    <w:rsid w:val="0056106A"/>
    <w:rsid w:val="00561200"/>
    <w:rsid w:val="0056298F"/>
    <w:rsid w:val="00563CAF"/>
    <w:rsid w:val="00566B1F"/>
    <w:rsid w:val="005720AE"/>
    <w:rsid w:val="00572126"/>
    <w:rsid w:val="005727D3"/>
    <w:rsid w:val="005761A0"/>
    <w:rsid w:val="00577C3A"/>
    <w:rsid w:val="005816A2"/>
    <w:rsid w:val="00584A8E"/>
    <w:rsid w:val="0059002B"/>
    <w:rsid w:val="00591CF5"/>
    <w:rsid w:val="00591FE1"/>
    <w:rsid w:val="00592385"/>
    <w:rsid w:val="00594322"/>
    <w:rsid w:val="005947A8"/>
    <w:rsid w:val="00594D77"/>
    <w:rsid w:val="00596162"/>
    <w:rsid w:val="00596809"/>
    <w:rsid w:val="005969E4"/>
    <w:rsid w:val="005A06B7"/>
    <w:rsid w:val="005A1421"/>
    <w:rsid w:val="005A1759"/>
    <w:rsid w:val="005A1812"/>
    <w:rsid w:val="005A3BA8"/>
    <w:rsid w:val="005A3CA5"/>
    <w:rsid w:val="005A4F00"/>
    <w:rsid w:val="005A68A7"/>
    <w:rsid w:val="005B185E"/>
    <w:rsid w:val="005B25A9"/>
    <w:rsid w:val="005B26E9"/>
    <w:rsid w:val="005B47B2"/>
    <w:rsid w:val="005B55D3"/>
    <w:rsid w:val="005C1DC0"/>
    <w:rsid w:val="005C1EE5"/>
    <w:rsid w:val="005C41AA"/>
    <w:rsid w:val="005C4376"/>
    <w:rsid w:val="005C59A8"/>
    <w:rsid w:val="005C686A"/>
    <w:rsid w:val="005C7A5E"/>
    <w:rsid w:val="005D0234"/>
    <w:rsid w:val="005D1428"/>
    <w:rsid w:val="005D21B5"/>
    <w:rsid w:val="005D28EC"/>
    <w:rsid w:val="005D36AB"/>
    <w:rsid w:val="005D43A3"/>
    <w:rsid w:val="005D4471"/>
    <w:rsid w:val="005D638B"/>
    <w:rsid w:val="005D6CBD"/>
    <w:rsid w:val="005D7526"/>
    <w:rsid w:val="005D7DEE"/>
    <w:rsid w:val="005E14B2"/>
    <w:rsid w:val="005E2888"/>
    <w:rsid w:val="005E490E"/>
    <w:rsid w:val="005E79E9"/>
    <w:rsid w:val="005F0939"/>
    <w:rsid w:val="005F128E"/>
    <w:rsid w:val="005F2F0E"/>
    <w:rsid w:val="005F415B"/>
    <w:rsid w:val="005F4961"/>
    <w:rsid w:val="005F60B4"/>
    <w:rsid w:val="005F6B1B"/>
    <w:rsid w:val="005F7C21"/>
    <w:rsid w:val="005F7D57"/>
    <w:rsid w:val="0060720A"/>
    <w:rsid w:val="006111FD"/>
    <w:rsid w:val="00613466"/>
    <w:rsid w:val="00613881"/>
    <w:rsid w:val="00615963"/>
    <w:rsid w:val="00616E7A"/>
    <w:rsid w:val="006170DA"/>
    <w:rsid w:val="00617853"/>
    <w:rsid w:val="00617CC3"/>
    <w:rsid w:val="006205FF"/>
    <w:rsid w:val="006231CF"/>
    <w:rsid w:val="00630CE9"/>
    <w:rsid w:val="0063186A"/>
    <w:rsid w:val="00632851"/>
    <w:rsid w:val="00632BBA"/>
    <w:rsid w:val="00632F3A"/>
    <w:rsid w:val="00633C66"/>
    <w:rsid w:val="00633F6B"/>
    <w:rsid w:val="00634E7C"/>
    <w:rsid w:val="006353DD"/>
    <w:rsid w:val="006377A6"/>
    <w:rsid w:val="00637A3D"/>
    <w:rsid w:val="006411EF"/>
    <w:rsid w:val="0064192F"/>
    <w:rsid w:val="00642950"/>
    <w:rsid w:val="00644F3B"/>
    <w:rsid w:val="00645F7A"/>
    <w:rsid w:val="006464B8"/>
    <w:rsid w:val="006475EF"/>
    <w:rsid w:val="00647F37"/>
    <w:rsid w:val="006523A1"/>
    <w:rsid w:val="0065447B"/>
    <w:rsid w:val="00655C9F"/>
    <w:rsid w:val="00660B9C"/>
    <w:rsid w:val="00660DCF"/>
    <w:rsid w:val="00662212"/>
    <w:rsid w:val="0066234B"/>
    <w:rsid w:val="0066367B"/>
    <w:rsid w:val="00671A28"/>
    <w:rsid w:val="00671D14"/>
    <w:rsid w:val="00672AA8"/>
    <w:rsid w:val="006748B8"/>
    <w:rsid w:val="00675B8E"/>
    <w:rsid w:val="00675CEB"/>
    <w:rsid w:val="006764DD"/>
    <w:rsid w:val="0067692F"/>
    <w:rsid w:val="00676D33"/>
    <w:rsid w:val="006775C3"/>
    <w:rsid w:val="00682C8E"/>
    <w:rsid w:val="00685BD1"/>
    <w:rsid w:val="00686256"/>
    <w:rsid w:val="00686686"/>
    <w:rsid w:val="0069193F"/>
    <w:rsid w:val="0069290A"/>
    <w:rsid w:val="00692A84"/>
    <w:rsid w:val="006953C2"/>
    <w:rsid w:val="006955D7"/>
    <w:rsid w:val="00695601"/>
    <w:rsid w:val="00695A12"/>
    <w:rsid w:val="0069775A"/>
    <w:rsid w:val="00697813"/>
    <w:rsid w:val="006A09B0"/>
    <w:rsid w:val="006A3EE8"/>
    <w:rsid w:val="006A47E3"/>
    <w:rsid w:val="006A50EA"/>
    <w:rsid w:val="006A52D9"/>
    <w:rsid w:val="006A72BF"/>
    <w:rsid w:val="006B03F2"/>
    <w:rsid w:val="006B150B"/>
    <w:rsid w:val="006B1B96"/>
    <w:rsid w:val="006B37DC"/>
    <w:rsid w:val="006B4F68"/>
    <w:rsid w:val="006B65F5"/>
    <w:rsid w:val="006B7885"/>
    <w:rsid w:val="006C0592"/>
    <w:rsid w:val="006C0ADC"/>
    <w:rsid w:val="006C1E6A"/>
    <w:rsid w:val="006C1F45"/>
    <w:rsid w:val="006C1F85"/>
    <w:rsid w:val="006C2082"/>
    <w:rsid w:val="006C272E"/>
    <w:rsid w:val="006C5479"/>
    <w:rsid w:val="006C5796"/>
    <w:rsid w:val="006C5B71"/>
    <w:rsid w:val="006C60C4"/>
    <w:rsid w:val="006C731B"/>
    <w:rsid w:val="006C7ADE"/>
    <w:rsid w:val="006D05D7"/>
    <w:rsid w:val="006D1048"/>
    <w:rsid w:val="006D13B5"/>
    <w:rsid w:val="006D1640"/>
    <w:rsid w:val="006D194C"/>
    <w:rsid w:val="006D1A1A"/>
    <w:rsid w:val="006D24FB"/>
    <w:rsid w:val="006D2B74"/>
    <w:rsid w:val="006D3885"/>
    <w:rsid w:val="006D3D07"/>
    <w:rsid w:val="006D3DCD"/>
    <w:rsid w:val="006D3FE7"/>
    <w:rsid w:val="006D65B9"/>
    <w:rsid w:val="006D65F9"/>
    <w:rsid w:val="006E0B6F"/>
    <w:rsid w:val="006E12FF"/>
    <w:rsid w:val="006E16AA"/>
    <w:rsid w:val="006E1B22"/>
    <w:rsid w:val="006E257D"/>
    <w:rsid w:val="006E53BF"/>
    <w:rsid w:val="006E5659"/>
    <w:rsid w:val="006E607E"/>
    <w:rsid w:val="006E6355"/>
    <w:rsid w:val="006E65DF"/>
    <w:rsid w:val="006F2BD4"/>
    <w:rsid w:val="006F4543"/>
    <w:rsid w:val="006F4761"/>
    <w:rsid w:val="006F4B6C"/>
    <w:rsid w:val="006F50CF"/>
    <w:rsid w:val="0070121A"/>
    <w:rsid w:val="00701851"/>
    <w:rsid w:val="00702D26"/>
    <w:rsid w:val="00703A66"/>
    <w:rsid w:val="00703B02"/>
    <w:rsid w:val="00704613"/>
    <w:rsid w:val="007047C5"/>
    <w:rsid w:val="00706C5D"/>
    <w:rsid w:val="00707F30"/>
    <w:rsid w:val="00710A88"/>
    <w:rsid w:val="007110BF"/>
    <w:rsid w:val="0071230A"/>
    <w:rsid w:val="0071362C"/>
    <w:rsid w:val="00713C6A"/>
    <w:rsid w:val="00717DFF"/>
    <w:rsid w:val="007215CB"/>
    <w:rsid w:val="007224F9"/>
    <w:rsid w:val="0072282B"/>
    <w:rsid w:val="00724CDB"/>
    <w:rsid w:val="0073102F"/>
    <w:rsid w:val="00732922"/>
    <w:rsid w:val="00733D46"/>
    <w:rsid w:val="00735052"/>
    <w:rsid w:val="0073734B"/>
    <w:rsid w:val="00737DFB"/>
    <w:rsid w:val="0074001F"/>
    <w:rsid w:val="00742401"/>
    <w:rsid w:val="007426D6"/>
    <w:rsid w:val="00742B04"/>
    <w:rsid w:val="007430FE"/>
    <w:rsid w:val="00747FC1"/>
    <w:rsid w:val="00750655"/>
    <w:rsid w:val="0075162E"/>
    <w:rsid w:val="00754034"/>
    <w:rsid w:val="00756010"/>
    <w:rsid w:val="00756435"/>
    <w:rsid w:val="00756488"/>
    <w:rsid w:val="00756556"/>
    <w:rsid w:val="00756859"/>
    <w:rsid w:val="00756919"/>
    <w:rsid w:val="007601B3"/>
    <w:rsid w:val="007609EB"/>
    <w:rsid w:val="007618C4"/>
    <w:rsid w:val="0076310B"/>
    <w:rsid w:val="0076539F"/>
    <w:rsid w:val="00765AEC"/>
    <w:rsid w:val="00766794"/>
    <w:rsid w:val="00766CEB"/>
    <w:rsid w:val="007676F5"/>
    <w:rsid w:val="00767953"/>
    <w:rsid w:val="00767980"/>
    <w:rsid w:val="00767F8B"/>
    <w:rsid w:val="00770B19"/>
    <w:rsid w:val="00772EE5"/>
    <w:rsid w:val="007733AA"/>
    <w:rsid w:val="007737A2"/>
    <w:rsid w:val="0077463F"/>
    <w:rsid w:val="00774727"/>
    <w:rsid w:val="007761BA"/>
    <w:rsid w:val="0077622C"/>
    <w:rsid w:val="007801CF"/>
    <w:rsid w:val="007806A9"/>
    <w:rsid w:val="0078115E"/>
    <w:rsid w:val="0078173B"/>
    <w:rsid w:val="007818DC"/>
    <w:rsid w:val="00781BB6"/>
    <w:rsid w:val="007836EA"/>
    <w:rsid w:val="0078483C"/>
    <w:rsid w:val="00784CDA"/>
    <w:rsid w:val="00786029"/>
    <w:rsid w:val="00786CC6"/>
    <w:rsid w:val="007906C4"/>
    <w:rsid w:val="00790A05"/>
    <w:rsid w:val="0079183E"/>
    <w:rsid w:val="00791E50"/>
    <w:rsid w:val="00792510"/>
    <w:rsid w:val="007940EA"/>
    <w:rsid w:val="00794E3E"/>
    <w:rsid w:val="0079503D"/>
    <w:rsid w:val="007967E8"/>
    <w:rsid w:val="00797A74"/>
    <w:rsid w:val="007A03AB"/>
    <w:rsid w:val="007A06BC"/>
    <w:rsid w:val="007A20A2"/>
    <w:rsid w:val="007A2170"/>
    <w:rsid w:val="007A22BF"/>
    <w:rsid w:val="007A3323"/>
    <w:rsid w:val="007A45CD"/>
    <w:rsid w:val="007A4AB0"/>
    <w:rsid w:val="007A55E5"/>
    <w:rsid w:val="007A5967"/>
    <w:rsid w:val="007A59DA"/>
    <w:rsid w:val="007A5C65"/>
    <w:rsid w:val="007A6D09"/>
    <w:rsid w:val="007A7514"/>
    <w:rsid w:val="007A78E6"/>
    <w:rsid w:val="007B114D"/>
    <w:rsid w:val="007B11C9"/>
    <w:rsid w:val="007B3BDB"/>
    <w:rsid w:val="007B3C62"/>
    <w:rsid w:val="007B5132"/>
    <w:rsid w:val="007B72B8"/>
    <w:rsid w:val="007B7A58"/>
    <w:rsid w:val="007C02C1"/>
    <w:rsid w:val="007C0B22"/>
    <w:rsid w:val="007C20A6"/>
    <w:rsid w:val="007C21B5"/>
    <w:rsid w:val="007C33D2"/>
    <w:rsid w:val="007C41A8"/>
    <w:rsid w:val="007C5D8D"/>
    <w:rsid w:val="007D101B"/>
    <w:rsid w:val="007D1AF9"/>
    <w:rsid w:val="007D3130"/>
    <w:rsid w:val="007D4B3F"/>
    <w:rsid w:val="007D71CC"/>
    <w:rsid w:val="007D7E56"/>
    <w:rsid w:val="007E352C"/>
    <w:rsid w:val="007E3FD9"/>
    <w:rsid w:val="007E4BD2"/>
    <w:rsid w:val="007E5114"/>
    <w:rsid w:val="007E5CE6"/>
    <w:rsid w:val="007E661F"/>
    <w:rsid w:val="007E7215"/>
    <w:rsid w:val="007E7240"/>
    <w:rsid w:val="007E77F2"/>
    <w:rsid w:val="007F1A91"/>
    <w:rsid w:val="007F2099"/>
    <w:rsid w:val="007F2436"/>
    <w:rsid w:val="007F30B0"/>
    <w:rsid w:val="007F32C9"/>
    <w:rsid w:val="007F607E"/>
    <w:rsid w:val="007F6FBA"/>
    <w:rsid w:val="00801393"/>
    <w:rsid w:val="00801AEE"/>
    <w:rsid w:val="00802AB3"/>
    <w:rsid w:val="00802C37"/>
    <w:rsid w:val="00802F88"/>
    <w:rsid w:val="00803C86"/>
    <w:rsid w:val="008044C6"/>
    <w:rsid w:val="008045D4"/>
    <w:rsid w:val="0080460C"/>
    <w:rsid w:val="00805F6D"/>
    <w:rsid w:val="00807648"/>
    <w:rsid w:val="00810209"/>
    <w:rsid w:val="00810BF0"/>
    <w:rsid w:val="0081275B"/>
    <w:rsid w:val="0081293E"/>
    <w:rsid w:val="00813D94"/>
    <w:rsid w:val="00815465"/>
    <w:rsid w:val="008175F5"/>
    <w:rsid w:val="008176AE"/>
    <w:rsid w:val="00817E9A"/>
    <w:rsid w:val="00821365"/>
    <w:rsid w:val="0082265B"/>
    <w:rsid w:val="00822783"/>
    <w:rsid w:val="008236FA"/>
    <w:rsid w:val="00824590"/>
    <w:rsid w:val="00825725"/>
    <w:rsid w:val="0083058D"/>
    <w:rsid w:val="008306BD"/>
    <w:rsid w:val="00831A80"/>
    <w:rsid w:val="00831F41"/>
    <w:rsid w:val="008328E2"/>
    <w:rsid w:val="00833605"/>
    <w:rsid w:val="00833743"/>
    <w:rsid w:val="008340A4"/>
    <w:rsid w:val="008354AA"/>
    <w:rsid w:val="008361BA"/>
    <w:rsid w:val="008367EB"/>
    <w:rsid w:val="008378D0"/>
    <w:rsid w:val="008407EB"/>
    <w:rsid w:val="0084305A"/>
    <w:rsid w:val="008437B9"/>
    <w:rsid w:val="0085652D"/>
    <w:rsid w:val="0085714F"/>
    <w:rsid w:val="0085740A"/>
    <w:rsid w:val="008607D1"/>
    <w:rsid w:val="00860EB1"/>
    <w:rsid w:val="0086190D"/>
    <w:rsid w:val="00862665"/>
    <w:rsid w:val="00862B8D"/>
    <w:rsid w:val="00867475"/>
    <w:rsid w:val="00867CE3"/>
    <w:rsid w:val="00867D98"/>
    <w:rsid w:val="0087135F"/>
    <w:rsid w:val="00872D94"/>
    <w:rsid w:val="00874B43"/>
    <w:rsid w:val="008765D5"/>
    <w:rsid w:val="00877362"/>
    <w:rsid w:val="00877F01"/>
    <w:rsid w:val="00880364"/>
    <w:rsid w:val="00881265"/>
    <w:rsid w:val="00881EFA"/>
    <w:rsid w:val="00881F68"/>
    <w:rsid w:val="0088256D"/>
    <w:rsid w:val="00885BB1"/>
    <w:rsid w:val="008908D0"/>
    <w:rsid w:val="00891269"/>
    <w:rsid w:val="00891592"/>
    <w:rsid w:val="00891E5B"/>
    <w:rsid w:val="00891E9E"/>
    <w:rsid w:val="008924AC"/>
    <w:rsid w:val="00892C61"/>
    <w:rsid w:val="0089366C"/>
    <w:rsid w:val="00893EB1"/>
    <w:rsid w:val="00893F3D"/>
    <w:rsid w:val="008941BF"/>
    <w:rsid w:val="00895200"/>
    <w:rsid w:val="00895209"/>
    <w:rsid w:val="00897EC9"/>
    <w:rsid w:val="008A0D00"/>
    <w:rsid w:val="008A170C"/>
    <w:rsid w:val="008A2F68"/>
    <w:rsid w:val="008A35A9"/>
    <w:rsid w:val="008A3FE9"/>
    <w:rsid w:val="008A4271"/>
    <w:rsid w:val="008A4520"/>
    <w:rsid w:val="008A478F"/>
    <w:rsid w:val="008A4B80"/>
    <w:rsid w:val="008A4C0E"/>
    <w:rsid w:val="008A67B8"/>
    <w:rsid w:val="008A69B5"/>
    <w:rsid w:val="008A7968"/>
    <w:rsid w:val="008A7E34"/>
    <w:rsid w:val="008B1098"/>
    <w:rsid w:val="008B15EF"/>
    <w:rsid w:val="008B1CFD"/>
    <w:rsid w:val="008B3488"/>
    <w:rsid w:val="008B40E5"/>
    <w:rsid w:val="008B4FA6"/>
    <w:rsid w:val="008B5282"/>
    <w:rsid w:val="008B5C7E"/>
    <w:rsid w:val="008B71F0"/>
    <w:rsid w:val="008B7C17"/>
    <w:rsid w:val="008C2D01"/>
    <w:rsid w:val="008C2EDE"/>
    <w:rsid w:val="008C40E6"/>
    <w:rsid w:val="008C546D"/>
    <w:rsid w:val="008C5B1A"/>
    <w:rsid w:val="008D0118"/>
    <w:rsid w:val="008D0F7A"/>
    <w:rsid w:val="008D10FC"/>
    <w:rsid w:val="008D2868"/>
    <w:rsid w:val="008D3198"/>
    <w:rsid w:val="008D3703"/>
    <w:rsid w:val="008D4E1D"/>
    <w:rsid w:val="008D54A5"/>
    <w:rsid w:val="008D5E2B"/>
    <w:rsid w:val="008D68E4"/>
    <w:rsid w:val="008D78B2"/>
    <w:rsid w:val="008E0506"/>
    <w:rsid w:val="008E0CFF"/>
    <w:rsid w:val="008E1709"/>
    <w:rsid w:val="008E1DB2"/>
    <w:rsid w:val="008E2540"/>
    <w:rsid w:val="008E3602"/>
    <w:rsid w:val="008E4349"/>
    <w:rsid w:val="008E5D6B"/>
    <w:rsid w:val="008E6048"/>
    <w:rsid w:val="008E61DF"/>
    <w:rsid w:val="008E76F0"/>
    <w:rsid w:val="008F14F4"/>
    <w:rsid w:val="008F15FE"/>
    <w:rsid w:val="008F16EE"/>
    <w:rsid w:val="008F2BAF"/>
    <w:rsid w:val="008F2D29"/>
    <w:rsid w:val="008F318F"/>
    <w:rsid w:val="008F5187"/>
    <w:rsid w:val="008F60A3"/>
    <w:rsid w:val="008F60D8"/>
    <w:rsid w:val="008F6548"/>
    <w:rsid w:val="00900B12"/>
    <w:rsid w:val="00900B1D"/>
    <w:rsid w:val="00900EA2"/>
    <w:rsid w:val="009010DE"/>
    <w:rsid w:val="00901CA6"/>
    <w:rsid w:val="00902727"/>
    <w:rsid w:val="00903067"/>
    <w:rsid w:val="0090312B"/>
    <w:rsid w:val="009044EB"/>
    <w:rsid w:val="00905937"/>
    <w:rsid w:val="0090656A"/>
    <w:rsid w:val="009066AA"/>
    <w:rsid w:val="0090713B"/>
    <w:rsid w:val="009078A0"/>
    <w:rsid w:val="0091106E"/>
    <w:rsid w:val="00914114"/>
    <w:rsid w:val="0091736D"/>
    <w:rsid w:val="00922CD1"/>
    <w:rsid w:val="00922E12"/>
    <w:rsid w:val="009234EF"/>
    <w:rsid w:val="0092387F"/>
    <w:rsid w:val="0092774A"/>
    <w:rsid w:val="0093037A"/>
    <w:rsid w:val="00931766"/>
    <w:rsid w:val="00931C61"/>
    <w:rsid w:val="00932768"/>
    <w:rsid w:val="0093388A"/>
    <w:rsid w:val="0093634D"/>
    <w:rsid w:val="00937BDC"/>
    <w:rsid w:val="00940522"/>
    <w:rsid w:val="0094154D"/>
    <w:rsid w:val="00944B47"/>
    <w:rsid w:val="00945244"/>
    <w:rsid w:val="00946EEA"/>
    <w:rsid w:val="00947D7F"/>
    <w:rsid w:val="0095076D"/>
    <w:rsid w:val="0095155F"/>
    <w:rsid w:val="00952105"/>
    <w:rsid w:val="009522EF"/>
    <w:rsid w:val="00952706"/>
    <w:rsid w:val="009540F9"/>
    <w:rsid w:val="0095434A"/>
    <w:rsid w:val="00954429"/>
    <w:rsid w:val="009563CE"/>
    <w:rsid w:val="00957C2C"/>
    <w:rsid w:val="00960BAF"/>
    <w:rsid w:val="00961134"/>
    <w:rsid w:val="0096120D"/>
    <w:rsid w:val="00964688"/>
    <w:rsid w:val="00964A6E"/>
    <w:rsid w:val="00970987"/>
    <w:rsid w:val="00973142"/>
    <w:rsid w:val="009732D5"/>
    <w:rsid w:val="009741F8"/>
    <w:rsid w:val="00976328"/>
    <w:rsid w:val="0097680D"/>
    <w:rsid w:val="00976928"/>
    <w:rsid w:val="00976DF0"/>
    <w:rsid w:val="00977160"/>
    <w:rsid w:val="009775AC"/>
    <w:rsid w:val="009808BD"/>
    <w:rsid w:val="00982086"/>
    <w:rsid w:val="00982438"/>
    <w:rsid w:val="009829C0"/>
    <w:rsid w:val="009830D2"/>
    <w:rsid w:val="00983F9F"/>
    <w:rsid w:val="0098404C"/>
    <w:rsid w:val="00985283"/>
    <w:rsid w:val="0098552D"/>
    <w:rsid w:val="00985989"/>
    <w:rsid w:val="009860EF"/>
    <w:rsid w:val="00987621"/>
    <w:rsid w:val="009909DF"/>
    <w:rsid w:val="00991D20"/>
    <w:rsid w:val="0099267D"/>
    <w:rsid w:val="00995686"/>
    <w:rsid w:val="00995992"/>
    <w:rsid w:val="00997B7C"/>
    <w:rsid w:val="009A03E5"/>
    <w:rsid w:val="009A06F8"/>
    <w:rsid w:val="009A0F3B"/>
    <w:rsid w:val="009A0FEA"/>
    <w:rsid w:val="009A1BB4"/>
    <w:rsid w:val="009A2628"/>
    <w:rsid w:val="009A3200"/>
    <w:rsid w:val="009A324D"/>
    <w:rsid w:val="009A502A"/>
    <w:rsid w:val="009A536B"/>
    <w:rsid w:val="009A585F"/>
    <w:rsid w:val="009A6CFC"/>
    <w:rsid w:val="009B0897"/>
    <w:rsid w:val="009B0F36"/>
    <w:rsid w:val="009B209F"/>
    <w:rsid w:val="009B2747"/>
    <w:rsid w:val="009B28E0"/>
    <w:rsid w:val="009B3055"/>
    <w:rsid w:val="009B4D95"/>
    <w:rsid w:val="009B6617"/>
    <w:rsid w:val="009B6F0D"/>
    <w:rsid w:val="009B75E8"/>
    <w:rsid w:val="009B7BD9"/>
    <w:rsid w:val="009C0252"/>
    <w:rsid w:val="009C0C19"/>
    <w:rsid w:val="009C3641"/>
    <w:rsid w:val="009C3ED0"/>
    <w:rsid w:val="009C611A"/>
    <w:rsid w:val="009C7DD5"/>
    <w:rsid w:val="009D11B1"/>
    <w:rsid w:val="009D1A6B"/>
    <w:rsid w:val="009D1B64"/>
    <w:rsid w:val="009D26CB"/>
    <w:rsid w:val="009D32C2"/>
    <w:rsid w:val="009D409B"/>
    <w:rsid w:val="009D5BDB"/>
    <w:rsid w:val="009D6BE5"/>
    <w:rsid w:val="009E1929"/>
    <w:rsid w:val="009E1D06"/>
    <w:rsid w:val="009E227D"/>
    <w:rsid w:val="009E264A"/>
    <w:rsid w:val="009E3C2E"/>
    <w:rsid w:val="009E5019"/>
    <w:rsid w:val="009E52AA"/>
    <w:rsid w:val="009E59E0"/>
    <w:rsid w:val="009E7911"/>
    <w:rsid w:val="009F0FD6"/>
    <w:rsid w:val="009F3C06"/>
    <w:rsid w:val="009F432F"/>
    <w:rsid w:val="009F5518"/>
    <w:rsid w:val="009F6C54"/>
    <w:rsid w:val="00A00EB7"/>
    <w:rsid w:val="00A0240C"/>
    <w:rsid w:val="00A02C77"/>
    <w:rsid w:val="00A030EA"/>
    <w:rsid w:val="00A03E85"/>
    <w:rsid w:val="00A04EFD"/>
    <w:rsid w:val="00A04F1B"/>
    <w:rsid w:val="00A0501B"/>
    <w:rsid w:val="00A06888"/>
    <w:rsid w:val="00A07368"/>
    <w:rsid w:val="00A1085C"/>
    <w:rsid w:val="00A12992"/>
    <w:rsid w:val="00A14947"/>
    <w:rsid w:val="00A15ED9"/>
    <w:rsid w:val="00A16A4C"/>
    <w:rsid w:val="00A1705B"/>
    <w:rsid w:val="00A20A73"/>
    <w:rsid w:val="00A23AEF"/>
    <w:rsid w:val="00A26EDA"/>
    <w:rsid w:val="00A324F3"/>
    <w:rsid w:val="00A32A83"/>
    <w:rsid w:val="00A32CA3"/>
    <w:rsid w:val="00A343C1"/>
    <w:rsid w:val="00A35C39"/>
    <w:rsid w:val="00A368DB"/>
    <w:rsid w:val="00A36DCE"/>
    <w:rsid w:val="00A412CA"/>
    <w:rsid w:val="00A41B96"/>
    <w:rsid w:val="00A423AA"/>
    <w:rsid w:val="00A43AE7"/>
    <w:rsid w:val="00A46576"/>
    <w:rsid w:val="00A46C7F"/>
    <w:rsid w:val="00A5025F"/>
    <w:rsid w:val="00A5035C"/>
    <w:rsid w:val="00A51B76"/>
    <w:rsid w:val="00A534A5"/>
    <w:rsid w:val="00A53EC6"/>
    <w:rsid w:val="00A55C0F"/>
    <w:rsid w:val="00A56911"/>
    <w:rsid w:val="00A60063"/>
    <w:rsid w:val="00A60276"/>
    <w:rsid w:val="00A606A9"/>
    <w:rsid w:val="00A62558"/>
    <w:rsid w:val="00A627FC"/>
    <w:rsid w:val="00A62EEB"/>
    <w:rsid w:val="00A63C3E"/>
    <w:rsid w:val="00A721AD"/>
    <w:rsid w:val="00A728CE"/>
    <w:rsid w:val="00A7325F"/>
    <w:rsid w:val="00A73DBF"/>
    <w:rsid w:val="00A75864"/>
    <w:rsid w:val="00A75CA2"/>
    <w:rsid w:val="00A77C8F"/>
    <w:rsid w:val="00A77D42"/>
    <w:rsid w:val="00A80180"/>
    <w:rsid w:val="00A81D9B"/>
    <w:rsid w:val="00A81E64"/>
    <w:rsid w:val="00A838E1"/>
    <w:rsid w:val="00A84A9F"/>
    <w:rsid w:val="00A84DC9"/>
    <w:rsid w:val="00A84EC1"/>
    <w:rsid w:val="00A84F6E"/>
    <w:rsid w:val="00A86DF7"/>
    <w:rsid w:val="00A8713F"/>
    <w:rsid w:val="00A9009D"/>
    <w:rsid w:val="00A90BA1"/>
    <w:rsid w:val="00A9492E"/>
    <w:rsid w:val="00A949A2"/>
    <w:rsid w:val="00A9693B"/>
    <w:rsid w:val="00A97A9A"/>
    <w:rsid w:val="00AA0671"/>
    <w:rsid w:val="00AA0B3E"/>
    <w:rsid w:val="00AA2361"/>
    <w:rsid w:val="00AA2531"/>
    <w:rsid w:val="00AA3347"/>
    <w:rsid w:val="00AA3A0E"/>
    <w:rsid w:val="00AA4972"/>
    <w:rsid w:val="00AA4AED"/>
    <w:rsid w:val="00AA4D8C"/>
    <w:rsid w:val="00AA721B"/>
    <w:rsid w:val="00AB1265"/>
    <w:rsid w:val="00AB1E09"/>
    <w:rsid w:val="00AB214A"/>
    <w:rsid w:val="00AB2440"/>
    <w:rsid w:val="00AB5330"/>
    <w:rsid w:val="00AB66DA"/>
    <w:rsid w:val="00AB7359"/>
    <w:rsid w:val="00AB7747"/>
    <w:rsid w:val="00AB7917"/>
    <w:rsid w:val="00AC14CE"/>
    <w:rsid w:val="00AC2A56"/>
    <w:rsid w:val="00AC3F3E"/>
    <w:rsid w:val="00AC5B94"/>
    <w:rsid w:val="00AD055E"/>
    <w:rsid w:val="00AD0F9C"/>
    <w:rsid w:val="00AD115A"/>
    <w:rsid w:val="00AD154F"/>
    <w:rsid w:val="00AD188A"/>
    <w:rsid w:val="00AD1A55"/>
    <w:rsid w:val="00AD1B7D"/>
    <w:rsid w:val="00AD2176"/>
    <w:rsid w:val="00AD2DED"/>
    <w:rsid w:val="00AD435A"/>
    <w:rsid w:val="00AD47A7"/>
    <w:rsid w:val="00AD49EB"/>
    <w:rsid w:val="00AD6DD4"/>
    <w:rsid w:val="00AD75BA"/>
    <w:rsid w:val="00AE05CE"/>
    <w:rsid w:val="00AE0C76"/>
    <w:rsid w:val="00AE2DB9"/>
    <w:rsid w:val="00AE4835"/>
    <w:rsid w:val="00AE4ADC"/>
    <w:rsid w:val="00AE73E3"/>
    <w:rsid w:val="00AF0265"/>
    <w:rsid w:val="00AF0CBF"/>
    <w:rsid w:val="00AF1F13"/>
    <w:rsid w:val="00AF2109"/>
    <w:rsid w:val="00AF257F"/>
    <w:rsid w:val="00AF33CF"/>
    <w:rsid w:val="00AF37D5"/>
    <w:rsid w:val="00AF4521"/>
    <w:rsid w:val="00AF4B20"/>
    <w:rsid w:val="00AF4D50"/>
    <w:rsid w:val="00AF5647"/>
    <w:rsid w:val="00AF6179"/>
    <w:rsid w:val="00AF62D3"/>
    <w:rsid w:val="00AF6EDA"/>
    <w:rsid w:val="00AF74EC"/>
    <w:rsid w:val="00AF78E5"/>
    <w:rsid w:val="00B01A74"/>
    <w:rsid w:val="00B035FF"/>
    <w:rsid w:val="00B04A49"/>
    <w:rsid w:val="00B04C3A"/>
    <w:rsid w:val="00B059C6"/>
    <w:rsid w:val="00B070B8"/>
    <w:rsid w:val="00B10BF4"/>
    <w:rsid w:val="00B11199"/>
    <w:rsid w:val="00B1295A"/>
    <w:rsid w:val="00B12F72"/>
    <w:rsid w:val="00B15D07"/>
    <w:rsid w:val="00B1718B"/>
    <w:rsid w:val="00B17303"/>
    <w:rsid w:val="00B17550"/>
    <w:rsid w:val="00B20A45"/>
    <w:rsid w:val="00B22C5C"/>
    <w:rsid w:val="00B22F5B"/>
    <w:rsid w:val="00B231BC"/>
    <w:rsid w:val="00B24F30"/>
    <w:rsid w:val="00B25070"/>
    <w:rsid w:val="00B3062A"/>
    <w:rsid w:val="00B30BE0"/>
    <w:rsid w:val="00B31ABF"/>
    <w:rsid w:val="00B3273C"/>
    <w:rsid w:val="00B33BE3"/>
    <w:rsid w:val="00B34279"/>
    <w:rsid w:val="00B371A6"/>
    <w:rsid w:val="00B40791"/>
    <w:rsid w:val="00B408CA"/>
    <w:rsid w:val="00B40CD6"/>
    <w:rsid w:val="00B41068"/>
    <w:rsid w:val="00B42ACA"/>
    <w:rsid w:val="00B44FC6"/>
    <w:rsid w:val="00B47EB7"/>
    <w:rsid w:val="00B51D02"/>
    <w:rsid w:val="00B53B5D"/>
    <w:rsid w:val="00B54BFE"/>
    <w:rsid w:val="00B55C0A"/>
    <w:rsid w:val="00B6055E"/>
    <w:rsid w:val="00B608E2"/>
    <w:rsid w:val="00B60FB4"/>
    <w:rsid w:val="00B6317D"/>
    <w:rsid w:val="00B6371B"/>
    <w:rsid w:val="00B653C8"/>
    <w:rsid w:val="00B65B48"/>
    <w:rsid w:val="00B65C7F"/>
    <w:rsid w:val="00B66ADE"/>
    <w:rsid w:val="00B67112"/>
    <w:rsid w:val="00B673B2"/>
    <w:rsid w:val="00B70C83"/>
    <w:rsid w:val="00B74857"/>
    <w:rsid w:val="00B748D6"/>
    <w:rsid w:val="00B749D4"/>
    <w:rsid w:val="00B7679B"/>
    <w:rsid w:val="00B7723F"/>
    <w:rsid w:val="00B8052E"/>
    <w:rsid w:val="00B80534"/>
    <w:rsid w:val="00B8082B"/>
    <w:rsid w:val="00B81310"/>
    <w:rsid w:val="00B8433C"/>
    <w:rsid w:val="00B84867"/>
    <w:rsid w:val="00B84A29"/>
    <w:rsid w:val="00B84E76"/>
    <w:rsid w:val="00B87491"/>
    <w:rsid w:val="00B903B2"/>
    <w:rsid w:val="00B927D2"/>
    <w:rsid w:val="00B9284D"/>
    <w:rsid w:val="00B92D34"/>
    <w:rsid w:val="00B932F1"/>
    <w:rsid w:val="00B95937"/>
    <w:rsid w:val="00B95AB3"/>
    <w:rsid w:val="00B97960"/>
    <w:rsid w:val="00BA1C5E"/>
    <w:rsid w:val="00BA1E08"/>
    <w:rsid w:val="00BA29E9"/>
    <w:rsid w:val="00BA4153"/>
    <w:rsid w:val="00BA6449"/>
    <w:rsid w:val="00BA672C"/>
    <w:rsid w:val="00BA6BD4"/>
    <w:rsid w:val="00BA7081"/>
    <w:rsid w:val="00BA7139"/>
    <w:rsid w:val="00BA7142"/>
    <w:rsid w:val="00BB1743"/>
    <w:rsid w:val="00BB1801"/>
    <w:rsid w:val="00BB237C"/>
    <w:rsid w:val="00BB41A3"/>
    <w:rsid w:val="00BB636D"/>
    <w:rsid w:val="00BB6FD8"/>
    <w:rsid w:val="00BC01E3"/>
    <w:rsid w:val="00BC1A16"/>
    <w:rsid w:val="00BC1BF6"/>
    <w:rsid w:val="00BC26BF"/>
    <w:rsid w:val="00BC32DC"/>
    <w:rsid w:val="00BC35B6"/>
    <w:rsid w:val="00BC69F6"/>
    <w:rsid w:val="00BC7A54"/>
    <w:rsid w:val="00BC7FC6"/>
    <w:rsid w:val="00BD06F7"/>
    <w:rsid w:val="00BD0986"/>
    <w:rsid w:val="00BD1B51"/>
    <w:rsid w:val="00BD2992"/>
    <w:rsid w:val="00BD31C9"/>
    <w:rsid w:val="00BD3E00"/>
    <w:rsid w:val="00BD403B"/>
    <w:rsid w:val="00BD4596"/>
    <w:rsid w:val="00BD6010"/>
    <w:rsid w:val="00BD6E3F"/>
    <w:rsid w:val="00BD7087"/>
    <w:rsid w:val="00BD7342"/>
    <w:rsid w:val="00BD7E16"/>
    <w:rsid w:val="00BE1405"/>
    <w:rsid w:val="00BE2ADC"/>
    <w:rsid w:val="00BE312D"/>
    <w:rsid w:val="00BE49E1"/>
    <w:rsid w:val="00BE50F6"/>
    <w:rsid w:val="00BE798E"/>
    <w:rsid w:val="00BF0E93"/>
    <w:rsid w:val="00BF1C20"/>
    <w:rsid w:val="00BF1FA7"/>
    <w:rsid w:val="00BF25E7"/>
    <w:rsid w:val="00BF36BD"/>
    <w:rsid w:val="00BF5366"/>
    <w:rsid w:val="00BF5F39"/>
    <w:rsid w:val="00BF5F8C"/>
    <w:rsid w:val="00C01052"/>
    <w:rsid w:val="00C02D55"/>
    <w:rsid w:val="00C032C8"/>
    <w:rsid w:val="00C03AE6"/>
    <w:rsid w:val="00C04017"/>
    <w:rsid w:val="00C041D2"/>
    <w:rsid w:val="00C10578"/>
    <w:rsid w:val="00C135BC"/>
    <w:rsid w:val="00C15C95"/>
    <w:rsid w:val="00C16FE3"/>
    <w:rsid w:val="00C17DE2"/>
    <w:rsid w:val="00C207E9"/>
    <w:rsid w:val="00C20C2C"/>
    <w:rsid w:val="00C21A2C"/>
    <w:rsid w:val="00C22348"/>
    <w:rsid w:val="00C233F8"/>
    <w:rsid w:val="00C24493"/>
    <w:rsid w:val="00C24FFF"/>
    <w:rsid w:val="00C2596A"/>
    <w:rsid w:val="00C264F9"/>
    <w:rsid w:val="00C27537"/>
    <w:rsid w:val="00C27705"/>
    <w:rsid w:val="00C27EAE"/>
    <w:rsid w:val="00C328FE"/>
    <w:rsid w:val="00C332C7"/>
    <w:rsid w:val="00C33507"/>
    <w:rsid w:val="00C3359B"/>
    <w:rsid w:val="00C35033"/>
    <w:rsid w:val="00C36CB8"/>
    <w:rsid w:val="00C37FEC"/>
    <w:rsid w:val="00C4347E"/>
    <w:rsid w:val="00C4409D"/>
    <w:rsid w:val="00C44E72"/>
    <w:rsid w:val="00C450A8"/>
    <w:rsid w:val="00C45A06"/>
    <w:rsid w:val="00C46A6E"/>
    <w:rsid w:val="00C47E5B"/>
    <w:rsid w:val="00C47E66"/>
    <w:rsid w:val="00C500C3"/>
    <w:rsid w:val="00C50BC0"/>
    <w:rsid w:val="00C519D1"/>
    <w:rsid w:val="00C51D19"/>
    <w:rsid w:val="00C52F06"/>
    <w:rsid w:val="00C52F62"/>
    <w:rsid w:val="00C5505E"/>
    <w:rsid w:val="00C55844"/>
    <w:rsid w:val="00C57B20"/>
    <w:rsid w:val="00C60885"/>
    <w:rsid w:val="00C6093A"/>
    <w:rsid w:val="00C6147B"/>
    <w:rsid w:val="00C61571"/>
    <w:rsid w:val="00C61A58"/>
    <w:rsid w:val="00C61E4B"/>
    <w:rsid w:val="00C6296C"/>
    <w:rsid w:val="00C63D56"/>
    <w:rsid w:val="00C64BFF"/>
    <w:rsid w:val="00C66BF5"/>
    <w:rsid w:val="00C66D41"/>
    <w:rsid w:val="00C67E2F"/>
    <w:rsid w:val="00C704E9"/>
    <w:rsid w:val="00C70AD1"/>
    <w:rsid w:val="00C711D1"/>
    <w:rsid w:val="00C736B8"/>
    <w:rsid w:val="00C74442"/>
    <w:rsid w:val="00C75A4A"/>
    <w:rsid w:val="00C763C9"/>
    <w:rsid w:val="00C7656C"/>
    <w:rsid w:val="00C76ECB"/>
    <w:rsid w:val="00C77ADC"/>
    <w:rsid w:val="00C80057"/>
    <w:rsid w:val="00C80AF8"/>
    <w:rsid w:val="00C80F8A"/>
    <w:rsid w:val="00C82232"/>
    <w:rsid w:val="00C82913"/>
    <w:rsid w:val="00C852D5"/>
    <w:rsid w:val="00C9268D"/>
    <w:rsid w:val="00C93CD9"/>
    <w:rsid w:val="00C94B4A"/>
    <w:rsid w:val="00C969D7"/>
    <w:rsid w:val="00C96E26"/>
    <w:rsid w:val="00C972B1"/>
    <w:rsid w:val="00C975BC"/>
    <w:rsid w:val="00CA011E"/>
    <w:rsid w:val="00CA120C"/>
    <w:rsid w:val="00CA17EF"/>
    <w:rsid w:val="00CA2CCE"/>
    <w:rsid w:val="00CA43FD"/>
    <w:rsid w:val="00CA4F86"/>
    <w:rsid w:val="00CA567F"/>
    <w:rsid w:val="00CA6807"/>
    <w:rsid w:val="00CA7EF8"/>
    <w:rsid w:val="00CB323A"/>
    <w:rsid w:val="00CB48CE"/>
    <w:rsid w:val="00CB5735"/>
    <w:rsid w:val="00CB5794"/>
    <w:rsid w:val="00CB58B1"/>
    <w:rsid w:val="00CB5C37"/>
    <w:rsid w:val="00CB6BC4"/>
    <w:rsid w:val="00CB74AE"/>
    <w:rsid w:val="00CC489B"/>
    <w:rsid w:val="00CC5422"/>
    <w:rsid w:val="00CC6DE1"/>
    <w:rsid w:val="00CD0F82"/>
    <w:rsid w:val="00CD2BCD"/>
    <w:rsid w:val="00CD31ED"/>
    <w:rsid w:val="00CD3A4C"/>
    <w:rsid w:val="00CD3ADF"/>
    <w:rsid w:val="00CD5F17"/>
    <w:rsid w:val="00CE10E9"/>
    <w:rsid w:val="00CE14E4"/>
    <w:rsid w:val="00CE16A5"/>
    <w:rsid w:val="00CE2202"/>
    <w:rsid w:val="00CE2910"/>
    <w:rsid w:val="00CE2937"/>
    <w:rsid w:val="00CE344A"/>
    <w:rsid w:val="00CE4696"/>
    <w:rsid w:val="00CE5393"/>
    <w:rsid w:val="00CF031A"/>
    <w:rsid w:val="00CF0A5C"/>
    <w:rsid w:val="00CF141B"/>
    <w:rsid w:val="00CF143F"/>
    <w:rsid w:val="00CF1C52"/>
    <w:rsid w:val="00CF24ED"/>
    <w:rsid w:val="00CF36BE"/>
    <w:rsid w:val="00CF3900"/>
    <w:rsid w:val="00CF49BD"/>
    <w:rsid w:val="00CF534E"/>
    <w:rsid w:val="00CF5F66"/>
    <w:rsid w:val="00CF6000"/>
    <w:rsid w:val="00CF7828"/>
    <w:rsid w:val="00D003F3"/>
    <w:rsid w:val="00D0064F"/>
    <w:rsid w:val="00D00666"/>
    <w:rsid w:val="00D01821"/>
    <w:rsid w:val="00D031B3"/>
    <w:rsid w:val="00D034A2"/>
    <w:rsid w:val="00D0364F"/>
    <w:rsid w:val="00D04125"/>
    <w:rsid w:val="00D04641"/>
    <w:rsid w:val="00D06834"/>
    <w:rsid w:val="00D11702"/>
    <w:rsid w:val="00D1376F"/>
    <w:rsid w:val="00D16A33"/>
    <w:rsid w:val="00D17C3F"/>
    <w:rsid w:val="00D20FA9"/>
    <w:rsid w:val="00D26F33"/>
    <w:rsid w:val="00D27017"/>
    <w:rsid w:val="00D27D71"/>
    <w:rsid w:val="00D308ED"/>
    <w:rsid w:val="00D3175F"/>
    <w:rsid w:val="00D31A38"/>
    <w:rsid w:val="00D320E0"/>
    <w:rsid w:val="00D33679"/>
    <w:rsid w:val="00D33CBF"/>
    <w:rsid w:val="00D35A90"/>
    <w:rsid w:val="00D36D86"/>
    <w:rsid w:val="00D427B2"/>
    <w:rsid w:val="00D428AA"/>
    <w:rsid w:val="00D42BDF"/>
    <w:rsid w:val="00D44ADB"/>
    <w:rsid w:val="00D462E8"/>
    <w:rsid w:val="00D50054"/>
    <w:rsid w:val="00D50A34"/>
    <w:rsid w:val="00D53EDE"/>
    <w:rsid w:val="00D53EFA"/>
    <w:rsid w:val="00D547F7"/>
    <w:rsid w:val="00D56043"/>
    <w:rsid w:val="00D606FC"/>
    <w:rsid w:val="00D61AC6"/>
    <w:rsid w:val="00D67903"/>
    <w:rsid w:val="00D71495"/>
    <w:rsid w:val="00D731C1"/>
    <w:rsid w:val="00D757C9"/>
    <w:rsid w:val="00D758BE"/>
    <w:rsid w:val="00D76FE1"/>
    <w:rsid w:val="00D77228"/>
    <w:rsid w:val="00D77F56"/>
    <w:rsid w:val="00D81758"/>
    <w:rsid w:val="00D832B7"/>
    <w:rsid w:val="00D854E0"/>
    <w:rsid w:val="00D862E5"/>
    <w:rsid w:val="00D86DBC"/>
    <w:rsid w:val="00D877E8"/>
    <w:rsid w:val="00D87A7F"/>
    <w:rsid w:val="00D903D1"/>
    <w:rsid w:val="00D910A9"/>
    <w:rsid w:val="00D9138F"/>
    <w:rsid w:val="00D92285"/>
    <w:rsid w:val="00D93A19"/>
    <w:rsid w:val="00D93FE0"/>
    <w:rsid w:val="00D940CB"/>
    <w:rsid w:val="00D94A7C"/>
    <w:rsid w:val="00D94E8C"/>
    <w:rsid w:val="00D94F59"/>
    <w:rsid w:val="00D95146"/>
    <w:rsid w:val="00D95896"/>
    <w:rsid w:val="00DA0C2A"/>
    <w:rsid w:val="00DA0E43"/>
    <w:rsid w:val="00DA1435"/>
    <w:rsid w:val="00DA1D6B"/>
    <w:rsid w:val="00DA3A1B"/>
    <w:rsid w:val="00DA43BD"/>
    <w:rsid w:val="00DA7BDB"/>
    <w:rsid w:val="00DA7E5E"/>
    <w:rsid w:val="00DB2983"/>
    <w:rsid w:val="00DB470A"/>
    <w:rsid w:val="00DB4ED6"/>
    <w:rsid w:val="00DB6090"/>
    <w:rsid w:val="00DB6A1B"/>
    <w:rsid w:val="00DC05CB"/>
    <w:rsid w:val="00DC1257"/>
    <w:rsid w:val="00DC31BB"/>
    <w:rsid w:val="00DC3866"/>
    <w:rsid w:val="00DC3DC0"/>
    <w:rsid w:val="00DC5B2B"/>
    <w:rsid w:val="00DC5D72"/>
    <w:rsid w:val="00DC6B4F"/>
    <w:rsid w:val="00DC6E07"/>
    <w:rsid w:val="00DD318D"/>
    <w:rsid w:val="00DD6D72"/>
    <w:rsid w:val="00DD6F02"/>
    <w:rsid w:val="00DD7080"/>
    <w:rsid w:val="00DD7A3D"/>
    <w:rsid w:val="00DD7D60"/>
    <w:rsid w:val="00DE1E6C"/>
    <w:rsid w:val="00DE33D2"/>
    <w:rsid w:val="00DE3A71"/>
    <w:rsid w:val="00DE6A52"/>
    <w:rsid w:val="00DF0C57"/>
    <w:rsid w:val="00DF2301"/>
    <w:rsid w:val="00DF2E12"/>
    <w:rsid w:val="00DF4832"/>
    <w:rsid w:val="00DF514A"/>
    <w:rsid w:val="00DF52C7"/>
    <w:rsid w:val="00DF6690"/>
    <w:rsid w:val="00DF6772"/>
    <w:rsid w:val="00DF6804"/>
    <w:rsid w:val="00E003BF"/>
    <w:rsid w:val="00E013B2"/>
    <w:rsid w:val="00E02256"/>
    <w:rsid w:val="00E02DA4"/>
    <w:rsid w:val="00E0358D"/>
    <w:rsid w:val="00E04323"/>
    <w:rsid w:val="00E04FCB"/>
    <w:rsid w:val="00E06134"/>
    <w:rsid w:val="00E06234"/>
    <w:rsid w:val="00E070A2"/>
    <w:rsid w:val="00E11B7F"/>
    <w:rsid w:val="00E1226C"/>
    <w:rsid w:val="00E14D97"/>
    <w:rsid w:val="00E16732"/>
    <w:rsid w:val="00E17CF5"/>
    <w:rsid w:val="00E200C0"/>
    <w:rsid w:val="00E20F80"/>
    <w:rsid w:val="00E215F8"/>
    <w:rsid w:val="00E21ADA"/>
    <w:rsid w:val="00E23D7E"/>
    <w:rsid w:val="00E24A85"/>
    <w:rsid w:val="00E25A86"/>
    <w:rsid w:val="00E2656A"/>
    <w:rsid w:val="00E2799E"/>
    <w:rsid w:val="00E30114"/>
    <w:rsid w:val="00E32313"/>
    <w:rsid w:val="00E36B37"/>
    <w:rsid w:val="00E36B3F"/>
    <w:rsid w:val="00E40428"/>
    <w:rsid w:val="00E412D0"/>
    <w:rsid w:val="00E41F52"/>
    <w:rsid w:val="00E433B8"/>
    <w:rsid w:val="00E44176"/>
    <w:rsid w:val="00E44C49"/>
    <w:rsid w:val="00E4508A"/>
    <w:rsid w:val="00E4592D"/>
    <w:rsid w:val="00E460B3"/>
    <w:rsid w:val="00E46A0F"/>
    <w:rsid w:val="00E50DB8"/>
    <w:rsid w:val="00E517A6"/>
    <w:rsid w:val="00E527E1"/>
    <w:rsid w:val="00E5310E"/>
    <w:rsid w:val="00E53B9E"/>
    <w:rsid w:val="00E53CBE"/>
    <w:rsid w:val="00E55FB6"/>
    <w:rsid w:val="00E56322"/>
    <w:rsid w:val="00E575D8"/>
    <w:rsid w:val="00E60982"/>
    <w:rsid w:val="00E625F2"/>
    <w:rsid w:val="00E62C62"/>
    <w:rsid w:val="00E64715"/>
    <w:rsid w:val="00E64954"/>
    <w:rsid w:val="00E65279"/>
    <w:rsid w:val="00E654C1"/>
    <w:rsid w:val="00E65D97"/>
    <w:rsid w:val="00E6733A"/>
    <w:rsid w:val="00E67F36"/>
    <w:rsid w:val="00E70E2E"/>
    <w:rsid w:val="00E7223D"/>
    <w:rsid w:val="00E72A5A"/>
    <w:rsid w:val="00E73354"/>
    <w:rsid w:val="00E77631"/>
    <w:rsid w:val="00E7778C"/>
    <w:rsid w:val="00E77ED1"/>
    <w:rsid w:val="00E80064"/>
    <w:rsid w:val="00E835B9"/>
    <w:rsid w:val="00E83820"/>
    <w:rsid w:val="00E8592D"/>
    <w:rsid w:val="00E8723A"/>
    <w:rsid w:val="00E90771"/>
    <w:rsid w:val="00E90E2B"/>
    <w:rsid w:val="00E91BDE"/>
    <w:rsid w:val="00E91C65"/>
    <w:rsid w:val="00E9211F"/>
    <w:rsid w:val="00E9242D"/>
    <w:rsid w:val="00E9385C"/>
    <w:rsid w:val="00E93A27"/>
    <w:rsid w:val="00E93DAB"/>
    <w:rsid w:val="00E9454F"/>
    <w:rsid w:val="00E949AB"/>
    <w:rsid w:val="00E97F0A"/>
    <w:rsid w:val="00EA06FA"/>
    <w:rsid w:val="00EA2A0C"/>
    <w:rsid w:val="00EA3996"/>
    <w:rsid w:val="00EA3F50"/>
    <w:rsid w:val="00EA487A"/>
    <w:rsid w:val="00EA4CA7"/>
    <w:rsid w:val="00EA5515"/>
    <w:rsid w:val="00EA6749"/>
    <w:rsid w:val="00EA6B43"/>
    <w:rsid w:val="00EB102E"/>
    <w:rsid w:val="00EB3787"/>
    <w:rsid w:val="00EB38A4"/>
    <w:rsid w:val="00EB4363"/>
    <w:rsid w:val="00EB4841"/>
    <w:rsid w:val="00EB5255"/>
    <w:rsid w:val="00EB5C47"/>
    <w:rsid w:val="00EB5CF6"/>
    <w:rsid w:val="00EB611E"/>
    <w:rsid w:val="00EC16E3"/>
    <w:rsid w:val="00EC33D0"/>
    <w:rsid w:val="00EC4415"/>
    <w:rsid w:val="00EC463C"/>
    <w:rsid w:val="00EC4EB6"/>
    <w:rsid w:val="00EC61AB"/>
    <w:rsid w:val="00EC7866"/>
    <w:rsid w:val="00ED0639"/>
    <w:rsid w:val="00ED0A2C"/>
    <w:rsid w:val="00ED21F7"/>
    <w:rsid w:val="00ED5D55"/>
    <w:rsid w:val="00ED6C2F"/>
    <w:rsid w:val="00ED7125"/>
    <w:rsid w:val="00ED754A"/>
    <w:rsid w:val="00EE05BA"/>
    <w:rsid w:val="00EE0B8B"/>
    <w:rsid w:val="00EE0E6A"/>
    <w:rsid w:val="00EE1A21"/>
    <w:rsid w:val="00EE24DC"/>
    <w:rsid w:val="00EE4D54"/>
    <w:rsid w:val="00EE555D"/>
    <w:rsid w:val="00EE6E67"/>
    <w:rsid w:val="00EE761A"/>
    <w:rsid w:val="00EE76F0"/>
    <w:rsid w:val="00EF0DF1"/>
    <w:rsid w:val="00EF11BA"/>
    <w:rsid w:val="00EF23FC"/>
    <w:rsid w:val="00EF344E"/>
    <w:rsid w:val="00EF3605"/>
    <w:rsid w:val="00EF3BD2"/>
    <w:rsid w:val="00EF4755"/>
    <w:rsid w:val="00EF7135"/>
    <w:rsid w:val="00F0036C"/>
    <w:rsid w:val="00F005CA"/>
    <w:rsid w:val="00F0079C"/>
    <w:rsid w:val="00F027DB"/>
    <w:rsid w:val="00F02AB7"/>
    <w:rsid w:val="00F03D59"/>
    <w:rsid w:val="00F101BF"/>
    <w:rsid w:val="00F118F2"/>
    <w:rsid w:val="00F128C5"/>
    <w:rsid w:val="00F14A7A"/>
    <w:rsid w:val="00F1546F"/>
    <w:rsid w:val="00F1644B"/>
    <w:rsid w:val="00F17A02"/>
    <w:rsid w:val="00F208D4"/>
    <w:rsid w:val="00F21255"/>
    <w:rsid w:val="00F22985"/>
    <w:rsid w:val="00F24285"/>
    <w:rsid w:val="00F27476"/>
    <w:rsid w:val="00F279D9"/>
    <w:rsid w:val="00F300FD"/>
    <w:rsid w:val="00F3383E"/>
    <w:rsid w:val="00F33C38"/>
    <w:rsid w:val="00F35DB2"/>
    <w:rsid w:val="00F4006E"/>
    <w:rsid w:val="00F406BA"/>
    <w:rsid w:val="00F41DBA"/>
    <w:rsid w:val="00F44888"/>
    <w:rsid w:val="00F46166"/>
    <w:rsid w:val="00F46522"/>
    <w:rsid w:val="00F465A7"/>
    <w:rsid w:val="00F46C79"/>
    <w:rsid w:val="00F47007"/>
    <w:rsid w:val="00F50B7C"/>
    <w:rsid w:val="00F50F83"/>
    <w:rsid w:val="00F53FA9"/>
    <w:rsid w:val="00F54DC9"/>
    <w:rsid w:val="00F550E6"/>
    <w:rsid w:val="00F56683"/>
    <w:rsid w:val="00F56698"/>
    <w:rsid w:val="00F575C5"/>
    <w:rsid w:val="00F61136"/>
    <w:rsid w:val="00F71560"/>
    <w:rsid w:val="00F74345"/>
    <w:rsid w:val="00F75410"/>
    <w:rsid w:val="00F7746E"/>
    <w:rsid w:val="00F80458"/>
    <w:rsid w:val="00F80A0A"/>
    <w:rsid w:val="00F82B19"/>
    <w:rsid w:val="00F82DC5"/>
    <w:rsid w:val="00F83B4F"/>
    <w:rsid w:val="00F84C9B"/>
    <w:rsid w:val="00F86359"/>
    <w:rsid w:val="00F86F28"/>
    <w:rsid w:val="00F90763"/>
    <w:rsid w:val="00F90957"/>
    <w:rsid w:val="00F9212D"/>
    <w:rsid w:val="00F93062"/>
    <w:rsid w:val="00F965DA"/>
    <w:rsid w:val="00F96EFB"/>
    <w:rsid w:val="00FA02C1"/>
    <w:rsid w:val="00FA3C0C"/>
    <w:rsid w:val="00FA406A"/>
    <w:rsid w:val="00FA43C6"/>
    <w:rsid w:val="00FA492D"/>
    <w:rsid w:val="00FA62D5"/>
    <w:rsid w:val="00FB1FC7"/>
    <w:rsid w:val="00FB4804"/>
    <w:rsid w:val="00FB4DD2"/>
    <w:rsid w:val="00FB503A"/>
    <w:rsid w:val="00FB516C"/>
    <w:rsid w:val="00FB7319"/>
    <w:rsid w:val="00FC03A8"/>
    <w:rsid w:val="00FC2418"/>
    <w:rsid w:val="00FC2DC8"/>
    <w:rsid w:val="00FC31C4"/>
    <w:rsid w:val="00FC4741"/>
    <w:rsid w:val="00FC5265"/>
    <w:rsid w:val="00FC670F"/>
    <w:rsid w:val="00FC7B90"/>
    <w:rsid w:val="00FD0236"/>
    <w:rsid w:val="00FD0900"/>
    <w:rsid w:val="00FD0B1D"/>
    <w:rsid w:val="00FD1883"/>
    <w:rsid w:val="00FD18F4"/>
    <w:rsid w:val="00FD35A9"/>
    <w:rsid w:val="00FD478F"/>
    <w:rsid w:val="00FD49A8"/>
    <w:rsid w:val="00FD49C0"/>
    <w:rsid w:val="00FD54DB"/>
    <w:rsid w:val="00FD619F"/>
    <w:rsid w:val="00FD65C8"/>
    <w:rsid w:val="00FD69D3"/>
    <w:rsid w:val="00FD7300"/>
    <w:rsid w:val="00FD7430"/>
    <w:rsid w:val="00FD7C2C"/>
    <w:rsid w:val="00FE0D20"/>
    <w:rsid w:val="00FE123D"/>
    <w:rsid w:val="00FE1548"/>
    <w:rsid w:val="00FE1566"/>
    <w:rsid w:val="00FE2791"/>
    <w:rsid w:val="00FE6171"/>
    <w:rsid w:val="00FF0224"/>
    <w:rsid w:val="00FF0B41"/>
    <w:rsid w:val="00FF202E"/>
    <w:rsid w:val="00FF368A"/>
    <w:rsid w:val="00FF535B"/>
    <w:rsid w:val="00FF61C3"/>
    <w:rsid w:val="00FF6DEA"/>
    <w:rsid w:val="00FF7D78"/>
    <w:rsid w:val="011626D2"/>
    <w:rsid w:val="011E5EF4"/>
    <w:rsid w:val="01290F7E"/>
    <w:rsid w:val="015D1E09"/>
    <w:rsid w:val="018F2BC3"/>
    <w:rsid w:val="01D16C13"/>
    <w:rsid w:val="01F82835"/>
    <w:rsid w:val="02051284"/>
    <w:rsid w:val="02120AC0"/>
    <w:rsid w:val="02697903"/>
    <w:rsid w:val="026B7AFB"/>
    <w:rsid w:val="026D59FC"/>
    <w:rsid w:val="028234A4"/>
    <w:rsid w:val="0285465D"/>
    <w:rsid w:val="029562D6"/>
    <w:rsid w:val="02C41142"/>
    <w:rsid w:val="02CB5947"/>
    <w:rsid w:val="02F96569"/>
    <w:rsid w:val="03020D0D"/>
    <w:rsid w:val="03190D85"/>
    <w:rsid w:val="035A2C98"/>
    <w:rsid w:val="037412B9"/>
    <w:rsid w:val="03A92929"/>
    <w:rsid w:val="03EA7B21"/>
    <w:rsid w:val="044150EF"/>
    <w:rsid w:val="044C70AB"/>
    <w:rsid w:val="046F1565"/>
    <w:rsid w:val="049552BF"/>
    <w:rsid w:val="04E946B7"/>
    <w:rsid w:val="04F44914"/>
    <w:rsid w:val="051211AE"/>
    <w:rsid w:val="0525443D"/>
    <w:rsid w:val="05453FE3"/>
    <w:rsid w:val="05567289"/>
    <w:rsid w:val="05824279"/>
    <w:rsid w:val="05D22059"/>
    <w:rsid w:val="05E974BE"/>
    <w:rsid w:val="05F83EAE"/>
    <w:rsid w:val="06220873"/>
    <w:rsid w:val="062416F2"/>
    <w:rsid w:val="063633D1"/>
    <w:rsid w:val="063E7D85"/>
    <w:rsid w:val="065A6563"/>
    <w:rsid w:val="065B20CC"/>
    <w:rsid w:val="06AA5010"/>
    <w:rsid w:val="06B807E5"/>
    <w:rsid w:val="070A6FF3"/>
    <w:rsid w:val="070B3EC8"/>
    <w:rsid w:val="07293586"/>
    <w:rsid w:val="07295285"/>
    <w:rsid w:val="07440DA5"/>
    <w:rsid w:val="07460B3F"/>
    <w:rsid w:val="074E47A9"/>
    <w:rsid w:val="07636392"/>
    <w:rsid w:val="07744CE3"/>
    <w:rsid w:val="07770C56"/>
    <w:rsid w:val="07B93C8A"/>
    <w:rsid w:val="07B957A1"/>
    <w:rsid w:val="07FB6BDB"/>
    <w:rsid w:val="08430582"/>
    <w:rsid w:val="08493EE1"/>
    <w:rsid w:val="084D3DE8"/>
    <w:rsid w:val="087F780C"/>
    <w:rsid w:val="08D07A45"/>
    <w:rsid w:val="08D822AB"/>
    <w:rsid w:val="08DF37CE"/>
    <w:rsid w:val="08FD1976"/>
    <w:rsid w:val="09177D3F"/>
    <w:rsid w:val="092217DD"/>
    <w:rsid w:val="092C1016"/>
    <w:rsid w:val="092F476D"/>
    <w:rsid w:val="093323A4"/>
    <w:rsid w:val="09343CF1"/>
    <w:rsid w:val="093A7294"/>
    <w:rsid w:val="096D58B6"/>
    <w:rsid w:val="099324B6"/>
    <w:rsid w:val="09B23C11"/>
    <w:rsid w:val="09D93C30"/>
    <w:rsid w:val="09E0068F"/>
    <w:rsid w:val="09E10052"/>
    <w:rsid w:val="09F4422A"/>
    <w:rsid w:val="09F91840"/>
    <w:rsid w:val="09FE6118"/>
    <w:rsid w:val="0A263993"/>
    <w:rsid w:val="0A2D3AC2"/>
    <w:rsid w:val="0A536328"/>
    <w:rsid w:val="0A553D1E"/>
    <w:rsid w:val="0A892BC4"/>
    <w:rsid w:val="0AA755DF"/>
    <w:rsid w:val="0AB85EC7"/>
    <w:rsid w:val="0AC52D5E"/>
    <w:rsid w:val="0B120D44"/>
    <w:rsid w:val="0B131868"/>
    <w:rsid w:val="0B666A61"/>
    <w:rsid w:val="0B670A20"/>
    <w:rsid w:val="0B6F69F0"/>
    <w:rsid w:val="0B9F4A27"/>
    <w:rsid w:val="0BC47C2C"/>
    <w:rsid w:val="0BC5731A"/>
    <w:rsid w:val="0BD27BF6"/>
    <w:rsid w:val="0BF91683"/>
    <w:rsid w:val="0C175BFE"/>
    <w:rsid w:val="0C3B3C7D"/>
    <w:rsid w:val="0C3C5A14"/>
    <w:rsid w:val="0C5F7626"/>
    <w:rsid w:val="0C63323E"/>
    <w:rsid w:val="0C8E2713"/>
    <w:rsid w:val="0CA93FEE"/>
    <w:rsid w:val="0CAB2EAE"/>
    <w:rsid w:val="0CC162FD"/>
    <w:rsid w:val="0CD73737"/>
    <w:rsid w:val="0CD817DA"/>
    <w:rsid w:val="0CDF5A2B"/>
    <w:rsid w:val="0CDF722D"/>
    <w:rsid w:val="0D243122"/>
    <w:rsid w:val="0D2D1379"/>
    <w:rsid w:val="0D330BC5"/>
    <w:rsid w:val="0D3F10D4"/>
    <w:rsid w:val="0D621C7D"/>
    <w:rsid w:val="0D835F05"/>
    <w:rsid w:val="0D896A37"/>
    <w:rsid w:val="0D8F0829"/>
    <w:rsid w:val="0DB870ED"/>
    <w:rsid w:val="0DC91B42"/>
    <w:rsid w:val="0DD4689D"/>
    <w:rsid w:val="0DED6009"/>
    <w:rsid w:val="0E2773A0"/>
    <w:rsid w:val="0E6C21C7"/>
    <w:rsid w:val="0E73034D"/>
    <w:rsid w:val="0E796AAB"/>
    <w:rsid w:val="0E8F4FB9"/>
    <w:rsid w:val="0EB54233"/>
    <w:rsid w:val="0EEF019E"/>
    <w:rsid w:val="0F0D501A"/>
    <w:rsid w:val="0F13775A"/>
    <w:rsid w:val="0F1F77AB"/>
    <w:rsid w:val="0F5F45FE"/>
    <w:rsid w:val="0F6B0FF3"/>
    <w:rsid w:val="0F6C193B"/>
    <w:rsid w:val="0F7B3941"/>
    <w:rsid w:val="0F9A112B"/>
    <w:rsid w:val="0FC04F1D"/>
    <w:rsid w:val="0FE91A0F"/>
    <w:rsid w:val="106D2F64"/>
    <w:rsid w:val="10806817"/>
    <w:rsid w:val="108160EB"/>
    <w:rsid w:val="10B63710"/>
    <w:rsid w:val="10C422CA"/>
    <w:rsid w:val="10F10820"/>
    <w:rsid w:val="11047B09"/>
    <w:rsid w:val="110F7B9B"/>
    <w:rsid w:val="111C2F7A"/>
    <w:rsid w:val="11665CA1"/>
    <w:rsid w:val="116A5106"/>
    <w:rsid w:val="118258CF"/>
    <w:rsid w:val="1193257A"/>
    <w:rsid w:val="11980D24"/>
    <w:rsid w:val="11D34725"/>
    <w:rsid w:val="11EB77B6"/>
    <w:rsid w:val="11F611FE"/>
    <w:rsid w:val="11F72B09"/>
    <w:rsid w:val="12023607"/>
    <w:rsid w:val="124512A8"/>
    <w:rsid w:val="12717304"/>
    <w:rsid w:val="127276C2"/>
    <w:rsid w:val="128E689D"/>
    <w:rsid w:val="12BB18C5"/>
    <w:rsid w:val="12CA622D"/>
    <w:rsid w:val="12CA7DB7"/>
    <w:rsid w:val="12D135AD"/>
    <w:rsid w:val="12D93FBD"/>
    <w:rsid w:val="1307444B"/>
    <w:rsid w:val="13951726"/>
    <w:rsid w:val="13B107C8"/>
    <w:rsid w:val="13CD5559"/>
    <w:rsid w:val="13F37300"/>
    <w:rsid w:val="143160FA"/>
    <w:rsid w:val="14396509"/>
    <w:rsid w:val="14BE5218"/>
    <w:rsid w:val="14DD2C3C"/>
    <w:rsid w:val="14F0383F"/>
    <w:rsid w:val="14FE5904"/>
    <w:rsid w:val="14FF7008"/>
    <w:rsid w:val="152B2D91"/>
    <w:rsid w:val="15773E96"/>
    <w:rsid w:val="15C67E74"/>
    <w:rsid w:val="16087E1D"/>
    <w:rsid w:val="160E21CF"/>
    <w:rsid w:val="16635F36"/>
    <w:rsid w:val="16762529"/>
    <w:rsid w:val="16884176"/>
    <w:rsid w:val="16904F5B"/>
    <w:rsid w:val="169F7433"/>
    <w:rsid w:val="16CE354F"/>
    <w:rsid w:val="16DF0AD7"/>
    <w:rsid w:val="17162AF4"/>
    <w:rsid w:val="173C4B1A"/>
    <w:rsid w:val="174329DC"/>
    <w:rsid w:val="17542D05"/>
    <w:rsid w:val="17701D14"/>
    <w:rsid w:val="17735226"/>
    <w:rsid w:val="177409D0"/>
    <w:rsid w:val="178B6D14"/>
    <w:rsid w:val="179A3B39"/>
    <w:rsid w:val="17AE3C6A"/>
    <w:rsid w:val="181B7DDC"/>
    <w:rsid w:val="18341CE8"/>
    <w:rsid w:val="184870FD"/>
    <w:rsid w:val="184A35AB"/>
    <w:rsid w:val="18563CFE"/>
    <w:rsid w:val="18817E11"/>
    <w:rsid w:val="189F624C"/>
    <w:rsid w:val="18FA248A"/>
    <w:rsid w:val="1969147D"/>
    <w:rsid w:val="19884405"/>
    <w:rsid w:val="19FA529A"/>
    <w:rsid w:val="1A16144D"/>
    <w:rsid w:val="1A1C66C0"/>
    <w:rsid w:val="1A265911"/>
    <w:rsid w:val="1A42393B"/>
    <w:rsid w:val="1A8430F6"/>
    <w:rsid w:val="1A8962C8"/>
    <w:rsid w:val="1A8C35B6"/>
    <w:rsid w:val="1A9F75EF"/>
    <w:rsid w:val="1AAD45DE"/>
    <w:rsid w:val="1ABC044C"/>
    <w:rsid w:val="1AC15A62"/>
    <w:rsid w:val="1AD00321"/>
    <w:rsid w:val="1AD95E91"/>
    <w:rsid w:val="1ADC0AEE"/>
    <w:rsid w:val="1AF86107"/>
    <w:rsid w:val="1B046F80"/>
    <w:rsid w:val="1B213295"/>
    <w:rsid w:val="1B3267B5"/>
    <w:rsid w:val="1B40161D"/>
    <w:rsid w:val="1B441859"/>
    <w:rsid w:val="1B502A2B"/>
    <w:rsid w:val="1B6606B1"/>
    <w:rsid w:val="1B7E2173"/>
    <w:rsid w:val="1B97283E"/>
    <w:rsid w:val="1B99253B"/>
    <w:rsid w:val="1B9A66AA"/>
    <w:rsid w:val="1BA06313"/>
    <w:rsid w:val="1BD2087A"/>
    <w:rsid w:val="1BFE4A94"/>
    <w:rsid w:val="1C2A7476"/>
    <w:rsid w:val="1C4701E9"/>
    <w:rsid w:val="1C512504"/>
    <w:rsid w:val="1C5E7925"/>
    <w:rsid w:val="1C6B60F6"/>
    <w:rsid w:val="1C907DE2"/>
    <w:rsid w:val="1CB301F3"/>
    <w:rsid w:val="1CCE580C"/>
    <w:rsid w:val="1CFD070F"/>
    <w:rsid w:val="1D092DE7"/>
    <w:rsid w:val="1D306ECF"/>
    <w:rsid w:val="1D355380"/>
    <w:rsid w:val="1D5F6196"/>
    <w:rsid w:val="1D6132A5"/>
    <w:rsid w:val="1D7B0238"/>
    <w:rsid w:val="1D8E56D5"/>
    <w:rsid w:val="1D940CFE"/>
    <w:rsid w:val="1DAC47A9"/>
    <w:rsid w:val="1DCA2E80"/>
    <w:rsid w:val="1E2E78B2"/>
    <w:rsid w:val="1E42335E"/>
    <w:rsid w:val="1E7A43DA"/>
    <w:rsid w:val="1E8E1792"/>
    <w:rsid w:val="1E9308FA"/>
    <w:rsid w:val="1ED61CF8"/>
    <w:rsid w:val="1ED815CC"/>
    <w:rsid w:val="1EDC1197"/>
    <w:rsid w:val="1F3A0916"/>
    <w:rsid w:val="1F7F7C9A"/>
    <w:rsid w:val="1FA44479"/>
    <w:rsid w:val="1FB3254E"/>
    <w:rsid w:val="1FE7539E"/>
    <w:rsid w:val="1FFF5FCA"/>
    <w:rsid w:val="203942EC"/>
    <w:rsid w:val="20564103"/>
    <w:rsid w:val="206155F1"/>
    <w:rsid w:val="20671BE0"/>
    <w:rsid w:val="20936194"/>
    <w:rsid w:val="20963CB8"/>
    <w:rsid w:val="20A81A1B"/>
    <w:rsid w:val="20B07FB6"/>
    <w:rsid w:val="20B646FB"/>
    <w:rsid w:val="20C30609"/>
    <w:rsid w:val="20CB536F"/>
    <w:rsid w:val="20D93694"/>
    <w:rsid w:val="20E701EC"/>
    <w:rsid w:val="20E94161"/>
    <w:rsid w:val="20EE0DB2"/>
    <w:rsid w:val="20F46465"/>
    <w:rsid w:val="21122EAC"/>
    <w:rsid w:val="213B74B1"/>
    <w:rsid w:val="214F792B"/>
    <w:rsid w:val="215A2310"/>
    <w:rsid w:val="21771DA9"/>
    <w:rsid w:val="217952E8"/>
    <w:rsid w:val="21C317CD"/>
    <w:rsid w:val="21CE6197"/>
    <w:rsid w:val="21D012F2"/>
    <w:rsid w:val="21D62820"/>
    <w:rsid w:val="21DE318A"/>
    <w:rsid w:val="21E10036"/>
    <w:rsid w:val="21EF5B80"/>
    <w:rsid w:val="220869A5"/>
    <w:rsid w:val="22222DB4"/>
    <w:rsid w:val="22517FDA"/>
    <w:rsid w:val="22576990"/>
    <w:rsid w:val="226719F0"/>
    <w:rsid w:val="226934A4"/>
    <w:rsid w:val="22806203"/>
    <w:rsid w:val="22C80558"/>
    <w:rsid w:val="22F47480"/>
    <w:rsid w:val="22FD3E27"/>
    <w:rsid w:val="230340D2"/>
    <w:rsid w:val="2325478B"/>
    <w:rsid w:val="235070A5"/>
    <w:rsid w:val="235774D3"/>
    <w:rsid w:val="236817F3"/>
    <w:rsid w:val="236A38FE"/>
    <w:rsid w:val="2378512C"/>
    <w:rsid w:val="23AE693F"/>
    <w:rsid w:val="23BF3B44"/>
    <w:rsid w:val="23CC12DE"/>
    <w:rsid w:val="23DE1C48"/>
    <w:rsid w:val="23F35E85"/>
    <w:rsid w:val="23FF64F2"/>
    <w:rsid w:val="240210CD"/>
    <w:rsid w:val="240B5FA0"/>
    <w:rsid w:val="24470C16"/>
    <w:rsid w:val="246B321A"/>
    <w:rsid w:val="24BF09F7"/>
    <w:rsid w:val="24C938AE"/>
    <w:rsid w:val="250814C4"/>
    <w:rsid w:val="251278E3"/>
    <w:rsid w:val="252D53FE"/>
    <w:rsid w:val="253634F0"/>
    <w:rsid w:val="253B452E"/>
    <w:rsid w:val="257A6A38"/>
    <w:rsid w:val="257F5A10"/>
    <w:rsid w:val="2590282B"/>
    <w:rsid w:val="259A63AB"/>
    <w:rsid w:val="25A66D1B"/>
    <w:rsid w:val="25CB59E7"/>
    <w:rsid w:val="25CD3F95"/>
    <w:rsid w:val="25E55B0F"/>
    <w:rsid w:val="25EC2D81"/>
    <w:rsid w:val="2609674F"/>
    <w:rsid w:val="261878D4"/>
    <w:rsid w:val="269D4BA5"/>
    <w:rsid w:val="26AB58C2"/>
    <w:rsid w:val="26BA3DE6"/>
    <w:rsid w:val="26DA5E46"/>
    <w:rsid w:val="27231254"/>
    <w:rsid w:val="272D447F"/>
    <w:rsid w:val="277057A2"/>
    <w:rsid w:val="27E72880"/>
    <w:rsid w:val="284D369E"/>
    <w:rsid w:val="28551EE0"/>
    <w:rsid w:val="285A27E6"/>
    <w:rsid w:val="285E6FE6"/>
    <w:rsid w:val="28620159"/>
    <w:rsid w:val="2873443C"/>
    <w:rsid w:val="28801792"/>
    <w:rsid w:val="28820ADD"/>
    <w:rsid w:val="28B44E58"/>
    <w:rsid w:val="28D77716"/>
    <w:rsid w:val="28EC1B02"/>
    <w:rsid w:val="28F65471"/>
    <w:rsid w:val="2904042D"/>
    <w:rsid w:val="290F294D"/>
    <w:rsid w:val="291247EE"/>
    <w:rsid w:val="29206EB8"/>
    <w:rsid w:val="29424E32"/>
    <w:rsid w:val="29595666"/>
    <w:rsid w:val="297F6885"/>
    <w:rsid w:val="29874881"/>
    <w:rsid w:val="298D4C90"/>
    <w:rsid w:val="299C775B"/>
    <w:rsid w:val="29B570DA"/>
    <w:rsid w:val="29E325E0"/>
    <w:rsid w:val="29F13CE2"/>
    <w:rsid w:val="2A13664C"/>
    <w:rsid w:val="2A2756FA"/>
    <w:rsid w:val="2A452503"/>
    <w:rsid w:val="2A84452C"/>
    <w:rsid w:val="2A9F7E25"/>
    <w:rsid w:val="2AC1385C"/>
    <w:rsid w:val="2AC24F52"/>
    <w:rsid w:val="2ADE59ED"/>
    <w:rsid w:val="2AF4778E"/>
    <w:rsid w:val="2AF92FF6"/>
    <w:rsid w:val="2AFF5914"/>
    <w:rsid w:val="2B053749"/>
    <w:rsid w:val="2B1158E2"/>
    <w:rsid w:val="2B317641"/>
    <w:rsid w:val="2B617154"/>
    <w:rsid w:val="2B777722"/>
    <w:rsid w:val="2B871766"/>
    <w:rsid w:val="2BA768DA"/>
    <w:rsid w:val="2BA936A8"/>
    <w:rsid w:val="2BDA5946"/>
    <w:rsid w:val="2BE43FAC"/>
    <w:rsid w:val="2C2D748B"/>
    <w:rsid w:val="2C315A5A"/>
    <w:rsid w:val="2C3A51F9"/>
    <w:rsid w:val="2C464019"/>
    <w:rsid w:val="2C4B1C25"/>
    <w:rsid w:val="2C51186F"/>
    <w:rsid w:val="2C772B59"/>
    <w:rsid w:val="2C9F5E1F"/>
    <w:rsid w:val="2CA84D10"/>
    <w:rsid w:val="2CC40A34"/>
    <w:rsid w:val="2CE26AB4"/>
    <w:rsid w:val="2CF14136"/>
    <w:rsid w:val="2D047A30"/>
    <w:rsid w:val="2D171E69"/>
    <w:rsid w:val="2D281971"/>
    <w:rsid w:val="2D2F7082"/>
    <w:rsid w:val="2D8C0D05"/>
    <w:rsid w:val="2D9E56F5"/>
    <w:rsid w:val="2DA3549B"/>
    <w:rsid w:val="2DF35506"/>
    <w:rsid w:val="2E667F96"/>
    <w:rsid w:val="2E8226AB"/>
    <w:rsid w:val="2E8A5BDA"/>
    <w:rsid w:val="2E9512DC"/>
    <w:rsid w:val="2EAE4D33"/>
    <w:rsid w:val="2ECF5CAA"/>
    <w:rsid w:val="2EE2562F"/>
    <w:rsid w:val="2F035267"/>
    <w:rsid w:val="2F462582"/>
    <w:rsid w:val="2FB0629A"/>
    <w:rsid w:val="2FD065E6"/>
    <w:rsid w:val="2FD96870"/>
    <w:rsid w:val="2FE34275"/>
    <w:rsid w:val="30142141"/>
    <w:rsid w:val="30432D56"/>
    <w:rsid w:val="304B0E8A"/>
    <w:rsid w:val="30580BC9"/>
    <w:rsid w:val="30997254"/>
    <w:rsid w:val="30BF439A"/>
    <w:rsid w:val="30D75064"/>
    <w:rsid w:val="30E54378"/>
    <w:rsid w:val="310004EB"/>
    <w:rsid w:val="311E2ED7"/>
    <w:rsid w:val="315619EE"/>
    <w:rsid w:val="315C449C"/>
    <w:rsid w:val="31AF2660"/>
    <w:rsid w:val="31B82709"/>
    <w:rsid w:val="31C2278E"/>
    <w:rsid w:val="31D05482"/>
    <w:rsid w:val="32247F81"/>
    <w:rsid w:val="32400B34"/>
    <w:rsid w:val="32581E7C"/>
    <w:rsid w:val="326A2A2B"/>
    <w:rsid w:val="329E6876"/>
    <w:rsid w:val="32A46AD2"/>
    <w:rsid w:val="32AA2E28"/>
    <w:rsid w:val="32DD0106"/>
    <w:rsid w:val="32DD57E2"/>
    <w:rsid w:val="33063A20"/>
    <w:rsid w:val="333015F2"/>
    <w:rsid w:val="334943EF"/>
    <w:rsid w:val="334B6320"/>
    <w:rsid w:val="3361798A"/>
    <w:rsid w:val="337C47C4"/>
    <w:rsid w:val="33994BAE"/>
    <w:rsid w:val="339B6F10"/>
    <w:rsid w:val="33D934D4"/>
    <w:rsid w:val="33E2133E"/>
    <w:rsid w:val="33FE2F6A"/>
    <w:rsid w:val="34047D66"/>
    <w:rsid w:val="34061B7E"/>
    <w:rsid w:val="340E07E5"/>
    <w:rsid w:val="34235BF7"/>
    <w:rsid w:val="34281DF6"/>
    <w:rsid w:val="344624DB"/>
    <w:rsid w:val="345474EF"/>
    <w:rsid w:val="347A1CE9"/>
    <w:rsid w:val="347D49E7"/>
    <w:rsid w:val="34990EA9"/>
    <w:rsid w:val="34BA1728"/>
    <w:rsid w:val="34EC7728"/>
    <w:rsid w:val="352A3E47"/>
    <w:rsid w:val="35417CF1"/>
    <w:rsid w:val="355E1EDF"/>
    <w:rsid w:val="358C5FA8"/>
    <w:rsid w:val="358E55F9"/>
    <w:rsid w:val="35A51F56"/>
    <w:rsid w:val="35AD17A7"/>
    <w:rsid w:val="35C15DF1"/>
    <w:rsid w:val="35CC3E4B"/>
    <w:rsid w:val="35CC7455"/>
    <w:rsid w:val="35D654EC"/>
    <w:rsid w:val="35DF2A95"/>
    <w:rsid w:val="35E05EB0"/>
    <w:rsid w:val="35FD74A4"/>
    <w:rsid w:val="36015455"/>
    <w:rsid w:val="36074A7F"/>
    <w:rsid w:val="36162E9B"/>
    <w:rsid w:val="3627310D"/>
    <w:rsid w:val="36722445"/>
    <w:rsid w:val="367E0896"/>
    <w:rsid w:val="367F73FD"/>
    <w:rsid w:val="36923549"/>
    <w:rsid w:val="36B75FBF"/>
    <w:rsid w:val="36BD0C45"/>
    <w:rsid w:val="36F62AE0"/>
    <w:rsid w:val="371269AE"/>
    <w:rsid w:val="37417684"/>
    <w:rsid w:val="37802C12"/>
    <w:rsid w:val="37B84DC3"/>
    <w:rsid w:val="37D744A7"/>
    <w:rsid w:val="37E00298"/>
    <w:rsid w:val="382956EF"/>
    <w:rsid w:val="38342E9A"/>
    <w:rsid w:val="385C2F82"/>
    <w:rsid w:val="386067AC"/>
    <w:rsid w:val="3870088A"/>
    <w:rsid w:val="38B302F9"/>
    <w:rsid w:val="38DC7C8F"/>
    <w:rsid w:val="38EA0710"/>
    <w:rsid w:val="38F12CD3"/>
    <w:rsid w:val="38F139FA"/>
    <w:rsid w:val="38F94775"/>
    <w:rsid w:val="391D0A68"/>
    <w:rsid w:val="392971ED"/>
    <w:rsid w:val="392A081F"/>
    <w:rsid w:val="392E2524"/>
    <w:rsid w:val="39325651"/>
    <w:rsid w:val="39870A03"/>
    <w:rsid w:val="39933DDE"/>
    <w:rsid w:val="399A59A4"/>
    <w:rsid w:val="39D60654"/>
    <w:rsid w:val="39E8638C"/>
    <w:rsid w:val="39ED1F78"/>
    <w:rsid w:val="3A2D2571"/>
    <w:rsid w:val="3A375FD0"/>
    <w:rsid w:val="3A673505"/>
    <w:rsid w:val="3A847723"/>
    <w:rsid w:val="3A872856"/>
    <w:rsid w:val="3A992100"/>
    <w:rsid w:val="3A993035"/>
    <w:rsid w:val="3AE3337B"/>
    <w:rsid w:val="3AFB2473"/>
    <w:rsid w:val="3B237141"/>
    <w:rsid w:val="3B292D1E"/>
    <w:rsid w:val="3B3763D1"/>
    <w:rsid w:val="3B416732"/>
    <w:rsid w:val="3B665A03"/>
    <w:rsid w:val="3B6743AE"/>
    <w:rsid w:val="3B6806AD"/>
    <w:rsid w:val="3BAB3F4B"/>
    <w:rsid w:val="3BBE62DE"/>
    <w:rsid w:val="3BE46F30"/>
    <w:rsid w:val="3BF70E8C"/>
    <w:rsid w:val="3C215F09"/>
    <w:rsid w:val="3C2F6E1E"/>
    <w:rsid w:val="3C327B10"/>
    <w:rsid w:val="3C3E602B"/>
    <w:rsid w:val="3C4F64BA"/>
    <w:rsid w:val="3C815256"/>
    <w:rsid w:val="3CDA245A"/>
    <w:rsid w:val="3CEB6DAA"/>
    <w:rsid w:val="3D1E06B7"/>
    <w:rsid w:val="3D3440FA"/>
    <w:rsid w:val="3D4F4AAB"/>
    <w:rsid w:val="3D596096"/>
    <w:rsid w:val="3D5C7C6F"/>
    <w:rsid w:val="3D8B10E2"/>
    <w:rsid w:val="3D991D53"/>
    <w:rsid w:val="3DA037A5"/>
    <w:rsid w:val="3DA574F5"/>
    <w:rsid w:val="3DAC5CA6"/>
    <w:rsid w:val="3DEE6D71"/>
    <w:rsid w:val="3DF23F61"/>
    <w:rsid w:val="3DF35F31"/>
    <w:rsid w:val="3E0B339F"/>
    <w:rsid w:val="3E3B007D"/>
    <w:rsid w:val="3E602FB4"/>
    <w:rsid w:val="3E7F248D"/>
    <w:rsid w:val="3EA177D5"/>
    <w:rsid w:val="3EBF1323"/>
    <w:rsid w:val="3EDA0523"/>
    <w:rsid w:val="3EED0FCC"/>
    <w:rsid w:val="3F0071E4"/>
    <w:rsid w:val="3F057D64"/>
    <w:rsid w:val="3F204B9E"/>
    <w:rsid w:val="3F2C3542"/>
    <w:rsid w:val="3F3A1A0F"/>
    <w:rsid w:val="3F475A0C"/>
    <w:rsid w:val="3F4F0F64"/>
    <w:rsid w:val="3F556F10"/>
    <w:rsid w:val="3F6F4B4A"/>
    <w:rsid w:val="3F763D63"/>
    <w:rsid w:val="3F954B03"/>
    <w:rsid w:val="3FAD7FFA"/>
    <w:rsid w:val="3FD339BE"/>
    <w:rsid w:val="3FEC2CD2"/>
    <w:rsid w:val="401B397E"/>
    <w:rsid w:val="401F7062"/>
    <w:rsid w:val="403A4AB9"/>
    <w:rsid w:val="403F5E1D"/>
    <w:rsid w:val="4055328D"/>
    <w:rsid w:val="407A6407"/>
    <w:rsid w:val="408E324B"/>
    <w:rsid w:val="40C71D46"/>
    <w:rsid w:val="40DD7DEC"/>
    <w:rsid w:val="41132370"/>
    <w:rsid w:val="41A83FBC"/>
    <w:rsid w:val="41C1379D"/>
    <w:rsid w:val="41C55588"/>
    <w:rsid w:val="41D323B3"/>
    <w:rsid w:val="41EC520B"/>
    <w:rsid w:val="4200449D"/>
    <w:rsid w:val="423A3BCC"/>
    <w:rsid w:val="424471F4"/>
    <w:rsid w:val="424E57D2"/>
    <w:rsid w:val="42847221"/>
    <w:rsid w:val="428A51D3"/>
    <w:rsid w:val="42AA65D9"/>
    <w:rsid w:val="42B26C49"/>
    <w:rsid w:val="42D02A9F"/>
    <w:rsid w:val="42E76057"/>
    <w:rsid w:val="4333122F"/>
    <w:rsid w:val="43340C18"/>
    <w:rsid w:val="433A6FE6"/>
    <w:rsid w:val="433F136A"/>
    <w:rsid w:val="43404FEC"/>
    <w:rsid w:val="434541F7"/>
    <w:rsid w:val="43480868"/>
    <w:rsid w:val="43483E86"/>
    <w:rsid w:val="4350713C"/>
    <w:rsid w:val="4366105C"/>
    <w:rsid w:val="436653E0"/>
    <w:rsid w:val="438D0328"/>
    <w:rsid w:val="43AB1630"/>
    <w:rsid w:val="43C4431A"/>
    <w:rsid w:val="43DE2931"/>
    <w:rsid w:val="43F839F3"/>
    <w:rsid w:val="43FC08AC"/>
    <w:rsid w:val="441F5D15"/>
    <w:rsid w:val="44393A9C"/>
    <w:rsid w:val="44526B9D"/>
    <w:rsid w:val="446B68BB"/>
    <w:rsid w:val="449F5E85"/>
    <w:rsid w:val="44A9270C"/>
    <w:rsid w:val="44B951CC"/>
    <w:rsid w:val="44C271FA"/>
    <w:rsid w:val="44CD14E0"/>
    <w:rsid w:val="44D124A4"/>
    <w:rsid w:val="44E73A68"/>
    <w:rsid w:val="44EA57AE"/>
    <w:rsid w:val="44EC4E8C"/>
    <w:rsid w:val="44F127D7"/>
    <w:rsid w:val="44F20B0B"/>
    <w:rsid w:val="44F3065E"/>
    <w:rsid w:val="45202F3B"/>
    <w:rsid w:val="452E5F4C"/>
    <w:rsid w:val="45612018"/>
    <w:rsid w:val="458946E9"/>
    <w:rsid w:val="45A33E32"/>
    <w:rsid w:val="45A47C0E"/>
    <w:rsid w:val="45CD2994"/>
    <w:rsid w:val="45F65B27"/>
    <w:rsid w:val="460518B0"/>
    <w:rsid w:val="460E39A2"/>
    <w:rsid w:val="463C3ED4"/>
    <w:rsid w:val="464A59BB"/>
    <w:rsid w:val="464B69A4"/>
    <w:rsid w:val="46577FD6"/>
    <w:rsid w:val="4674320D"/>
    <w:rsid w:val="46BD7176"/>
    <w:rsid w:val="46D955A7"/>
    <w:rsid w:val="47133957"/>
    <w:rsid w:val="472530CC"/>
    <w:rsid w:val="4731715A"/>
    <w:rsid w:val="476E1671"/>
    <w:rsid w:val="47727F88"/>
    <w:rsid w:val="478C62E1"/>
    <w:rsid w:val="47A07E0C"/>
    <w:rsid w:val="47B2219B"/>
    <w:rsid w:val="47F941DE"/>
    <w:rsid w:val="480C230D"/>
    <w:rsid w:val="481608EC"/>
    <w:rsid w:val="48455675"/>
    <w:rsid w:val="4870272E"/>
    <w:rsid w:val="48BC6A59"/>
    <w:rsid w:val="48C32870"/>
    <w:rsid w:val="48CF24FC"/>
    <w:rsid w:val="48EB2585"/>
    <w:rsid w:val="4903337D"/>
    <w:rsid w:val="49290AF3"/>
    <w:rsid w:val="4933371F"/>
    <w:rsid w:val="49413075"/>
    <w:rsid w:val="49420F02"/>
    <w:rsid w:val="49575A81"/>
    <w:rsid w:val="495D2929"/>
    <w:rsid w:val="49CA5E32"/>
    <w:rsid w:val="49DC7715"/>
    <w:rsid w:val="49ED1B20"/>
    <w:rsid w:val="49F87B58"/>
    <w:rsid w:val="4A023139"/>
    <w:rsid w:val="4A2B21CF"/>
    <w:rsid w:val="4A3508FC"/>
    <w:rsid w:val="4A373B09"/>
    <w:rsid w:val="4A442B1E"/>
    <w:rsid w:val="4A445F2E"/>
    <w:rsid w:val="4A45161A"/>
    <w:rsid w:val="4A734C5E"/>
    <w:rsid w:val="4A7420CD"/>
    <w:rsid w:val="4A7B576F"/>
    <w:rsid w:val="4A952A7D"/>
    <w:rsid w:val="4AA125B2"/>
    <w:rsid w:val="4ABB2ED0"/>
    <w:rsid w:val="4AC62318"/>
    <w:rsid w:val="4ADB756E"/>
    <w:rsid w:val="4ADD1B95"/>
    <w:rsid w:val="4ADD67C7"/>
    <w:rsid w:val="4AF561A9"/>
    <w:rsid w:val="4AFB026D"/>
    <w:rsid w:val="4B2B66C5"/>
    <w:rsid w:val="4B5A67FB"/>
    <w:rsid w:val="4B761EB6"/>
    <w:rsid w:val="4B982D4E"/>
    <w:rsid w:val="4BEA598C"/>
    <w:rsid w:val="4BFF49AF"/>
    <w:rsid w:val="4C14041B"/>
    <w:rsid w:val="4C141A26"/>
    <w:rsid w:val="4C2266ED"/>
    <w:rsid w:val="4C3950CB"/>
    <w:rsid w:val="4C4A0649"/>
    <w:rsid w:val="4C4E69B6"/>
    <w:rsid w:val="4C6B4F7E"/>
    <w:rsid w:val="4C7E5ECA"/>
    <w:rsid w:val="4C876AA5"/>
    <w:rsid w:val="4C894D1E"/>
    <w:rsid w:val="4C942727"/>
    <w:rsid w:val="4CC47BC0"/>
    <w:rsid w:val="4D091E79"/>
    <w:rsid w:val="4D0E00FB"/>
    <w:rsid w:val="4D176606"/>
    <w:rsid w:val="4D3B0144"/>
    <w:rsid w:val="4D8409ED"/>
    <w:rsid w:val="4D9D560B"/>
    <w:rsid w:val="4DC14FD6"/>
    <w:rsid w:val="4DD454D1"/>
    <w:rsid w:val="4DE62077"/>
    <w:rsid w:val="4DE96AA2"/>
    <w:rsid w:val="4DEC4FB0"/>
    <w:rsid w:val="4DF74D1B"/>
    <w:rsid w:val="4E075D8A"/>
    <w:rsid w:val="4E451438"/>
    <w:rsid w:val="4E4C6D5F"/>
    <w:rsid w:val="4E742C27"/>
    <w:rsid w:val="4E8F764A"/>
    <w:rsid w:val="4EC00FAD"/>
    <w:rsid w:val="4ED71518"/>
    <w:rsid w:val="4EE87238"/>
    <w:rsid w:val="4F26644A"/>
    <w:rsid w:val="4F361B4A"/>
    <w:rsid w:val="4F552641"/>
    <w:rsid w:val="4F711779"/>
    <w:rsid w:val="4F941A4E"/>
    <w:rsid w:val="4F9843DC"/>
    <w:rsid w:val="4FC62A8C"/>
    <w:rsid w:val="4FCD59E8"/>
    <w:rsid w:val="4FE20F0D"/>
    <w:rsid w:val="4FE51552"/>
    <w:rsid w:val="4FFA0821"/>
    <w:rsid w:val="5016566D"/>
    <w:rsid w:val="50166222"/>
    <w:rsid w:val="50504C4B"/>
    <w:rsid w:val="505147EE"/>
    <w:rsid w:val="50707007"/>
    <w:rsid w:val="50874A7C"/>
    <w:rsid w:val="50915027"/>
    <w:rsid w:val="50992091"/>
    <w:rsid w:val="509C6E7C"/>
    <w:rsid w:val="50EF12FC"/>
    <w:rsid w:val="512870D4"/>
    <w:rsid w:val="5162104E"/>
    <w:rsid w:val="51B465B0"/>
    <w:rsid w:val="51F15F26"/>
    <w:rsid w:val="51FC7A34"/>
    <w:rsid w:val="523608A8"/>
    <w:rsid w:val="52710175"/>
    <w:rsid w:val="52761D31"/>
    <w:rsid w:val="527E7398"/>
    <w:rsid w:val="52946FDD"/>
    <w:rsid w:val="52A85BF9"/>
    <w:rsid w:val="533522C1"/>
    <w:rsid w:val="5361397A"/>
    <w:rsid w:val="539007BA"/>
    <w:rsid w:val="53A039CC"/>
    <w:rsid w:val="53A1505A"/>
    <w:rsid w:val="53B40174"/>
    <w:rsid w:val="53D63625"/>
    <w:rsid w:val="53D76D96"/>
    <w:rsid w:val="53F50937"/>
    <w:rsid w:val="54063E08"/>
    <w:rsid w:val="54161C73"/>
    <w:rsid w:val="543437E8"/>
    <w:rsid w:val="54A769B8"/>
    <w:rsid w:val="54C90416"/>
    <w:rsid w:val="54CE5BBF"/>
    <w:rsid w:val="54E5421B"/>
    <w:rsid w:val="54E67898"/>
    <w:rsid w:val="54F73313"/>
    <w:rsid w:val="54F80955"/>
    <w:rsid w:val="55197585"/>
    <w:rsid w:val="551C331B"/>
    <w:rsid w:val="55344B48"/>
    <w:rsid w:val="553B6EC7"/>
    <w:rsid w:val="554640B7"/>
    <w:rsid w:val="555170A7"/>
    <w:rsid w:val="557D6519"/>
    <w:rsid w:val="5587536D"/>
    <w:rsid w:val="559351F5"/>
    <w:rsid w:val="559B174B"/>
    <w:rsid w:val="559B6DDC"/>
    <w:rsid w:val="55B2764D"/>
    <w:rsid w:val="55C36469"/>
    <w:rsid w:val="55CD13F3"/>
    <w:rsid w:val="55CE0CF4"/>
    <w:rsid w:val="55D2287D"/>
    <w:rsid w:val="56004AD2"/>
    <w:rsid w:val="56494582"/>
    <w:rsid w:val="564A0AC3"/>
    <w:rsid w:val="56674155"/>
    <w:rsid w:val="56B22A9C"/>
    <w:rsid w:val="56E46B3E"/>
    <w:rsid w:val="57064D1A"/>
    <w:rsid w:val="57092370"/>
    <w:rsid w:val="571E6B59"/>
    <w:rsid w:val="577E200A"/>
    <w:rsid w:val="57B72A76"/>
    <w:rsid w:val="57C3426C"/>
    <w:rsid w:val="57CB12A5"/>
    <w:rsid w:val="57CE1F93"/>
    <w:rsid w:val="57E20F7C"/>
    <w:rsid w:val="57E5043B"/>
    <w:rsid w:val="581215DF"/>
    <w:rsid w:val="5817359A"/>
    <w:rsid w:val="58511D58"/>
    <w:rsid w:val="588743D1"/>
    <w:rsid w:val="5887701A"/>
    <w:rsid w:val="58A53FFF"/>
    <w:rsid w:val="58AD1C1E"/>
    <w:rsid w:val="58B0146A"/>
    <w:rsid w:val="591320E3"/>
    <w:rsid w:val="591946E0"/>
    <w:rsid w:val="591E5E35"/>
    <w:rsid w:val="59256CC8"/>
    <w:rsid w:val="59486CBC"/>
    <w:rsid w:val="59891649"/>
    <w:rsid w:val="59C0439F"/>
    <w:rsid w:val="5A0233C6"/>
    <w:rsid w:val="5A207B96"/>
    <w:rsid w:val="5A3D40C0"/>
    <w:rsid w:val="5A8B6EC9"/>
    <w:rsid w:val="5A9E4B23"/>
    <w:rsid w:val="5ABE2233"/>
    <w:rsid w:val="5AC50471"/>
    <w:rsid w:val="5B2B4256"/>
    <w:rsid w:val="5B3E4539"/>
    <w:rsid w:val="5B484E08"/>
    <w:rsid w:val="5BA33638"/>
    <w:rsid w:val="5BDF5D95"/>
    <w:rsid w:val="5BE2212A"/>
    <w:rsid w:val="5BEC60DC"/>
    <w:rsid w:val="5BF266D9"/>
    <w:rsid w:val="5BF65F75"/>
    <w:rsid w:val="5BFE7528"/>
    <w:rsid w:val="5C642116"/>
    <w:rsid w:val="5CA854EC"/>
    <w:rsid w:val="5D4E247E"/>
    <w:rsid w:val="5D522D58"/>
    <w:rsid w:val="5DEE38D7"/>
    <w:rsid w:val="5DF05068"/>
    <w:rsid w:val="5DF3455C"/>
    <w:rsid w:val="5E2467F1"/>
    <w:rsid w:val="5E32022D"/>
    <w:rsid w:val="5E3C677A"/>
    <w:rsid w:val="5E5D5ADF"/>
    <w:rsid w:val="5E8A59E3"/>
    <w:rsid w:val="5EAC3900"/>
    <w:rsid w:val="5ED170E5"/>
    <w:rsid w:val="5F0D795E"/>
    <w:rsid w:val="5F1A2B43"/>
    <w:rsid w:val="5F386EE4"/>
    <w:rsid w:val="5F5875E4"/>
    <w:rsid w:val="5FB837BB"/>
    <w:rsid w:val="5FD47316"/>
    <w:rsid w:val="5FE71EC3"/>
    <w:rsid w:val="602F443E"/>
    <w:rsid w:val="60602BF4"/>
    <w:rsid w:val="606C7B8D"/>
    <w:rsid w:val="60854409"/>
    <w:rsid w:val="60AE3960"/>
    <w:rsid w:val="60CC405A"/>
    <w:rsid w:val="60D352F0"/>
    <w:rsid w:val="61341414"/>
    <w:rsid w:val="613B6A69"/>
    <w:rsid w:val="61432A46"/>
    <w:rsid w:val="61AD2007"/>
    <w:rsid w:val="61B74A96"/>
    <w:rsid w:val="61D75993"/>
    <w:rsid w:val="61E215D8"/>
    <w:rsid w:val="621B3775"/>
    <w:rsid w:val="62364782"/>
    <w:rsid w:val="62501C5A"/>
    <w:rsid w:val="626D0F27"/>
    <w:rsid w:val="62787D0B"/>
    <w:rsid w:val="628877A9"/>
    <w:rsid w:val="6291178B"/>
    <w:rsid w:val="62B120A4"/>
    <w:rsid w:val="62B87124"/>
    <w:rsid w:val="62EB24E4"/>
    <w:rsid w:val="63094524"/>
    <w:rsid w:val="6394356A"/>
    <w:rsid w:val="63BC65F2"/>
    <w:rsid w:val="63C61B2C"/>
    <w:rsid w:val="63D40BE9"/>
    <w:rsid w:val="63DF17E8"/>
    <w:rsid w:val="64102431"/>
    <w:rsid w:val="6452297D"/>
    <w:rsid w:val="64606EBA"/>
    <w:rsid w:val="64A5243A"/>
    <w:rsid w:val="64A839A2"/>
    <w:rsid w:val="64F0297B"/>
    <w:rsid w:val="64F531DE"/>
    <w:rsid w:val="64FE0FE6"/>
    <w:rsid w:val="650B39CE"/>
    <w:rsid w:val="651421DA"/>
    <w:rsid w:val="653231E0"/>
    <w:rsid w:val="65373578"/>
    <w:rsid w:val="65992351"/>
    <w:rsid w:val="65A12AF8"/>
    <w:rsid w:val="65E87868"/>
    <w:rsid w:val="65E95461"/>
    <w:rsid w:val="6629058E"/>
    <w:rsid w:val="66664E35"/>
    <w:rsid w:val="66676F39"/>
    <w:rsid w:val="667731CB"/>
    <w:rsid w:val="66803F86"/>
    <w:rsid w:val="66940081"/>
    <w:rsid w:val="66A31A8D"/>
    <w:rsid w:val="66D23143"/>
    <w:rsid w:val="66E660F2"/>
    <w:rsid w:val="66E8470E"/>
    <w:rsid w:val="66ED29FD"/>
    <w:rsid w:val="671F124A"/>
    <w:rsid w:val="67453BEB"/>
    <w:rsid w:val="67510070"/>
    <w:rsid w:val="675A670B"/>
    <w:rsid w:val="67695815"/>
    <w:rsid w:val="677A33C6"/>
    <w:rsid w:val="67A163DB"/>
    <w:rsid w:val="67C745B4"/>
    <w:rsid w:val="67CE277E"/>
    <w:rsid w:val="680A0C6A"/>
    <w:rsid w:val="68171BE1"/>
    <w:rsid w:val="681F6961"/>
    <w:rsid w:val="685E3EBD"/>
    <w:rsid w:val="68610A2F"/>
    <w:rsid w:val="68805514"/>
    <w:rsid w:val="68C0100B"/>
    <w:rsid w:val="68D71B70"/>
    <w:rsid w:val="68E00D76"/>
    <w:rsid w:val="68FF2188"/>
    <w:rsid w:val="69195537"/>
    <w:rsid w:val="69316E2F"/>
    <w:rsid w:val="694C7647"/>
    <w:rsid w:val="694E2071"/>
    <w:rsid w:val="69757326"/>
    <w:rsid w:val="69766163"/>
    <w:rsid w:val="697A3B33"/>
    <w:rsid w:val="699878A2"/>
    <w:rsid w:val="69D44760"/>
    <w:rsid w:val="69FA4268"/>
    <w:rsid w:val="6A1D49BE"/>
    <w:rsid w:val="6A520EC7"/>
    <w:rsid w:val="6A694D9B"/>
    <w:rsid w:val="6ABD4734"/>
    <w:rsid w:val="6AC44A15"/>
    <w:rsid w:val="6AE7325D"/>
    <w:rsid w:val="6AF02DC7"/>
    <w:rsid w:val="6AF87E20"/>
    <w:rsid w:val="6B004232"/>
    <w:rsid w:val="6B2A62D8"/>
    <w:rsid w:val="6B322639"/>
    <w:rsid w:val="6B645143"/>
    <w:rsid w:val="6BB26432"/>
    <w:rsid w:val="6BE824E7"/>
    <w:rsid w:val="6C185FE3"/>
    <w:rsid w:val="6C1C31B8"/>
    <w:rsid w:val="6C636C38"/>
    <w:rsid w:val="6C751453"/>
    <w:rsid w:val="6C7C2B64"/>
    <w:rsid w:val="6CA958FC"/>
    <w:rsid w:val="6D1C7EA3"/>
    <w:rsid w:val="6D6830E8"/>
    <w:rsid w:val="6DA32146"/>
    <w:rsid w:val="6DB04236"/>
    <w:rsid w:val="6DB34098"/>
    <w:rsid w:val="6DB545B6"/>
    <w:rsid w:val="6DCF13B9"/>
    <w:rsid w:val="6DE02FB4"/>
    <w:rsid w:val="6E0F01DA"/>
    <w:rsid w:val="6E514CED"/>
    <w:rsid w:val="6E714468"/>
    <w:rsid w:val="6EAD38D3"/>
    <w:rsid w:val="6EB563D5"/>
    <w:rsid w:val="6EB8009F"/>
    <w:rsid w:val="6ECF0F26"/>
    <w:rsid w:val="6ED92677"/>
    <w:rsid w:val="6F1A3811"/>
    <w:rsid w:val="6F225983"/>
    <w:rsid w:val="6F251E2C"/>
    <w:rsid w:val="6FDD7DBD"/>
    <w:rsid w:val="6FE45201"/>
    <w:rsid w:val="6FFC5590"/>
    <w:rsid w:val="703E098B"/>
    <w:rsid w:val="70497B8E"/>
    <w:rsid w:val="706D1DD0"/>
    <w:rsid w:val="70856B87"/>
    <w:rsid w:val="70B07C3A"/>
    <w:rsid w:val="70D524B6"/>
    <w:rsid w:val="70D527EE"/>
    <w:rsid w:val="70EB69F7"/>
    <w:rsid w:val="70F96E79"/>
    <w:rsid w:val="712B7AB0"/>
    <w:rsid w:val="715B5300"/>
    <w:rsid w:val="716D3EBC"/>
    <w:rsid w:val="71810C1C"/>
    <w:rsid w:val="719E4ADE"/>
    <w:rsid w:val="71C74C76"/>
    <w:rsid w:val="71D27F8A"/>
    <w:rsid w:val="71DD0107"/>
    <w:rsid w:val="71E82A49"/>
    <w:rsid w:val="71EE4BEB"/>
    <w:rsid w:val="71F413EE"/>
    <w:rsid w:val="722244C6"/>
    <w:rsid w:val="724265FE"/>
    <w:rsid w:val="72553024"/>
    <w:rsid w:val="726123EB"/>
    <w:rsid w:val="72851174"/>
    <w:rsid w:val="72AC52D6"/>
    <w:rsid w:val="72B50B7E"/>
    <w:rsid w:val="72D306DE"/>
    <w:rsid w:val="72DC0DF2"/>
    <w:rsid w:val="72E4482B"/>
    <w:rsid w:val="72E47F9B"/>
    <w:rsid w:val="730D3CE2"/>
    <w:rsid w:val="73122968"/>
    <w:rsid w:val="731F5D5E"/>
    <w:rsid w:val="7323164A"/>
    <w:rsid w:val="73845E7D"/>
    <w:rsid w:val="738812FC"/>
    <w:rsid w:val="738F632D"/>
    <w:rsid w:val="73B2004D"/>
    <w:rsid w:val="73C51AD5"/>
    <w:rsid w:val="73EF23A7"/>
    <w:rsid w:val="7403215E"/>
    <w:rsid w:val="741E793C"/>
    <w:rsid w:val="742A3E19"/>
    <w:rsid w:val="745E3944"/>
    <w:rsid w:val="74604CCB"/>
    <w:rsid w:val="746162E8"/>
    <w:rsid w:val="74862FA0"/>
    <w:rsid w:val="74940DE1"/>
    <w:rsid w:val="74CA6A3F"/>
    <w:rsid w:val="74D10BA8"/>
    <w:rsid w:val="75034070"/>
    <w:rsid w:val="75644ADD"/>
    <w:rsid w:val="75936516"/>
    <w:rsid w:val="75963015"/>
    <w:rsid w:val="75C725AC"/>
    <w:rsid w:val="76260DA2"/>
    <w:rsid w:val="7635099D"/>
    <w:rsid w:val="763D507E"/>
    <w:rsid w:val="76541068"/>
    <w:rsid w:val="76622378"/>
    <w:rsid w:val="7671300D"/>
    <w:rsid w:val="768B2B12"/>
    <w:rsid w:val="76BA3D0F"/>
    <w:rsid w:val="76DE403B"/>
    <w:rsid w:val="76F31ABD"/>
    <w:rsid w:val="76FC01EC"/>
    <w:rsid w:val="77141E12"/>
    <w:rsid w:val="7746585B"/>
    <w:rsid w:val="77476464"/>
    <w:rsid w:val="774C5A91"/>
    <w:rsid w:val="77762421"/>
    <w:rsid w:val="77905715"/>
    <w:rsid w:val="77935205"/>
    <w:rsid w:val="77B56B1F"/>
    <w:rsid w:val="77D24236"/>
    <w:rsid w:val="780F09F4"/>
    <w:rsid w:val="78673ACC"/>
    <w:rsid w:val="788A6E63"/>
    <w:rsid w:val="789227C4"/>
    <w:rsid w:val="78A90480"/>
    <w:rsid w:val="78A97295"/>
    <w:rsid w:val="78F94CF3"/>
    <w:rsid w:val="78F957A1"/>
    <w:rsid w:val="79416E09"/>
    <w:rsid w:val="79632B78"/>
    <w:rsid w:val="796B4CD4"/>
    <w:rsid w:val="79AE6327"/>
    <w:rsid w:val="79B06543"/>
    <w:rsid w:val="7A214D4A"/>
    <w:rsid w:val="7A364017"/>
    <w:rsid w:val="7A3D4831"/>
    <w:rsid w:val="7A5D799C"/>
    <w:rsid w:val="7A7354D5"/>
    <w:rsid w:val="7A775DC9"/>
    <w:rsid w:val="7A8265E1"/>
    <w:rsid w:val="7A9C7EC8"/>
    <w:rsid w:val="7AA632BE"/>
    <w:rsid w:val="7B133C33"/>
    <w:rsid w:val="7B1B50AA"/>
    <w:rsid w:val="7B260F9A"/>
    <w:rsid w:val="7B3926C3"/>
    <w:rsid w:val="7B4D2F57"/>
    <w:rsid w:val="7B514E52"/>
    <w:rsid w:val="7B686D42"/>
    <w:rsid w:val="7B7F06F7"/>
    <w:rsid w:val="7B841746"/>
    <w:rsid w:val="7B914DF5"/>
    <w:rsid w:val="7B9C3B6C"/>
    <w:rsid w:val="7B9F7035"/>
    <w:rsid w:val="7BA93249"/>
    <w:rsid w:val="7BB65E2E"/>
    <w:rsid w:val="7C6C5AC7"/>
    <w:rsid w:val="7C7729DA"/>
    <w:rsid w:val="7C7B0D2C"/>
    <w:rsid w:val="7C9F6277"/>
    <w:rsid w:val="7CB45EAB"/>
    <w:rsid w:val="7CC6544B"/>
    <w:rsid w:val="7D0239FF"/>
    <w:rsid w:val="7D221505"/>
    <w:rsid w:val="7D301A54"/>
    <w:rsid w:val="7D5E40CD"/>
    <w:rsid w:val="7D7C5E40"/>
    <w:rsid w:val="7D823D52"/>
    <w:rsid w:val="7DA77C5D"/>
    <w:rsid w:val="7DAA5413"/>
    <w:rsid w:val="7DCD56F2"/>
    <w:rsid w:val="7DE06B53"/>
    <w:rsid w:val="7DE22E11"/>
    <w:rsid w:val="7E1232BA"/>
    <w:rsid w:val="7E374D98"/>
    <w:rsid w:val="7E457BFA"/>
    <w:rsid w:val="7E722019"/>
    <w:rsid w:val="7E732C57"/>
    <w:rsid w:val="7EB0669D"/>
    <w:rsid w:val="7EE724FF"/>
    <w:rsid w:val="7F001CE7"/>
    <w:rsid w:val="7F0C421B"/>
    <w:rsid w:val="7F163328"/>
    <w:rsid w:val="7F182394"/>
    <w:rsid w:val="7F5D3C8B"/>
    <w:rsid w:val="7FAB3A34"/>
    <w:rsid w:val="7FC07E3F"/>
    <w:rsid w:val="7FC9210C"/>
    <w:rsid w:val="7FC977A8"/>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qFormat="1" w:unhideWhenUsed="0" w:uiPriority="99"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name="Title" w:locked="1"/>
    <w:lsdException w:unhideWhenUsed="0" w:uiPriority="0" w:semiHidden="0" w:name="Closing" w:locked="1"/>
    <w:lsdException w:qFormat="1"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99" w:semiHidden="0" w:name="Block Text" w:locked="1"/>
    <w:lsdException w:qFormat="1" w:uiPriority="99"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autoRedefine/>
    <w:qFormat/>
    <w:locked/>
    <w:uiPriority w:val="0"/>
    <w:pPr>
      <w:keepNext/>
      <w:overflowPunct w:val="0"/>
      <w:snapToGrid w:val="0"/>
      <w:spacing w:before="120" w:after="160"/>
      <w:ind w:firstLine="0" w:firstLineChars="0"/>
      <w:outlineLvl w:val="0"/>
    </w:pPr>
    <w:rPr>
      <w:b/>
      <w:bCs/>
      <w:color w:val="000000"/>
      <w:kern w:val="44"/>
      <w:sz w:val="28"/>
      <w:szCs w:val="30"/>
    </w:rPr>
  </w:style>
  <w:style w:type="paragraph" w:styleId="5">
    <w:name w:val="heading 2"/>
    <w:basedOn w:val="1"/>
    <w:next w:val="1"/>
    <w:link w:val="66"/>
    <w:autoRedefine/>
    <w:qFormat/>
    <w:locked/>
    <w:uiPriority w:val="0"/>
    <w:pPr>
      <w:keepNext/>
      <w:keepLines/>
      <w:spacing w:before="120" w:after="120"/>
      <w:ind w:firstLine="0" w:firstLineChars="0"/>
      <w:outlineLvl w:val="1"/>
    </w:pPr>
    <w:rPr>
      <w:b/>
      <w:bCs/>
      <w:szCs w:val="32"/>
    </w:rPr>
  </w:style>
  <w:style w:type="paragraph" w:styleId="6">
    <w:name w:val="heading 3"/>
    <w:basedOn w:val="1"/>
    <w:next w:val="1"/>
    <w:link w:val="67"/>
    <w:autoRedefine/>
    <w:qFormat/>
    <w:locked/>
    <w:uiPriority w:val="0"/>
    <w:pPr>
      <w:keepNext/>
      <w:keepLines/>
      <w:outlineLvl w:val="2"/>
    </w:pPr>
    <w:rPr>
      <w:bCs/>
      <w:szCs w:val="32"/>
    </w:rPr>
  </w:style>
  <w:style w:type="paragraph" w:styleId="7">
    <w:name w:val="heading 4"/>
    <w:basedOn w:val="1"/>
    <w:next w:val="1"/>
    <w:autoRedefine/>
    <w:qFormat/>
    <w:locked/>
    <w:uiPriority w:val="0"/>
    <w:pPr>
      <w:keepNext/>
      <w:keepLines/>
      <w:tabs>
        <w:tab w:val="left" w:pos="0"/>
      </w:tabs>
      <w:outlineLvl w:val="3"/>
    </w:pPr>
    <w:rPr>
      <w:rFonts w:ascii="黑体" w:hAnsi="黑体" w:eastAsia="黑体"/>
      <w:szCs w:val="20"/>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4"/>
    <w:autoRedefine/>
    <w:qFormat/>
    <w:uiPriority w:val="0"/>
    <w:pPr>
      <w:widowControl/>
      <w:snapToGrid w:val="0"/>
      <w:spacing w:before="60" w:after="160" w:line="259" w:lineRule="auto"/>
      <w:ind w:right="113"/>
    </w:pPr>
    <w:rPr>
      <w:kern w:val="0"/>
      <w:sz w:val="18"/>
      <w:szCs w:val="20"/>
    </w:rPr>
  </w:style>
  <w:style w:type="paragraph" w:customStyle="1" w:styleId="3">
    <w:name w:val="Body Text 21"/>
    <w:basedOn w:val="1"/>
    <w:autoRedefine/>
    <w:qFormat/>
    <w:uiPriority w:val="0"/>
    <w:pPr>
      <w:autoSpaceDE w:val="0"/>
      <w:autoSpaceDN w:val="0"/>
      <w:adjustRightInd w:val="0"/>
      <w:spacing w:line="480" w:lineRule="exact"/>
      <w:ind w:firstLine="540"/>
      <w:textAlignment w:val="baseline"/>
    </w:pPr>
    <w:rPr>
      <w:rFonts w:ascii="宋体" w:hAnsi="Tms Rmn"/>
      <w:kern w:val="0"/>
      <w:szCs w:val="20"/>
    </w:rPr>
  </w:style>
  <w:style w:type="paragraph" w:styleId="8">
    <w:name w:val="Normal Indent"/>
    <w:basedOn w:val="1"/>
    <w:next w:val="9"/>
    <w:autoRedefine/>
    <w:qFormat/>
    <w:locked/>
    <w:uiPriority w:val="0"/>
    <w:pPr>
      <w:ind w:firstLine="420"/>
    </w:pPr>
  </w:style>
  <w:style w:type="paragraph" w:customStyle="1" w:styleId="9">
    <w:name w:val="Char Char Char Char Char Char Char Char Char1 Char"/>
    <w:basedOn w:val="1"/>
    <w:autoRedefine/>
    <w:qFormat/>
    <w:uiPriority w:val="0"/>
    <w:rPr>
      <w:rFonts w:hAnsi="宋体" w:cs="宋体"/>
    </w:rPr>
  </w:style>
  <w:style w:type="paragraph" w:styleId="10">
    <w:name w:val="caption"/>
    <w:basedOn w:val="1"/>
    <w:next w:val="1"/>
    <w:autoRedefine/>
    <w:qFormat/>
    <w:locked/>
    <w:uiPriority w:val="35"/>
    <w:pPr>
      <w:ind w:firstLine="0" w:firstLineChars="0"/>
      <w:jc w:val="center"/>
    </w:pPr>
    <w:rPr>
      <w:b/>
      <w:szCs w:val="20"/>
    </w:rPr>
  </w:style>
  <w:style w:type="paragraph" w:styleId="11">
    <w:name w:val="annotation text"/>
    <w:basedOn w:val="1"/>
    <w:link w:val="55"/>
    <w:autoRedefine/>
    <w:semiHidden/>
    <w:qFormat/>
    <w:uiPriority w:val="0"/>
    <w:pPr>
      <w:jc w:val="left"/>
    </w:pPr>
    <w:rPr>
      <w:kern w:val="0"/>
      <w:szCs w:val="20"/>
    </w:rPr>
  </w:style>
  <w:style w:type="paragraph" w:styleId="12">
    <w:name w:val="Body Text 3"/>
    <w:basedOn w:val="1"/>
    <w:autoRedefine/>
    <w:unhideWhenUsed/>
    <w:qFormat/>
    <w:locked/>
    <w:uiPriority w:val="0"/>
    <w:pPr>
      <w:jc w:val="center"/>
    </w:pPr>
    <w:rPr>
      <w:rFonts w:ascii="仿宋_GB2312" w:eastAsia="仿宋_GB2312"/>
      <w:sz w:val="28"/>
      <w:szCs w:val="20"/>
    </w:rPr>
  </w:style>
  <w:style w:type="paragraph" w:styleId="13">
    <w:name w:val="Body Text Indent"/>
    <w:basedOn w:val="1"/>
    <w:next w:val="1"/>
    <w:link w:val="63"/>
    <w:autoRedefine/>
    <w:qFormat/>
    <w:uiPriority w:val="0"/>
    <w:pPr>
      <w:spacing w:after="120"/>
      <w:ind w:left="420" w:leftChars="200"/>
    </w:pPr>
    <w:rPr>
      <w:kern w:val="0"/>
      <w:szCs w:val="20"/>
    </w:rPr>
  </w:style>
  <w:style w:type="paragraph" w:styleId="14">
    <w:name w:val="Block Text"/>
    <w:basedOn w:val="1"/>
    <w:autoRedefine/>
    <w:qFormat/>
    <w:locked/>
    <w:uiPriority w:val="99"/>
    <w:pPr>
      <w:spacing w:line="480" w:lineRule="exact"/>
      <w:ind w:left="-125" w:right="-56" w:firstLine="570"/>
    </w:pPr>
    <w:rPr>
      <w:sz w:val="28"/>
    </w:rPr>
  </w:style>
  <w:style w:type="paragraph" w:styleId="15">
    <w:name w:val="Plain Text"/>
    <w:basedOn w:val="1"/>
    <w:next w:val="16"/>
    <w:autoRedefine/>
    <w:qFormat/>
    <w:locked/>
    <w:uiPriority w:val="0"/>
    <w:rPr>
      <w:rFonts w:ascii="宋体" w:hAnsi="Courier New" w:eastAsia="仿宋_GB2312"/>
      <w:sz w:val="28"/>
    </w:rPr>
  </w:style>
  <w:style w:type="paragraph" w:styleId="16">
    <w:name w:val="Signature"/>
    <w:basedOn w:val="1"/>
    <w:autoRedefine/>
    <w:qFormat/>
    <w:locked/>
    <w:uiPriority w:val="0"/>
    <w:pPr>
      <w:ind w:left="100" w:leftChars="2100"/>
    </w:pPr>
    <w:rPr>
      <w:sz w:val="21"/>
    </w:rPr>
  </w:style>
  <w:style w:type="paragraph" w:styleId="17">
    <w:name w:val="List Bullet 5"/>
    <w:basedOn w:val="1"/>
    <w:autoRedefine/>
    <w:qFormat/>
    <w:locked/>
    <w:uiPriority w:val="0"/>
    <w:pPr>
      <w:numPr>
        <w:ilvl w:val="0"/>
        <w:numId w:val="1"/>
      </w:numPr>
    </w:pPr>
  </w:style>
  <w:style w:type="paragraph" w:styleId="18">
    <w:name w:val="Date"/>
    <w:basedOn w:val="1"/>
    <w:next w:val="1"/>
    <w:link w:val="50"/>
    <w:autoRedefine/>
    <w:qFormat/>
    <w:uiPriority w:val="0"/>
    <w:pPr>
      <w:ind w:left="100" w:leftChars="2500"/>
    </w:pPr>
    <w:rPr>
      <w:kern w:val="0"/>
      <w:szCs w:val="20"/>
    </w:rPr>
  </w:style>
  <w:style w:type="paragraph" w:styleId="19">
    <w:name w:val="Body Text Indent 2"/>
    <w:basedOn w:val="1"/>
    <w:autoRedefine/>
    <w:qFormat/>
    <w:locked/>
    <w:uiPriority w:val="0"/>
    <w:pPr>
      <w:spacing w:line="560" w:lineRule="exact"/>
      <w:ind w:firstLine="573"/>
    </w:pPr>
    <w:rPr>
      <w:rFonts w:ascii="宋体" w:hAnsi="宋体"/>
      <w:sz w:val="28"/>
    </w:rPr>
  </w:style>
  <w:style w:type="paragraph" w:styleId="20">
    <w:name w:val="Balloon Text"/>
    <w:basedOn w:val="1"/>
    <w:link w:val="59"/>
    <w:autoRedefine/>
    <w:semiHidden/>
    <w:qFormat/>
    <w:uiPriority w:val="0"/>
    <w:rPr>
      <w:kern w:val="0"/>
      <w:sz w:val="18"/>
      <w:szCs w:val="20"/>
    </w:rPr>
  </w:style>
  <w:style w:type="paragraph" w:styleId="21">
    <w:name w:val="footer"/>
    <w:basedOn w:val="1"/>
    <w:link w:val="49"/>
    <w:autoRedefine/>
    <w:qFormat/>
    <w:uiPriority w:val="99"/>
    <w:pPr>
      <w:tabs>
        <w:tab w:val="center" w:pos="4153"/>
        <w:tab w:val="right" w:pos="8306"/>
      </w:tabs>
      <w:snapToGrid w:val="0"/>
      <w:jc w:val="left"/>
    </w:pPr>
    <w:rPr>
      <w:kern w:val="0"/>
      <w:sz w:val="18"/>
      <w:szCs w:val="20"/>
    </w:rPr>
  </w:style>
  <w:style w:type="paragraph" w:styleId="22">
    <w:name w:val="header"/>
    <w:basedOn w:val="1"/>
    <w:next w:val="1"/>
    <w:link w:val="61"/>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autoRedefine/>
    <w:qFormat/>
    <w:locked/>
    <w:uiPriority w:val="0"/>
  </w:style>
  <w:style w:type="paragraph" w:styleId="24">
    <w:name w:val="List"/>
    <w:basedOn w:val="1"/>
    <w:next w:val="25"/>
    <w:autoRedefine/>
    <w:unhideWhenUsed/>
    <w:qFormat/>
    <w:locked/>
    <w:uiPriority w:val="99"/>
    <w:pPr>
      <w:ind w:left="200" w:hanging="200" w:hangingChars="200"/>
      <w:contextualSpacing/>
    </w:pPr>
  </w:style>
  <w:style w:type="paragraph" w:customStyle="1" w:styleId="25">
    <w:name w:val="Default"/>
    <w:basedOn w:val="26"/>
    <w:next w:val="1"/>
    <w:autoRedefine/>
    <w:qFormat/>
    <w:uiPriority w:val="0"/>
    <w:pPr>
      <w:tabs>
        <w:tab w:val="left" w:pos="1845"/>
      </w:tabs>
      <w:autoSpaceDE w:val="0"/>
      <w:autoSpaceDN w:val="0"/>
      <w:spacing w:line="360" w:lineRule="auto"/>
      <w:jc w:val="both"/>
    </w:pPr>
    <w:rPr>
      <w:sz w:val="24"/>
    </w:rPr>
  </w:style>
  <w:style w:type="paragraph" w:customStyle="1" w:styleId="26">
    <w:name w:val="1 表头"/>
    <w:basedOn w:val="1"/>
    <w:autoRedefine/>
    <w:qFormat/>
    <w:uiPriority w:val="0"/>
    <w:pPr>
      <w:adjustRightInd w:val="0"/>
      <w:snapToGrid w:val="0"/>
      <w:spacing w:line="240" w:lineRule="auto"/>
      <w:ind w:firstLine="0" w:firstLineChars="0"/>
      <w:jc w:val="center"/>
    </w:pPr>
    <w:rPr>
      <w:b/>
      <w:color w:val="000000"/>
      <w:sz w:val="21"/>
    </w:rPr>
  </w:style>
  <w:style w:type="paragraph" w:styleId="27">
    <w:name w:val="toc 2"/>
    <w:basedOn w:val="1"/>
    <w:next w:val="1"/>
    <w:autoRedefine/>
    <w:qFormat/>
    <w:locked/>
    <w:uiPriority w:val="0"/>
    <w:pPr>
      <w:ind w:left="360" w:leftChars="150" w:firstLine="0" w:firstLineChars="0"/>
    </w:pPr>
  </w:style>
  <w:style w:type="paragraph" w:styleId="28">
    <w:name w:val="Body Text 2"/>
    <w:basedOn w:val="1"/>
    <w:autoRedefine/>
    <w:qFormat/>
    <w:locked/>
    <w:uiPriority w:val="0"/>
    <w:rPr>
      <w:sz w:val="13"/>
    </w:rPr>
  </w:style>
  <w:style w:type="paragraph" w:styleId="29">
    <w:name w:val="List 4"/>
    <w:basedOn w:val="1"/>
    <w:autoRedefine/>
    <w:qFormat/>
    <w:locked/>
    <w:uiPriority w:val="99"/>
    <w:pPr>
      <w:ind w:left="100" w:leftChars="600" w:hanging="200" w:hangingChars="200"/>
      <w:contextualSpacing/>
    </w:pPr>
  </w:style>
  <w:style w:type="paragraph" w:styleId="30">
    <w:name w:val="HTML Preformatted"/>
    <w:basedOn w:val="1"/>
    <w:autoRedefine/>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rPr>
  </w:style>
  <w:style w:type="paragraph" w:styleId="31">
    <w:name w:val="Normal (Web)"/>
    <w:basedOn w:val="1"/>
    <w:link w:val="52"/>
    <w:autoRedefine/>
    <w:qFormat/>
    <w:uiPriority w:val="0"/>
    <w:pPr>
      <w:widowControl/>
      <w:spacing w:before="100" w:beforeAutospacing="1" w:after="100" w:afterAutospacing="1"/>
      <w:jc w:val="left"/>
    </w:pPr>
    <w:rPr>
      <w:rFonts w:ascii="宋体" w:hAnsi="宋体"/>
      <w:kern w:val="0"/>
      <w:szCs w:val="20"/>
    </w:rPr>
  </w:style>
  <w:style w:type="paragraph" w:styleId="32">
    <w:name w:val="Title"/>
    <w:basedOn w:val="1"/>
    <w:next w:val="1"/>
    <w:autoRedefine/>
    <w:semiHidden/>
    <w:qFormat/>
    <w:locked/>
    <w:uiPriority w:val="0"/>
    <w:pPr>
      <w:autoSpaceDE w:val="0"/>
      <w:spacing w:beforeLines="50" w:after="60" w:line="312" w:lineRule="auto"/>
      <w:jc w:val="center"/>
      <w:textAlignment w:val="baseline"/>
      <w:outlineLvl w:val="0"/>
    </w:pPr>
    <w:rPr>
      <w:rFonts w:ascii="Cambria" w:hAnsi="Cambria"/>
      <w:b/>
      <w:bCs/>
      <w:kern w:val="0"/>
      <w:sz w:val="32"/>
      <w:szCs w:val="32"/>
    </w:rPr>
  </w:style>
  <w:style w:type="paragraph" w:styleId="33">
    <w:name w:val="annotation subject"/>
    <w:basedOn w:val="11"/>
    <w:next w:val="11"/>
    <w:link w:val="60"/>
    <w:autoRedefine/>
    <w:semiHidden/>
    <w:qFormat/>
    <w:uiPriority w:val="0"/>
    <w:rPr>
      <w:b/>
    </w:rPr>
  </w:style>
  <w:style w:type="paragraph" w:styleId="34">
    <w:name w:val="Body Text First Indent"/>
    <w:basedOn w:val="2"/>
    <w:autoRedefine/>
    <w:qFormat/>
    <w:locked/>
    <w:uiPriority w:val="0"/>
    <w:pPr>
      <w:widowControl w:val="0"/>
      <w:spacing w:after="120"/>
      <w:ind w:firstLine="420" w:firstLineChars="100"/>
    </w:pPr>
    <w:rPr>
      <w:kern w:val="2"/>
      <w:szCs w:val="24"/>
    </w:rPr>
  </w:style>
  <w:style w:type="paragraph" w:styleId="35">
    <w:name w:val="Body Text First Indent 2"/>
    <w:basedOn w:val="1"/>
    <w:next w:val="2"/>
    <w:autoRedefine/>
    <w:qFormat/>
    <w:locked/>
    <w:uiPriority w:val="0"/>
    <w:pPr>
      <w:ind w:firstLine="420"/>
    </w:pPr>
    <w:rPr>
      <w:sz w:val="21"/>
    </w:rPr>
  </w:style>
  <w:style w:type="table" w:styleId="37">
    <w:name w:val="Table Grid"/>
    <w:basedOn w:val="3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locked/>
    <w:uiPriority w:val="0"/>
    <w:rPr>
      <w:b/>
    </w:rPr>
  </w:style>
  <w:style w:type="character" w:styleId="40">
    <w:name w:val="page number"/>
    <w:basedOn w:val="38"/>
    <w:autoRedefine/>
    <w:qFormat/>
    <w:locked/>
    <w:uiPriority w:val="0"/>
  </w:style>
  <w:style w:type="character" w:styleId="41">
    <w:name w:val="FollowedHyperlink"/>
    <w:basedOn w:val="38"/>
    <w:autoRedefine/>
    <w:qFormat/>
    <w:locked/>
    <w:uiPriority w:val="0"/>
    <w:rPr>
      <w:color w:val="333333"/>
      <w:u w:val="none"/>
    </w:rPr>
  </w:style>
  <w:style w:type="character" w:styleId="42">
    <w:name w:val="Hyperlink"/>
    <w:basedOn w:val="38"/>
    <w:autoRedefine/>
    <w:unhideWhenUsed/>
    <w:qFormat/>
    <w:locked/>
    <w:uiPriority w:val="99"/>
    <w:rPr>
      <w:color w:val="0000FF"/>
      <w:u w:val="single"/>
    </w:rPr>
  </w:style>
  <w:style w:type="character" w:styleId="43">
    <w:name w:val="annotation reference"/>
    <w:autoRedefine/>
    <w:semiHidden/>
    <w:qFormat/>
    <w:uiPriority w:val="0"/>
    <w:rPr>
      <w:sz w:val="21"/>
    </w:rPr>
  </w:style>
  <w:style w:type="paragraph" w:customStyle="1" w:styleId="44">
    <w:name w:val="样式 首行缩进:  2 字符1"/>
    <w:basedOn w:val="1"/>
    <w:autoRedefine/>
    <w:qFormat/>
    <w:uiPriority w:val="0"/>
    <w:rPr>
      <w:rFonts w:cs="宋体"/>
      <w:szCs w:val="20"/>
    </w:rPr>
  </w:style>
  <w:style w:type="paragraph" w:customStyle="1" w:styleId="45">
    <w:name w:val="表格内"/>
    <w:basedOn w:val="1"/>
    <w:autoRedefine/>
    <w:qFormat/>
    <w:uiPriority w:val="0"/>
    <w:pPr>
      <w:spacing w:line="360" w:lineRule="exact"/>
      <w:jc w:val="center"/>
    </w:pPr>
    <w:rPr>
      <w:snapToGrid w:val="0"/>
      <w:szCs w:val="21"/>
    </w:rPr>
  </w:style>
  <w:style w:type="paragraph" w:customStyle="1" w:styleId="46">
    <w:name w:val="纯文本1"/>
    <w:autoRedefine/>
    <w:qFormat/>
    <w:uiPriority w:val="0"/>
    <w:pPr>
      <w:widowControl w:val="0"/>
      <w:tabs>
        <w:tab w:val="left" w:pos="1845"/>
      </w:tabs>
      <w:spacing w:line="240" w:lineRule="exact"/>
      <w:jc w:val="center"/>
    </w:pPr>
    <w:rPr>
      <w:rFonts w:ascii="Calibri" w:hAnsi="Calibri" w:eastAsia="宋体" w:cs="Times New Roman"/>
      <w:kern w:val="2"/>
      <w:sz w:val="18"/>
      <w:szCs w:val="24"/>
      <w:lang w:val="en-US" w:eastAsia="zh-CN" w:bidi="ar-SA"/>
    </w:rPr>
  </w:style>
  <w:style w:type="paragraph" w:customStyle="1" w:styleId="47">
    <w:name w:val="表头"/>
    <w:basedOn w:val="8"/>
    <w:next w:val="1"/>
    <w:autoRedefine/>
    <w:qFormat/>
    <w:uiPriority w:val="0"/>
    <w:pPr>
      <w:ind w:firstLine="0" w:firstLineChars="0"/>
      <w:jc w:val="center"/>
    </w:pPr>
    <w:rPr>
      <w:rFonts w:eastAsia="Times New Roman"/>
      <w:sz w:val="21"/>
    </w:rPr>
  </w:style>
  <w:style w:type="paragraph" w:customStyle="1" w:styleId="48">
    <w:name w:val="样式 正文缩进正文缩进2正文缩进 Char Char正文缩进 Char Char Char Char正文缩进 Char ..."/>
    <w:basedOn w:val="8"/>
    <w:autoRedefine/>
    <w:qFormat/>
    <w:uiPriority w:val="0"/>
    <w:pPr>
      <w:ind w:firstLine="200"/>
    </w:pPr>
    <w:rPr>
      <w:rFonts w:cs="宋体"/>
    </w:rPr>
  </w:style>
  <w:style w:type="character" w:customStyle="1" w:styleId="49">
    <w:name w:val="页脚 字符1"/>
    <w:link w:val="21"/>
    <w:autoRedefine/>
    <w:qFormat/>
    <w:locked/>
    <w:uiPriority w:val="99"/>
    <w:rPr>
      <w:sz w:val="18"/>
    </w:rPr>
  </w:style>
  <w:style w:type="character" w:customStyle="1" w:styleId="50">
    <w:name w:val="日期 字符1"/>
    <w:link w:val="18"/>
    <w:autoRedefine/>
    <w:qFormat/>
    <w:locked/>
    <w:uiPriority w:val="0"/>
    <w:rPr>
      <w:rFonts w:ascii="Times New Roman" w:hAnsi="Times New Roman" w:eastAsia="宋体"/>
      <w:sz w:val="24"/>
    </w:rPr>
  </w:style>
  <w:style w:type="character" w:customStyle="1" w:styleId="51">
    <w:name w:val="页脚 字符"/>
    <w:basedOn w:val="38"/>
    <w:autoRedefine/>
    <w:qFormat/>
    <w:uiPriority w:val="99"/>
  </w:style>
  <w:style w:type="character" w:customStyle="1" w:styleId="52">
    <w:name w:val="普通(网站) 字符"/>
    <w:link w:val="31"/>
    <w:autoRedefine/>
    <w:qFormat/>
    <w:locked/>
    <w:uiPriority w:val="0"/>
    <w:rPr>
      <w:rFonts w:ascii="宋体" w:hAnsi="宋体" w:eastAsia="宋体"/>
      <w:sz w:val="24"/>
    </w:rPr>
  </w:style>
  <w:style w:type="character" w:customStyle="1" w:styleId="53">
    <w:name w:val="正文文本 字符1"/>
    <w:autoRedefine/>
    <w:semiHidden/>
    <w:qFormat/>
    <w:uiPriority w:val="0"/>
    <w:rPr>
      <w:rFonts w:ascii="Times New Roman" w:hAnsi="Times New Roman" w:eastAsia="宋体"/>
      <w:sz w:val="24"/>
    </w:rPr>
  </w:style>
  <w:style w:type="character" w:customStyle="1" w:styleId="54">
    <w:name w:val="正文文本 字符"/>
    <w:link w:val="2"/>
    <w:autoRedefine/>
    <w:qFormat/>
    <w:locked/>
    <w:uiPriority w:val="0"/>
    <w:rPr>
      <w:sz w:val="18"/>
    </w:rPr>
  </w:style>
  <w:style w:type="character" w:customStyle="1" w:styleId="55">
    <w:name w:val="批注文字 字符"/>
    <w:link w:val="11"/>
    <w:autoRedefine/>
    <w:qFormat/>
    <w:locked/>
    <w:uiPriority w:val="0"/>
    <w:rPr>
      <w:rFonts w:ascii="Times New Roman" w:hAnsi="Times New Roman" w:eastAsia="宋体"/>
      <w:sz w:val="24"/>
    </w:rPr>
  </w:style>
  <w:style w:type="character" w:customStyle="1" w:styleId="56">
    <w:name w:val="表格 Char"/>
    <w:link w:val="57"/>
    <w:autoRedefine/>
    <w:qFormat/>
    <w:locked/>
    <w:uiPriority w:val="0"/>
    <w:rPr>
      <w:rFonts w:ascii="宋体"/>
      <w:sz w:val="21"/>
    </w:rPr>
  </w:style>
  <w:style w:type="paragraph" w:customStyle="1" w:styleId="57">
    <w:name w:val="表格"/>
    <w:basedOn w:val="31"/>
    <w:next w:val="1"/>
    <w:link w:val="56"/>
    <w:autoRedefine/>
    <w:qFormat/>
    <w:uiPriority w:val="0"/>
    <w:pPr>
      <w:adjustRightInd w:val="0"/>
      <w:snapToGrid w:val="0"/>
      <w:spacing w:beforeLines="10" w:afterLines="10" w:line="259" w:lineRule="auto"/>
      <w:jc w:val="center"/>
    </w:pPr>
  </w:style>
  <w:style w:type="character" w:customStyle="1" w:styleId="58">
    <w:name w:val="日期 字符"/>
    <w:autoRedefine/>
    <w:semiHidden/>
    <w:qFormat/>
    <w:uiPriority w:val="0"/>
    <w:rPr>
      <w:rFonts w:ascii="Times New Roman" w:hAnsi="Times New Roman" w:eastAsia="宋体"/>
      <w:sz w:val="24"/>
    </w:rPr>
  </w:style>
  <w:style w:type="character" w:customStyle="1" w:styleId="59">
    <w:name w:val="批注框文本 字符"/>
    <w:link w:val="20"/>
    <w:autoRedefine/>
    <w:semiHidden/>
    <w:qFormat/>
    <w:locked/>
    <w:uiPriority w:val="0"/>
    <w:rPr>
      <w:rFonts w:ascii="Times New Roman" w:hAnsi="Times New Roman" w:eastAsia="宋体"/>
      <w:sz w:val="18"/>
    </w:rPr>
  </w:style>
  <w:style w:type="character" w:customStyle="1" w:styleId="60">
    <w:name w:val="批注主题 字符"/>
    <w:link w:val="33"/>
    <w:autoRedefine/>
    <w:semiHidden/>
    <w:qFormat/>
    <w:locked/>
    <w:uiPriority w:val="0"/>
    <w:rPr>
      <w:rFonts w:ascii="Times New Roman" w:hAnsi="Times New Roman" w:eastAsia="宋体"/>
      <w:b/>
      <w:kern w:val="2"/>
      <w:sz w:val="24"/>
    </w:rPr>
  </w:style>
  <w:style w:type="character" w:customStyle="1" w:styleId="61">
    <w:name w:val="页眉 字符"/>
    <w:link w:val="22"/>
    <w:autoRedefine/>
    <w:qFormat/>
    <w:locked/>
    <w:uiPriority w:val="0"/>
    <w:rPr>
      <w:sz w:val="18"/>
    </w:rPr>
  </w:style>
  <w:style w:type="character" w:customStyle="1" w:styleId="62">
    <w:name w:val="批注文字 字符1"/>
    <w:autoRedefine/>
    <w:semiHidden/>
    <w:qFormat/>
    <w:uiPriority w:val="0"/>
    <w:rPr>
      <w:rFonts w:ascii="Times New Roman" w:hAnsi="Times New Roman" w:eastAsia="宋体"/>
      <w:sz w:val="24"/>
    </w:rPr>
  </w:style>
  <w:style w:type="character" w:customStyle="1" w:styleId="63">
    <w:name w:val="正文文本缩进 字符"/>
    <w:link w:val="13"/>
    <w:autoRedefine/>
    <w:semiHidden/>
    <w:qFormat/>
    <w:locked/>
    <w:uiPriority w:val="0"/>
    <w:rPr>
      <w:rFonts w:ascii="Times New Roman" w:hAnsi="Times New Roman" w:eastAsia="宋体"/>
      <w:sz w:val="24"/>
    </w:rPr>
  </w:style>
  <w:style w:type="paragraph" w:customStyle="1" w:styleId="64">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普通(网站)2"/>
    <w:basedOn w:val="1"/>
    <w:autoRedefine/>
    <w:qFormat/>
    <w:uiPriority w:val="0"/>
    <w:pPr>
      <w:widowControl/>
      <w:spacing w:before="100" w:beforeAutospacing="1" w:after="100" w:afterAutospacing="1"/>
      <w:jc w:val="left"/>
    </w:pPr>
    <w:rPr>
      <w:rFonts w:ascii="宋体" w:hAnsi="宋体"/>
      <w:szCs w:val="20"/>
    </w:rPr>
  </w:style>
  <w:style w:type="character" w:customStyle="1" w:styleId="66">
    <w:name w:val="标题 2 字符1"/>
    <w:link w:val="5"/>
    <w:autoRedefine/>
    <w:qFormat/>
    <w:uiPriority w:val="0"/>
    <w:rPr>
      <w:rFonts w:cs="Times New Roman"/>
      <w:b/>
      <w:bCs/>
      <w:kern w:val="2"/>
      <w:sz w:val="24"/>
      <w:szCs w:val="32"/>
    </w:rPr>
  </w:style>
  <w:style w:type="character" w:customStyle="1" w:styleId="67">
    <w:name w:val="标题 3 字符"/>
    <w:link w:val="6"/>
    <w:autoRedefine/>
    <w:qFormat/>
    <w:uiPriority w:val="0"/>
    <w:rPr>
      <w:bCs/>
      <w:kern w:val="2"/>
      <w:sz w:val="24"/>
      <w:szCs w:val="32"/>
    </w:rPr>
  </w:style>
  <w:style w:type="character" w:customStyle="1" w:styleId="68">
    <w:name w:val="标题 2 字符"/>
    <w:autoRedefine/>
    <w:qFormat/>
    <w:uiPriority w:val="0"/>
    <w:rPr>
      <w:b/>
      <w:bCs/>
      <w:kern w:val="2"/>
      <w:sz w:val="24"/>
      <w:szCs w:val="32"/>
    </w:rPr>
  </w:style>
  <w:style w:type="paragraph" w:customStyle="1" w:styleId="69">
    <w:name w:val="报告书表格"/>
    <w:basedOn w:val="1"/>
    <w:autoRedefine/>
    <w:qFormat/>
    <w:uiPriority w:val="0"/>
    <w:pPr>
      <w:adjustRightInd w:val="0"/>
      <w:spacing w:before="60" w:after="60" w:line="240" w:lineRule="atLeast"/>
      <w:jc w:val="center"/>
      <w:textAlignment w:val="baseline"/>
    </w:pPr>
    <w:rPr>
      <w:kern w:val="0"/>
      <w:szCs w:val="20"/>
    </w:rPr>
  </w:style>
  <w:style w:type="paragraph" w:customStyle="1" w:styleId="70">
    <w:name w:val="Table Paragraph"/>
    <w:basedOn w:val="1"/>
    <w:autoRedefine/>
    <w:qFormat/>
    <w:uiPriority w:val="1"/>
    <w:pPr>
      <w:jc w:val="center"/>
    </w:pPr>
    <w:rPr>
      <w:rFonts w:ascii="宋体" w:hAnsi="宋体" w:cs="宋体"/>
      <w:lang w:val="zh-CN" w:bidi="zh-CN"/>
    </w:rPr>
  </w:style>
  <w:style w:type="paragraph" w:customStyle="1" w:styleId="71">
    <w:name w:val="xl74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Arial Unicode MS"/>
      <w:kern w:val="0"/>
    </w:rPr>
  </w:style>
  <w:style w:type="paragraph" w:customStyle="1" w:styleId="72">
    <w:name w:val="表格内文字"/>
    <w:basedOn w:val="1"/>
    <w:autoRedefine/>
    <w:qFormat/>
    <w:uiPriority w:val="0"/>
    <w:pPr>
      <w:tabs>
        <w:tab w:val="left" w:pos="0"/>
      </w:tabs>
      <w:snapToGrid w:val="0"/>
      <w:jc w:val="center"/>
    </w:pPr>
    <w:rPr>
      <w:rFonts w:ascii="仿宋_GB2312" w:eastAsia="仿宋_GB2312"/>
      <w:spacing w:val="4"/>
      <w:kern w:val="18"/>
    </w:rPr>
  </w:style>
  <w:style w:type="paragraph" w:customStyle="1" w:styleId="73">
    <w:name w:val="正文01"/>
    <w:basedOn w:val="1"/>
    <w:autoRedefine/>
    <w:qFormat/>
    <w:uiPriority w:val="0"/>
    <w:pPr>
      <w:spacing w:before="60" w:line="460" w:lineRule="exact"/>
    </w:pPr>
    <w:rPr>
      <w:bCs/>
    </w:rPr>
  </w:style>
  <w:style w:type="paragraph" w:customStyle="1" w:styleId="74">
    <w:name w:val="表"/>
    <w:basedOn w:val="1"/>
    <w:autoRedefine/>
    <w:qFormat/>
    <w:uiPriority w:val="0"/>
    <w:pPr>
      <w:snapToGrid w:val="0"/>
      <w:jc w:val="center"/>
    </w:pPr>
  </w:style>
  <w:style w:type="character" w:customStyle="1" w:styleId="75">
    <w:name w:val="Body text|2 + Spacing 0 pt"/>
    <w:basedOn w:val="76"/>
    <w:autoRedefine/>
    <w:unhideWhenUsed/>
    <w:qFormat/>
    <w:uiPriority w:val="0"/>
    <w:rPr>
      <w:rFonts w:ascii="PMingLiU" w:hAnsi="PMingLiU" w:eastAsia="PMingLiU" w:cs="PMingLiU"/>
      <w:color w:val="000000"/>
      <w:spacing w:val="0"/>
      <w:w w:val="100"/>
      <w:position w:val="0"/>
      <w:sz w:val="22"/>
      <w:szCs w:val="22"/>
      <w:u w:val="none"/>
      <w:lang w:val="zh-CN" w:eastAsia="zh-CN" w:bidi="zh-CN"/>
    </w:rPr>
  </w:style>
  <w:style w:type="character" w:customStyle="1" w:styleId="76">
    <w:name w:val="Body text|2_"/>
    <w:basedOn w:val="38"/>
    <w:link w:val="77"/>
    <w:autoRedefine/>
    <w:qFormat/>
    <w:uiPriority w:val="0"/>
    <w:rPr>
      <w:rFonts w:ascii="PMingLiU" w:hAnsi="PMingLiU" w:eastAsia="PMingLiU" w:cs="PMingLiU"/>
      <w:spacing w:val="10"/>
      <w:sz w:val="22"/>
      <w:szCs w:val="22"/>
      <w:u w:val="none"/>
    </w:rPr>
  </w:style>
  <w:style w:type="paragraph" w:customStyle="1" w:styleId="77">
    <w:name w:val="Body text|221"/>
    <w:basedOn w:val="1"/>
    <w:link w:val="76"/>
    <w:autoRedefine/>
    <w:qFormat/>
    <w:uiPriority w:val="0"/>
    <w:pPr>
      <w:shd w:val="clear" w:color="auto" w:fill="FFFFFF"/>
      <w:spacing w:before="240" w:line="451" w:lineRule="exact"/>
      <w:ind w:hanging="620"/>
      <w:jc w:val="distribute"/>
    </w:pPr>
    <w:rPr>
      <w:rFonts w:ascii="PMingLiU" w:hAnsi="PMingLiU" w:eastAsia="PMingLiU" w:cs="PMingLiU"/>
      <w:spacing w:val="10"/>
      <w:sz w:val="22"/>
      <w:szCs w:val="22"/>
    </w:rPr>
  </w:style>
  <w:style w:type="paragraph" w:customStyle="1" w:styleId="78">
    <w:name w:val="中文报告书样式"/>
    <w:basedOn w:val="1"/>
    <w:autoRedefine/>
    <w:qFormat/>
    <w:uiPriority w:val="0"/>
    <w:pPr>
      <w:adjustRightInd w:val="0"/>
      <w:spacing w:line="480" w:lineRule="atLeast"/>
      <w:ind w:firstLine="482"/>
      <w:textAlignment w:val="baseline"/>
    </w:pPr>
    <w:rPr>
      <w:kern w:val="24"/>
      <w:szCs w:val="20"/>
    </w:rPr>
  </w:style>
  <w:style w:type="paragraph" w:customStyle="1" w:styleId="79">
    <w:name w:val="正文A"/>
    <w:basedOn w:val="80"/>
    <w:autoRedefine/>
    <w:qFormat/>
    <w:uiPriority w:val="0"/>
    <w:rPr>
      <w:rFonts w:ascii="Times New Roman" w:hAnsi="Times New Roman"/>
    </w:rPr>
  </w:style>
  <w:style w:type="paragraph" w:customStyle="1" w:styleId="80">
    <w:name w:val="正文!!!!!!!!!!!"/>
    <w:basedOn w:val="81"/>
    <w:autoRedefine/>
    <w:qFormat/>
    <w:uiPriority w:val="0"/>
    <w:pPr>
      <w:ind w:firstLine="480"/>
    </w:pPr>
    <w:rPr>
      <w:rFonts w:ascii="华文仿宋" w:hAnsi="华文仿宋" w:eastAsia="华文仿宋" w:cs="华文仿宋"/>
    </w:rPr>
  </w:style>
  <w:style w:type="paragraph" w:customStyle="1" w:styleId="81">
    <w:name w:val="正文 楷体"/>
    <w:basedOn w:val="1"/>
    <w:autoRedefine/>
    <w:qFormat/>
    <w:uiPriority w:val="0"/>
    <w:pPr>
      <w:spacing w:line="500" w:lineRule="exact"/>
    </w:pPr>
    <w:rPr>
      <w:rFonts w:ascii="楷体_GB2312" w:hAnsi="楷体_GB2312" w:eastAsia="楷体_GB2312" w:cs="宋体"/>
    </w:rPr>
  </w:style>
  <w:style w:type="paragraph" w:customStyle="1" w:styleId="82">
    <w:name w:val="标题三A"/>
    <w:basedOn w:val="6"/>
    <w:autoRedefine/>
    <w:qFormat/>
    <w:uiPriority w:val="0"/>
    <w:pPr>
      <w:keepNext w:val="0"/>
      <w:keepLines w:val="0"/>
      <w:spacing w:line="500" w:lineRule="exact"/>
    </w:pPr>
    <w:rPr>
      <w:sz w:val="28"/>
      <w:szCs w:val="28"/>
    </w:rPr>
  </w:style>
  <w:style w:type="paragraph" w:customStyle="1" w:styleId="83">
    <w:name w:val="表内字"/>
    <w:basedOn w:val="1"/>
    <w:autoRedefine/>
    <w:qFormat/>
    <w:uiPriority w:val="0"/>
    <w:pPr>
      <w:jc w:val="center"/>
    </w:pPr>
    <w:rPr>
      <w:kern w:val="0"/>
    </w:rPr>
  </w:style>
  <w:style w:type="paragraph" w:customStyle="1" w:styleId="84">
    <w:name w:val="正文格式"/>
    <w:basedOn w:val="34"/>
    <w:autoRedefine/>
    <w:qFormat/>
    <w:uiPriority w:val="0"/>
    <w:pPr>
      <w:spacing w:after="0" w:line="360" w:lineRule="auto"/>
      <w:ind w:firstLine="200" w:firstLineChars="200"/>
    </w:pPr>
    <w:rPr>
      <w:rFonts w:ascii="宋体"/>
      <w:sz w:val="24"/>
    </w:rPr>
  </w:style>
  <w:style w:type="paragraph" w:customStyle="1" w:styleId="85">
    <w:name w:val="正文内容"/>
    <w:basedOn w:val="1"/>
    <w:autoRedefine/>
    <w:qFormat/>
    <w:uiPriority w:val="0"/>
    <w:pPr>
      <w:adjustRightInd w:val="0"/>
      <w:snapToGrid w:val="0"/>
      <w:ind w:firstLine="560"/>
    </w:pPr>
    <w:rPr>
      <w:rFonts w:eastAsia="仿宋_GB2312"/>
      <w:color w:val="000000"/>
      <w:sz w:val="28"/>
      <w:szCs w:val="30"/>
    </w:rPr>
  </w:style>
  <w:style w:type="paragraph" w:customStyle="1" w:styleId="86">
    <w:name w:val="列出段落1"/>
    <w:basedOn w:val="1"/>
    <w:autoRedefine/>
    <w:qFormat/>
    <w:uiPriority w:val="99"/>
    <w:pPr>
      <w:ind w:firstLine="420"/>
    </w:pPr>
  </w:style>
  <w:style w:type="character" w:customStyle="1" w:styleId="87">
    <w:name w:val="正文文本8"/>
    <w:autoRedefine/>
    <w:qFormat/>
    <w:uiPriority w:val="0"/>
    <w:rPr>
      <w:rFonts w:ascii="MingLiU" w:hAnsi="MingLiU" w:eastAsia="MingLiU" w:cs="MingLiU"/>
      <w:color w:val="000000"/>
      <w:spacing w:val="12"/>
      <w:w w:val="100"/>
      <w:position w:val="0"/>
      <w:sz w:val="21"/>
      <w:szCs w:val="21"/>
      <w:u w:val="none"/>
      <w:lang w:val="zh-TW"/>
    </w:rPr>
  </w:style>
  <w:style w:type="paragraph" w:customStyle="1" w:styleId="88">
    <w:name w:val="Char"/>
    <w:basedOn w:val="1"/>
    <w:autoRedefine/>
    <w:qFormat/>
    <w:uiPriority w:val="0"/>
    <w:pPr>
      <w:spacing w:line="240" w:lineRule="auto"/>
      <w:ind w:firstLine="0" w:firstLineChars="0"/>
    </w:pPr>
    <w:rPr>
      <w:rFonts w:ascii="宋体" w:hAnsi="宋体"/>
    </w:rPr>
  </w:style>
  <w:style w:type="paragraph" w:customStyle="1" w:styleId="89">
    <w:name w:val="文本"/>
    <w:basedOn w:val="1"/>
    <w:autoRedefine/>
    <w:qFormat/>
    <w:uiPriority w:val="0"/>
    <w:pPr>
      <w:adjustRightInd w:val="0"/>
      <w:snapToGrid w:val="0"/>
      <w:ind w:firstLine="480"/>
      <w:jc w:val="left"/>
    </w:pPr>
  </w:style>
  <w:style w:type="paragraph" w:customStyle="1" w:styleId="90">
    <w:name w:val="正文-ls"/>
    <w:basedOn w:val="1"/>
    <w:autoRedefine/>
    <w:qFormat/>
    <w:uiPriority w:val="0"/>
    <w:pPr>
      <w:widowControl/>
      <w:jc w:val="left"/>
    </w:pPr>
    <w:rPr>
      <w:rFonts w:hAnsi="宋体" w:cs="宋体"/>
      <w:szCs w:val="20"/>
    </w:rPr>
  </w:style>
  <w:style w:type="paragraph" w:customStyle="1" w:styleId="91">
    <w:name w:val="表头A"/>
    <w:basedOn w:val="47"/>
    <w:autoRedefine/>
    <w:qFormat/>
    <w:uiPriority w:val="0"/>
    <w:pPr>
      <w:spacing w:line="400" w:lineRule="exact"/>
    </w:pPr>
    <w:rPr>
      <w:rFonts w:ascii="华文仿宋" w:hAnsi="华文仿宋" w:eastAsia="华文仿宋"/>
    </w:rPr>
  </w:style>
  <w:style w:type="paragraph" w:customStyle="1" w:styleId="92">
    <w:name w:val="表+五号"/>
    <w:basedOn w:val="1"/>
    <w:autoRedefine/>
    <w:qFormat/>
    <w:uiPriority w:val="0"/>
    <w:rPr>
      <w:szCs w:val="28"/>
    </w:rPr>
  </w:style>
  <w:style w:type="paragraph" w:customStyle="1" w:styleId="93">
    <w:name w:val="表格内容"/>
    <w:basedOn w:val="94"/>
    <w:next w:val="1"/>
    <w:autoRedefine/>
    <w:qFormat/>
    <w:uiPriority w:val="0"/>
    <w:pPr>
      <w:autoSpaceDE w:val="0"/>
      <w:autoSpaceDN w:val="0"/>
      <w:adjustRightInd w:val="0"/>
      <w:jc w:val="center"/>
      <w:textAlignment w:val="center"/>
    </w:pPr>
    <w:rPr>
      <w:kern w:val="0"/>
      <w:szCs w:val="21"/>
    </w:rPr>
  </w:style>
  <w:style w:type="paragraph" w:customStyle="1" w:styleId="94">
    <w:name w:val="正文1"/>
    <w:basedOn w:val="1"/>
    <w:next w:val="1"/>
    <w:autoRedefine/>
    <w:qFormat/>
    <w:uiPriority w:val="0"/>
    <w:pPr>
      <w:jc w:val="left"/>
    </w:pPr>
    <w:rPr>
      <w:rFonts w:ascii="宋体" w:hAnsi="宋体"/>
      <w:color w:val="000000"/>
      <w:szCs w:val="30"/>
      <w:lang w:bidi="he-IL"/>
    </w:rPr>
  </w:style>
  <w:style w:type="paragraph" w:customStyle="1" w:styleId="95">
    <w:name w:val="表格内容1"/>
    <w:basedOn w:val="1"/>
    <w:autoRedefine/>
    <w:qFormat/>
    <w:uiPriority w:val="0"/>
    <w:pPr>
      <w:widowControl/>
      <w:jc w:val="center"/>
    </w:pPr>
    <w:rPr>
      <w:color w:val="000000"/>
      <w:kern w:val="0"/>
      <w:szCs w:val="21"/>
    </w:rPr>
  </w:style>
  <w:style w:type="paragraph" w:customStyle="1" w:styleId="96">
    <w:name w:val="表格文字样式14"/>
    <w:basedOn w:val="97"/>
    <w:autoRedefine/>
    <w:qFormat/>
    <w:uiPriority w:val="0"/>
    <w:pPr>
      <w:overflowPunct w:val="0"/>
      <w:autoSpaceDE/>
      <w:autoSpaceDN/>
      <w:spacing w:line="240" w:lineRule="auto"/>
      <w:textAlignment w:val="auto"/>
    </w:pPr>
    <w:rPr>
      <w:rFonts w:ascii="宋体" w:hAnsi="宋体"/>
      <w:bCs/>
      <w:snapToGrid w:val="0"/>
      <w:szCs w:val="21"/>
    </w:rPr>
  </w:style>
  <w:style w:type="paragraph" w:customStyle="1" w:styleId="97">
    <w:name w:val="表格标题"/>
    <w:basedOn w:val="47"/>
    <w:next w:val="2"/>
    <w:autoRedefine/>
    <w:qFormat/>
    <w:uiPriority w:val="0"/>
    <w:pPr>
      <w:autoSpaceDE w:val="0"/>
      <w:autoSpaceDN w:val="0"/>
      <w:adjustRightInd w:val="0"/>
      <w:snapToGrid w:val="0"/>
      <w:textAlignment w:val="baseline"/>
    </w:pPr>
    <w:rPr>
      <w:kern w:val="0"/>
    </w:rPr>
  </w:style>
  <w:style w:type="paragraph" w:customStyle="1" w:styleId="98">
    <w:name w:val="标题四A"/>
    <w:basedOn w:val="1"/>
    <w:autoRedefine/>
    <w:qFormat/>
    <w:uiPriority w:val="0"/>
    <w:pPr>
      <w:spacing w:line="500" w:lineRule="exact"/>
      <w:outlineLvl w:val="3"/>
    </w:pPr>
    <w:rPr>
      <w:b/>
      <w:kern w:val="0"/>
    </w:rPr>
  </w:style>
  <w:style w:type="paragraph" w:customStyle="1" w:styleId="99">
    <w:name w:val="填表4小中单倍行距"/>
    <w:basedOn w:val="1"/>
    <w:autoRedefine/>
    <w:qFormat/>
    <w:uiPriority w:val="0"/>
    <w:pPr>
      <w:widowControl/>
      <w:snapToGrid w:val="0"/>
      <w:jc w:val="center"/>
    </w:pPr>
    <w:rPr>
      <w:rFonts w:ascii="宋体"/>
      <w:szCs w:val="20"/>
    </w:rPr>
  </w:style>
  <w:style w:type="paragraph" w:customStyle="1" w:styleId="100">
    <w:name w:val="正文上标题F4"/>
    <w:basedOn w:val="1"/>
    <w:autoRedefine/>
    <w:qFormat/>
    <w:uiPriority w:val="0"/>
    <w:pPr>
      <w:jc w:val="left"/>
    </w:pPr>
    <w:rPr>
      <w:b/>
      <w:sz w:val="28"/>
      <w:szCs w:val="28"/>
    </w:rPr>
  </w:style>
  <w:style w:type="paragraph" w:customStyle="1" w:styleId="101">
    <w:name w:val="我的正文"/>
    <w:basedOn w:val="1"/>
    <w:autoRedefine/>
    <w:qFormat/>
    <w:uiPriority w:val="0"/>
    <w:pPr>
      <w:spacing w:line="440" w:lineRule="exact"/>
    </w:pPr>
  </w:style>
  <w:style w:type="paragraph" w:customStyle="1" w:styleId="102">
    <w:name w:val="Other|1"/>
    <w:basedOn w:val="1"/>
    <w:autoRedefine/>
    <w:qFormat/>
    <w:uiPriority w:val="0"/>
    <w:rPr>
      <w:rFonts w:ascii="宋体" w:hAnsi="宋体" w:cs="宋体"/>
      <w:lang w:val="zh-TW" w:eastAsia="zh-TW" w:bidi="zh-TW"/>
    </w:rPr>
  </w:style>
  <w:style w:type="character" w:customStyle="1" w:styleId="103">
    <w:name w:val="font31"/>
    <w:basedOn w:val="38"/>
    <w:autoRedefine/>
    <w:qFormat/>
    <w:uiPriority w:val="0"/>
    <w:rPr>
      <w:rFonts w:hint="default" w:ascii="Times New Roman" w:hAnsi="Times New Roman" w:cs="Times New Roman"/>
      <w:color w:val="000000"/>
      <w:sz w:val="20"/>
      <w:szCs w:val="20"/>
      <w:u w:val="none"/>
    </w:rPr>
  </w:style>
  <w:style w:type="character" w:customStyle="1" w:styleId="104">
    <w:name w:val="font21"/>
    <w:basedOn w:val="38"/>
    <w:autoRedefine/>
    <w:qFormat/>
    <w:uiPriority w:val="0"/>
    <w:rPr>
      <w:rFonts w:hint="eastAsia" w:ascii="宋体" w:hAnsi="宋体" w:eastAsia="宋体" w:cs="宋体"/>
      <w:color w:val="000000"/>
      <w:sz w:val="20"/>
      <w:szCs w:val="20"/>
      <w:u w:val="none"/>
    </w:rPr>
  </w:style>
  <w:style w:type="character" w:customStyle="1" w:styleId="105">
    <w:name w:val="font41"/>
    <w:basedOn w:val="38"/>
    <w:autoRedefine/>
    <w:qFormat/>
    <w:uiPriority w:val="0"/>
    <w:rPr>
      <w:rFonts w:hint="eastAsia" w:ascii="宋体" w:hAnsi="宋体" w:eastAsia="宋体" w:cs="宋体"/>
      <w:color w:val="000000"/>
      <w:sz w:val="20"/>
      <w:szCs w:val="20"/>
      <w:u w:val="none"/>
    </w:rPr>
  </w:style>
  <w:style w:type="paragraph" w:customStyle="1" w:styleId="106">
    <w:name w:val="WPSOffice手动目录 1"/>
    <w:autoRedefine/>
    <w:qFormat/>
    <w:uiPriority w:val="0"/>
    <w:rPr>
      <w:rFonts w:ascii="Times New Roman" w:hAnsi="Times New Roman" w:eastAsia="宋体" w:cs="Times New Roman"/>
      <w:lang w:val="en-US" w:eastAsia="zh-CN" w:bidi="ar-SA"/>
    </w:rPr>
  </w:style>
  <w:style w:type="paragraph" w:customStyle="1" w:styleId="107">
    <w:name w:val="表格2"/>
    <w:basedOn w:val="1"/>
    <w:next w:val="1"/>
    <w:autoRedefine/>
    <w:qFormat/>
    <w:uiPriority w:val="0"/>
    <w:pPr>
      <w:adjustRightInd w:val="0"/>
      <w:jc w:val="center"/>
      <w:textAlignment w:val="baseline"/>
    </w:pPr>
    <w:rPr>
      <w:spacing w:val="-8"/>
      <w:kern w:val="0"/>
      <w:szCs w:val="20"/>
    </w:rPr>
  </w:style>
  <w:style w:type="paragraph" w:customStyle="1" w:styleId="108">
    <w:name w:val="环评正文"/>
    <w:basedOn w:val="1"/>
    <w:autoRedefine/>
    <w:qFormat/>
    <w:uiPriority w:val="0"/>
    <w:pPr>
      <w:autoSpaceDE w:val="0"/>
      <w:autoSpaceDN w:val="0"/>
      <w:adjustRightInd w:val="0"/>
      <w:snapToGrid w:val="0"/>
    </w:pPr>
    <w:rPr>
      <w:rFonts w:cs="宋体"/>
      <w:kern w:val="0"/>
      <w:szCs w:val="21"/>
    </w:rPr>
  </w:style>
  <w:style w:type="table" w:customStyle="1" w:styleId="109">
    <w:name w:val="Table Normal"/>
    <w:autoRedefine/>
    <w:unhideWhenUsed/>
    <w:qFormat/>
    <w:uiPriority w:val="0"/>
    <w:tblPr>
      <w:tblCellMar>
        <w:top w:w="0" w:type="dxa"/>
        <w:left w:w="0" w:type="dxa"/>
        <w:bottom w:w="0" w:type="dxa"/>
        <w:right w:w="0" w:type="dxa"/>
      </w:tblCellMar>
    </w:tblPr>
  </w:style>
  <w:style w:type="paragraph" w:customStyle="1" w:styleId="11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11">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12">
    <w:name w:val="★正文缩进"/>
    <w:basedOn w:val="1"/>
    <w:autoRedefine/>
    <w:qFormat/>
    <w:uiPriority w:val="0"/>
    <w:pPr>
      <w:ind w:firstLine="420"/>
    </w:pPr>
  </w:style>
  <w:style w:type="paragraph" w:customStyle="1" w:styleId="113">
    <w:name w:val="正文 小四 行距: 1.5 倍行距"/>
    <w:basedOn w:val="1"/>
    <w:autoRedefine/>
    <w:qFormat/>
    <w:uiPriority w:val="0"/>
    <w:pPr>
      <w:ind w:firstLine="480"/>
    </w:pPr>
    <w:rPr>
      <w:rFonts w:cs="宋体"/>
      <w:szCs w:val="20"/>
    </w:rPr>
  </w:style>
  <w:style w:type="character" w:customStyle="1" w:styleId="114">
    <w:name w:val="fontstyle01"/>
    <w:basedOn w:val="38"/>
    <w:autoRedefine/>
    <w:qFormat/>
    <w:uiPriority w:val="0"/>
    <w:rPr>
      <w:rFonts w:hint="eastAsia" w:ascii="宋体" w:hAnsi="宋体" w:eastAsia="宋体"/>
      <w:color w:val="000000"/>
      <w:sz w:val="24"/>
      <w:szCs w:val="24"/>
    </w:rPr>
  </w:style>
  <w:style w:type="paragraph" w:customStyle="1" w:styleId="115">
    <w:name w:val="报告表正文"/>
    <w:basedOn w:val="116"/>
    <w:autoRedefine/>
    <w:qFormat/>
    <w:uiPriority w:val="0"/>
    <w:pPr>
      <w:adjustRightInd w:val="0"/>
      <w:ind w:firstLine="482"/>
      <w:jc w:val="both"/>
      <w:textAlignment w:val="baseline"/>
    </w:pPr>
    <w:rPr>
      <w:rFonts w:ascii="Times New Roman" w:hAnsi="Times New Roman"/>
      <w:sz w:val="21"/>
    </w:rPr>
  </w:style>
  <w:style w:type="paragraph" w:customStyle="1" w:styleId="116">
    <w:name w:val="报告正文"/>
    <w:basedOn w:val="117"/>
    <w:autoRedefine/>
    <w:qFormat/>
    <w:uiPriority w:val="0"/>
    <w:pPr>
      <w:ind w:firstLine="723"/>
      <w:jc w:val="left"/>
    </w:pPr>
  </w:style>
  <w:style w:type="paragraph" w:customStyle="1" w:styleId="117">
    <w:name w:val="p17"/>
    <w:basedOn w:val="1"/>
    <w:autoRedefine/>
    <w:qFormat/>
    <w:uiPriority w:val="0"/>
    <w:pPr>
      <w:widowControl/>
    </w:pPr>
    <w:rPr>
      <w:rFonts w:ascii="宋体" w:hAnsi="宋体" w:cs="宋体"/>
      <w:kern w:val="0"/>
      <w:szCs w:val="21"/>
    </w:rPr>
  </w:style>
  <w:style w:type="paragraph" w:customStyle="1" w:styleId="118">
    <w:name w:val="正文新"/>
    <w:basedOn w:val="1"/>
    <w:autoRedefine/>
    <w:qFormat/>
    <w:uiPriority w:val="0"/>
    <w:pPr>
      <w:spacing w:line="460" w:lineRule="exact"/>
      <w:ind w:firstLine="480"/>
    </w:pPr>
  </w:style>
  <w:style w:type="paragraph" w:customStyle="1" w:styleId="119">
    <w:name w:val="德源报告表表格"/>
    <w:autoRedefine/>
    <w:qFormat/>
    <w:uiPriority w:val="0"/>
    <w:pPr>
      <w:adjustRightInd w:val="0"/>
      <w:snapToGrid w:val="0"/>
      <w:spacing w:line="360" w:lineRule="exact"/>
      <w:jc w:val="center"/>
    </w:pPr>
    <w:rPr>
      <w:rFonts w:ascii="Times New Roman" w:hAnsi="Times New Roman" w:eastAsia="宋体" w:cs="Times New Roman"/>
      <w:snapToGrid w:val="0"/>
      <w:sz w:val="21"/>
      <w:szCs w:val="21"/>
      <w:lang w:val="en-US" w:eastAsia="zh-CN" w:bidi="ar-SA"/>
    </w:rPr>
  </w:style>
  <w:style w:type="paragraph" w:customStyle="1" w:styleId="120">
    <w:name w:val="表格正文"/>
    <w:basedOn w:val="97"/>
    <w:autoRedefine/>
    <w:qFormat/>
    <w:uiPriority w:val="0"/>
    <w:pPr>
      <w:wordWrap w:val="0"/>
    </w:pPr>
  </w:style>
  <w:style w:type="character" w:customStyle="1" w:styleId="121">
    <w:name w:val="apple-style-span"/>
    <w:basedOn w:val="38"/>
    <w:autoRedefine/>
    <w:qFormat/>
    <w:uiPriority w:val="0"/>
  </w:style>
  <w:style w:type="paragraph" w:customStyle="1" w:styleId="122">
    <w:name w:val="Char Char Char Char Char Char Char Char Char Char Char Char Char"/>
    <w:basedOn w:val="1"/>
    <w:autoRedefine/>
    <w:qFormat/>
    <w:uiPriority w:val="0"/>
    <w:pPr>
      <w:spacing w:after="160" w:line="240" w:lineRule="exact"/>
      <w:jc w:val="left"/>
    </w:pPr>
    <w:rPr>
      <w:rFonts w:ascii="Arial" w:hAnsi="Arial" w:eastAsia="Times New Roman" w:cs="Verdana"/>
      <w:b/>
      <w:kern w:val="0"/>
      <w:lang w:eastAsia="en-US"/>
    </w:rPr>
  </w:style>
  <w:style w:type="paragraph" w:customStyle="1" w:styleId="123">
    <w:name w:val="ZQL正文*"/>
    <w:basedOn w:val="1"/>
    <w:autoRedefine/>
    <w:qFormat/>
    <w:uiPriority w:val="0"/>
    <w:pPr>
      <w:adjustRightInd w:val="0"/>
      <w:snapToGrid w:val="0"/>
      <w:spacing w:line="500" w:lineRule="exact"/>
    </w:pPr>
    <w:rPr>
      <w:rFonts w:ascii="Calibri" w:hAnsi="Calibri"/>
    </w:rPr>
  </w:style>
  <w:style w:type="paragraph" w:customStyle="1" w:styleId="124">
    <w:name w:val="表格文字"/>
    <w:basedOn w:val="2"/>
    <w:autoRedefine/>
    <w:qFormat/>
    <w:uiPriority w:val="0"/>
    <w:pPr>
      <w:jc w:val="center"/>
    </w:pPr>
    <w:rPr>
      <w:rFonts w:ascii="Calibri" w:hAnsi="Calibri"/>
      <w:kern w:val="2"/>
      <w:sz w:val="21"/>
      <w:szCs w:val="24"/>
    </w:rPr>
  </w:style>
  <w:style w:type="paragraph" w:customStyle="1" w:styleId="125">
    <w:name w:val="a 表字"/>
    <w:basedOn w:val="1"/>
    <w:autoRedefine/>
    <w:qFormat/>
    <w:uiPriority w:val="0"/>
    <w:pPr>
      <w:autoSpaceDE w:val="0"/>
      <w:autoSpaceDN w:val="0"/>
      <w:adjustRightInd w:val="0"/>
      <w:jc w:val="left"/>
    </w:pPr>
    <w:rPr>
      <w:rFonts w:hint="eastAsia" w:ascii="宋体" w:hAnsi="宋体"/>
      <w:kern w:val="0"/>
      <w:sz w:val="21"/>
      <w:szCs w:val="21"/>
    </w:rPr>
  </w:style>
  <w:style w:type="character" w:customStyle="1" w:styleId="126">
    <w:name w:val="font11"/>
    <w:basedOn w:val="38"/>
    <w:autoRedefine/>
    <w:qFormat/>
    <w:uiPriority w:val="0"/>
    <w:rPr>
      <w:rFonts w:hint="eastAsia" w:ascii="宋体" w:hAnsi="宋体" w:eastAsia="宋体" w:cs="宋体"/>
      <w:color w:val="000000"/>
      <w:sz w:val="21"/>
      <w:szCs w:val="21"/>
      <w:u w:val="none"/>
    </w:rPr>
  </w:style>
  <w:style w:type="paragraph" w:customStyle="1" w:styleId="127">
    <w:name w:val="Table Text"/>
    <w:basedOn w:val="1"/>
    <w:autoRedefine/>
    <w:unhideWhenUsed/>
    <w:qFormat/>
    <w:uiPriority w:val="0"/>
    <w:rPr>
      <w:rFonts w:hint="eastAsia" w:ascii="宋体" w:hAnsi="宋体" w:cs="宋体"/>
      <w:lang w:eastAsia="en-US"/>
    </w:rPr>
  </w:style>
  <w:style w:type="paragraph" w:customStyle="1" w:styleId="128">
    <w:name w:val="YJ正文*"/>
    <w:basedOn w:val="1"/>
    <w:autoRedefine/>
    <w:qFormat/>
    <w:uiPriority w:val="0"/>
    <w:pPr>
      <w:spacing w:line="520" w:lineRule="exact"/>
    </w:pPr>
    <w:rPr>
      <w:rFonts w:hint="eastAsia" w:ascii="宋体" w:hAnsi="宋体"/>
    </w:rPr>
  </w:style>
  <w:style w:type="paragraph" w:customStyle="1" w:styleId="129">
    <w:name w:val="表中字体"/>
    <w:autoRedefine/>
    <w:qFormat/>
    <w:uiPriority w:val="0"/>
    <w:pPr>
      <w:widowControl w:val="0"/>
      <w:spacing w:line="280" w:lineRule="exact"/>
      <w:jc w:val="center"/>
    </w:pPr>
    <w:rPr>
      <w:rFonts w:hint="eastAsia" w:ascii="宋体" w:hAnsi="宋体" w:eastAsia="宋体" w:cs="Times New Roman"/>
      <w:lang w:val="en-US" w:eastAsia="zh-CN" w:bidi="ar-SA"/>
    </w:rPr>
  </w:style>
  <w:style w:type="paragraph" w:customStyle="1" w:styleId="130">
    <w:name w:val="4刘群正文 *"/>
    <w:basedOn w:val="1"/>
    <w:autoRedefine/>
    <w:qFormat/>
    <w:uiPriority w:val="0"/>
    <w:pPr>
      <w:spacing w:line="520" w:lineRule="exact"/>
      <w:ind w:firstLine="480"/>
    </w:pPr>
    <w:rPr>
      <w:kern w:val="0"/>
    </w:rPr>
  </w:style>
  <w:style w:type="paragraph" w:customStyle="1" w:styleId="131">
    <w:name w:val="B正文"/>
    <w:basedOn w:val="1"/>
    <w:autoRedefine/>
    <w:unhideWhenUsed/>
    <w:qFormat/>
    <w:uiPriority w:val="0"/>
    <w:pPr>
      <w:widowControl/>
      <w:jc w:val="left"/>
    </w:pPr>
    <w:rPr>
      <w:kern w:val="0"/>
    </w:rPr>
  </w:style>
  <w:style w:type="paragraph" w:customStyle="1" w:styleId="132">
    <w:name w:val="3项目由来"/>
    <w:basedOn w:val="1"/>
    <w:autoRedefine/>
    <w:qFormat/>
    <w:uiPriority w:val="0"/>
    <w:pPr>
      <w:ind w:firstLine="840"/>
      <w:outlineLvl w:val="2"/>
    </w:pPr>
    <w:rPr>
      <w:rFonts w:hint="eastAsia" w:ascii="宋体" w:hAnsi="宋体"/>
      <w:b/>
      <w:bCs/>
      <w:kern w:val="0"/>
    </w:rPr>
  </w:style>
  <w:style w:type="paragraph" w:customStyle="1" w:styleId="133">
    <w:name w:val="标题4   改 Char Char Char"/>
    <w:basedOn w:val="1"/>
    <w:autoRedefine/>
    <w:qFormat/>
    <w:uiPriority w:val="0"/>
    <w:pPr>
      <w:snapToGrid w:val="0"/>
      <w:spacing w:line="240" w:lineRule="atLeast"/>
      <w:jc w:val="center"/>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DA614-3A5D-4071-A9BA-B5EF8AC24D0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39363</Words>
  <Characters>42164</Characters>
  <Lines>38</Lines>
  <Paragraphs>79</Paragraphs>
  <TotalTime>8</TotalTime>
  <ScaleCrop>false</ScaleCrop>
  <LinksUpToDate>false</LinksUpToDate>
  <CharactersWithSpaces>42227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2021-04-25T07:48:00Z</dcterms:created>
  <dc:creator>lhj</dc:creator>
  <cp:lastModifiedBy>墨</cp:lastModifiedBy>
  <cp:lastPrinted>2021-10-28T05:09:00Z</cp:lastPrinted>
  <dcterms:modified xsi:type="dcterms:W3CDTF">2024-05-07T09:21:19Z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F95CC0EF77DA4B2FB37902BACFE099F7_13</vt:lpwstr>
  </property>
  <property fmtid="{D5CDD505-2E9C-101B-9397-08002B2CF9AE}" pid="4" name="commondata">
    <vt:lpwstr>eyJoZGlkIjoiYTc2ZGZiNzZiNDVlOGViOWVmM2JhOTY0NGJkNjUyYzgifQ==</vt:lpwstr>
  </property>
</Properties>
</file>