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专利授权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状况表</w:t>
      </w:r>
    </w:p>
    <w:tbl>
      <w:tblPr>
        <w:tblStyle w:val="6"/>
        <w:tblpPr w:leftFromText="180" w:rightFromText="180" w:vertAnchor="page" w:horzAnchor="page" w:tblpX="1954" w:tblpY="3513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560"/>
        <w:gridCol w:w="854"/>
        <w:gridCol w:w="965"/>
        <w:gridCol w:w="1146"/>
        <w:gridCol w:w="1042"/>
        <w:gridCol w:w="1211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发明累计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58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58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吉木萨尔县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4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昌吉州合计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</w:tbl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截至202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有效发明专利状况表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="1680" w:tblpY="211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56"/>
        <w:gridCol w:w="1032"/>
        <w:gridCol w:w="1256"/>
        <w:gridCol w:w="1237"/>
        <w:gridCol w:w="1257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地州市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lang w:val="en-US" w:eastAsia="zh-CN"/>
              </w:rPr>
              <w:t>12月合计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工矿企业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高等</w:t>
            </w:r>
            <w:r>
              <w:rPr>
                <w:rFonts w:hint="eastAsia"/>
                <w:b/>
              </w:rPr>
              <w:t>院校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科研机构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247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223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农高区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吉木萨尔县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昌吉州合计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625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566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</w:tbl>
    <w:p>
      <w:pPr>
        <w:tabs>
          <w:tab w:val="left" w:pos="0"/>
        </w:tabs>
      </w:pPr>
    </w:p>
    <w:p/>
    <w:p/>
    <w:p/>
    <w:p>
      <w:pPr>
        <w:tabs>
          <w:tab w:val="left" w:pos="0"/>
        </w:tabs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50FAA"/>
    <w:rsid w:val="0D6A7389"/>
    <w:rsid w:val="120C3702"/>
    <w:rsid w:val="160C16E5"/>
    <w:rsid w:val="1867026C"/>
    <w:rsid w:val="19647B75"/>
    <w:rsid w:val="2C727DAD"/>
    <w:rsid w:val="2EE70589"/>
    <w:rsid w:val="34FA4D9F"/>
    <w:rsid w:val="52B06D6D"/>
    <w:rsid w:val="59B50FAA"/>
    <w:rsid w:val="5E9C2F7C"/>
    <w:rsid w:val="62BF67DD"/>
    <w:rsid w:val="7BD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2026-03-24T08:44:00Z</dcterms:created>
  <dc:creator>shengbolin</dc:creator>
  <cp:lastModifiedBy>shengbolin</cp:lastModifiedBy>
  <dcterms:modified xsi:type="dcterms:W3CDTF">2026-03-24T08:44:58Z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