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line="560" w:lineRule="exact"/>
        <w:jc w:val="center"/>
        <w:textAlignment w:val="auto"/>
        <w:outlineLvl w:val="0"/>
        <w:rPr>
          <w:rFonts w:hint="eastAsia" w:ascii="Times New Roman" w:hAnsi="Times New Roman" w:eastAsia="方正小标宋简体" w:cs="仿宋"/>
          <w:sz w:val="44"/>
          <w:szCs w:val="44"/>
        </w:rPr>
      </w:pPr>
      <w:bookmarkStart w:id="0" w:name="_Toc27865"/>
      <w:bookmarkStart w:id="1" w:name="_Toc76683363"/>
      <w:r>
        <w:rPr>
          <w:rFonts w:hint="eastAsia" w:ascii="Times New Roman" w:hAnsi="Times New Roman" w:eastAsia="方正小标宋简体" w:cs="仿宋"/>
          <w:bCs/>
          <w:sz w:val="44"/>
          <w:szCs w:val="44"/>
          <w:lang w:eastAsia="zh-CN"/>
        </w:rPr>
        <w:t>昌吉州</w:t>
      </w:r>
      <w:r>
        <w:rPr>
          <w:rFonts w:hint="eastAsia" w:ascii="Times New Roman" w:hAnsi="Times New Roman" w:eastAsia="方正小标宋简体" w:cs="仿宋"/>
          <w:bCs/>
          <w:sz w:val="44"/>
          <w:szCs w:val="44"/>
        </w:rPr>
        <w:t>市场监督管理局</w:t>
      </w:r>
      <w:bookmarkEnd w:id="0"/>
      <w:bookmarkEnd w:id="1"/>
    </w:p>
    <w:p>
      <w:pPr>
        <w:keepNext w:val="0"/>
        <w:keepLines w:val="0"/>
        <w:pageBreakBefore w:val="0"/>
        <w:kinsoku/>
        <w:wordWrap/>
        <w:overflowPunct/>
        <w:topLinePunct w:val="0"/>
        <w:autoSpaceDE/>
        <w:autoSpaceDN/>
        <w:bidi w:val="0"/>
        <w:adjustRightInd/>
        <w:spacing w:line="560" w:lineRule="exact"/>
        <w:jc w:val="center"/>
        <w:textAlignment w:val="auto"/>
        <w:outlineLvl w:val="0"/>
        <w:rPr>
          <w:rFonts w:ascii="Times New Roman" w:hAnsi="Times New Roman" w:eastAsia="方正小标宋简体" w:cs="仿宋"/>
          <w:bCs/>
          <w:color w:val="000000"/>
          <w:sz w:val="44"/>
          <w:szCs w:val="44"/>
        </w:rPr>
      </w:pPr>
      <w:bookmarkStart w:id="2" w:name="_Toc76683364"/>
      <w:r>
        <w:rPr>
          <w:rFonts w:ascii="Times New Roman" w:hAnsi="Times New Roman" w:eastAsia="方正小标宋简体" w:cs="仿宋"/>
          <w:bCs/>
          <w:color w:val="000000"/>
          <w:sz w:val="44"/>
          <w:szCs w:val="44"/>
        </w:rPr>
        <w:t>行政处罚决定书</w:t>
      </w:r>
      <w:bookmarkEnd w:id="2"/>
    </w:p>
    <w:p>
      <w:pPr>
        <w:keepNext w:val="0"/>
        <w:keepLines w:val="0"/>
        <w:pageBreakBefore w:val="0"/>
        <w:widowControl/>
        <w:kinsoku/>
        <w:wordWrap/>
        <w:overflowPunct/>
        <w:topLinePunct w:val="0"/>
        <w:autoSpaceDE/>
        <w:autoSpaceDN/>
        <w:bidi w:val="0"/>
        <w:adjustRightInd/>
        <w:snapToGrid w:val="0"/>
        <w:spacing w:line="560" w:lineRule="exact"/>
        <w:ind w:right="55"/>
        <w:jc w:val="center"/>
        <w:textAlignment w:val="auto"/>
        <w:outlineLvl w:val="1"/>
        <w:rPr>
          <w:rFonts w:hint="eastAsia" w:ascii="Times New Roman" w:hAnsi="Times New Roman" w:eastAsia="仿宋_GB2312" w:cs="仿宋"/>
          <w:bCs/>
          <w:color w:val="000000"/>
          <w:sz w:val="32"/>
          <w:szCs w:val="32"/>
          <w:u w:val="none"/>
          <w:lang w:eastAsia="zh-CN"/>
        </w:rPr>
      </w:pPr>
    </w:p>
    <w:p>
      <w:pPr>
        <w:keepNext w:val="0"/>
        <w:keepLines w:val="0"/>
        <w:pageBreakBefore w:val="0"/>
        <w:widowControl/>
        <w:kinsoku/>
        <w:wordWrap/>
        <w:overflowPunct/>
        <w:topLinePunct w:val="0"/>
        <w:autoSpaceDE/>
        <w:autoSpaceDN/>
        <w:bidi w:val="0"/>
        <w:adjustRightInd/>
        <w:snapToGrid w:val="0"/>
        <w:spacing w:line="560" w:lineRule="exact"/>
        <w:ind w:right="55"/>
        <w:jc w:val="center"/>
        <w:textAlignment w:val="auto"/>
        <w:outlineLvl w:val="1"/>
        <w:rPr>
          <w:rFonts w:hint="eastAsia" w:ascii="Times New Roman" w:hAnsi="Times New Roman" w:eastAsia="仿宋_GB2312" w:cs="仿宋"/>
          <w:bCs/>
          <w:color w:val="000000"/>
          <w:sz w:val="32"/>
          <w:szCs w:val="32"/>
        </w:rPr>
      </w:pPr>
      <w:r>
        <w:rPr>
          <w:rFonts w:hint="eastAsia" w:ascii="Times New Roman" w:hAnsi="Times New Roman" w:eastAsia="仿宋_GB2312" w:cs="仿宋"/>
          <w:bCs/>
          <w:color w:val="000000"/>
          <w:sz w:val="32"/>
          <w:szCs w:val="32"/>
          <w:u w:val="none"/>
          <w:lang w:eastAsia="zh-CN"/>
        </w:rPr>
        <w:t>昌州</w:t>
      </w:r>
      <w:r>
        <w:rPr>
          <w:rFonts w:hint="eastAsia" w:ascii="Times New Roman" w:hAnsi="Times New Roman" w:eastAsia="仿宋_GB2312" w:cs="仿宋"/>
          <w:bCs/>
          <w:color w:val="000000"/>
          <w:sz w:val="32"/>
          <w:szCs w:val="32"/>
        </w:rPr>
        <w:t>市监处罚</w:t>
      </w:r>
      <w:r>
        <w:rPr>
          <w:rFonts w:hint="eastAsia" w:ascii="Times New Roman" w:hAnsi="Times New Roman" w:eastAsia="宋体" w:cs="仿宋"/>
          <w:bCs/>
          <w:color w:val="000000"/>
          <w:sz w:val="32"/>
          <w:szCs w:val="32"/>
        </w:rPr>
        <w:t>﹝</w:t>
      </w:r>
      <w:r>
        <w:rPr>
          <w:rFonts w:hint="eastAsia" w:ascii="Times New Roman" w:hAnsi="Times New Roman" w:eastAsia="仿宋_GB2312" w:cs="仿宋"/>
          <w:bCs/>
          <w:color w:val="000000"/>
          <w:sz w:val="32"/>
          <w:szCs w:val="32"/>
          <w:u w:val="none"/>
          <w:lang w:val="en-US" w:eastAsia="zh-CN"/>
        </w:rPr>
        <w:t>2025</w:t>
      </w:r>
      <w:r>
        <w:rPr>
          <w:rFonts w:hint="eastAsia" w:ascii="Times New Roman" w:hAnsi="Times New Roman" w:eastAsia="宋体" w:cs="仿宋"/>
          <w:bCs/>
          <w:color w:val="000000"/>
          <w:sz w:val="32"/>
          <w:szCs w:val="32"/>
        </w:rPr>
        <w:t>﹞</w:t>
      </w:r>
      <w:r>
        <w:rPr>
          <w:rFonts w:hint="eastAsia" w:ascii="Times New Roman" w:hAnsi="Times New Roman" w:cs="仿宋"/>
          <w:bCs/>
          <w:color w:val="000000"/>
          <w:sz w:val="32"/>
          <w:szCs w:val="32"/>
          <w:lang w:val="en-US" w:eastAsia="zh-CN"/>
        </w:rPr>
        <w:t>10</w:t>
      </w:r>
      <w:r>
        <w:rPr>
          <w:rFonts w:hint="eastAsia" w:ascii="Times New Roman" w:hAnsi="Times New Roman" w:eastAsia="仿宋_GB2312" w:cs="仿宋"/>
          <w:bCs/>
          <w:color w:val="000000"/>
          <w:sz w:val="32"/>
          <w:szCs w:val="32"/>
        </w:rPr>
        <w:t>号</w:t>
      </w:r>
    </w:p>
    <w:p>
      <w:pPr>
        <w:keepNext w:val="0"/>
        <w:keepLines w:val="0"/>
        <w:pageBreakBefore w:val="0"/>
        <w:widowControl/>
        <w:kinsoku/>
        <w:wordWrap/>
        <w:overflowPunct/>
        <w:topLinePunct w:val="0"/>
        <w:bidi w:val="0"/>
        <w:snapToGrid w:val="0"/>
        <w:spacing w:line="560" w:lineRule="exact"/>
        <w:ind w:right="55"/>
        <w:jc w:val="both"/>
        <w:textAlignment w:val="auto"/>
        <w:outlineLvl w:val="1"/>
        <w:rPr>
          <w:rFonts w:hint="eastAsia" w:ascii="Times New Roman" w:hAnsi="Times New Roman" w:eastAsia="仿宋_GB2312" w:cs="仿宋"/>
          <w:bCs/>
          <w:kern w:val="1"/>
          <w:sz w:val="32"/>
          <w:szCs w:val="32"/>
          <w:u w:val="none"/>
        </w:rPr>
      </w:pPr>
      <w:bookmarkStart w:id="3" w:name="_GoBack"/>
      <w:bookmarkEnd w:id="3"/>
    </w:p>
    <w:p>
      <w:pPr>
        <w:keepNext w:val="0"/>
        <w:keepLines w:val="0"/>
        <w:pageBreakBefore w:val="0"/>
        <w:widowControl/>
        <w:kinsoku/>
        <w:wordWrap/>
        <w:overflowPunct/>
        <w:topLinePunct w:val="0"/>
        <w:bidi w:val="0"/>
        <w:snapToGrid w:val="0"/>
        <w:spacing w:line="560" w:lineRule="exact"/>
        <w:ind w:right="55"/>
        <w:jc w:val="both"/>
        <w:textAlignment w:val="auto"/>
        <w:outlineLvl w:val="1"/>
        <w:rPr>
          <w:rFonts w:hint="eastAsia" w:ascii="Times New Roman" w:hAnsi="Times New Roman" w:eastAsia="仿宋_GB2312" w:cs="仿宋"/>
          <w:bCs/>
          <w:sz w:val="32"/>
          <w:szCs w:val="32"/>
          <w:u w:val="none"/>
        </w:rPr>
      </w:pPr>
      <w:r>
        <w:rPr>
          <w:rFonts w:hint="eastAsia" w:ascii="Times New Roman" w:hAnsi="Times New Roman" w:eastAsia="仿宋_GB2312" w:cs="仿宋"/>
          <w:color w:val="000000"/>
          <w:sz w:val="32"/>
          <w:szCs w:val="32"/>
        </w:rPr>
        <mc:AlternateContent>
          <mc:Choice Requires="wps">
            <w:drawing>
              <wp:anchor distT="0" distB="0" distL="114300" distR="114300" simplePos="0" relativeHeight="251701248" behindDoc="0" locked="0" layoutInCell="1" allowOverlap="0">
                <wp:simplePos x="0" y="0"/>
                <wp:positionH relativeFrom="column">
                  <wp:posOffset>-38100</wp:posOffset>
                </wp:positionH>
                <wp:positionV relativeFrom="paragraph">
                  <wp:posOffset>20802600</wp:posOffset>
                </wp:positionV>
                <wp:extent cx="5761990" cy="0"/>
                <wp:effectExtent l="0" t="9525" r="13970" b="13335"/>
                <wp:wrapNone/>
                <wp:docPr id="1" name="直接箭头连接符 1"/>
                <wp:cNvGraphicFramePr/>
                <a:graphic xmlns:a="http://schemas.openxmlformats.org/drawingml/2006/main">
                  <a:graphicData uri="http://schemas.microsoft.com/office/word/2010/wordprocessingShape">
                    <wps:wsp>
                      <wps:cNvCnPr/>
                      <wps:spPr>
                        <a:xfrm>
                          <a:off x="0" y="0"/>
                          <a:ext cx="5761990" cy="0"/>
                        </a:xfrm>
                        <a:prstGeom prst="straightConnector1">
                          <a:avLst/>
                        </a:prstGeom>
                        <a:ln w="19050" cap="flat" cmpd="sng">
                          <a:solidFill>
                            <a:srgbClr val="000000"/>
                          </a:solidFill>
                          <a:prstDash val="solid"/>
                          <a:headEnd type="none" w="med" len="med"/>
                          <a:tailEnd type="none" w="med" len="med"/>
                        </a:ln>
                      </wps:spPr>
                      <wps:txbx>
                        <w:txbxContent>
                          <w:p>
                            <w:pPr>
                              <w:wordWrap w:val="0"/>
                              <w:rPr>
                                <w:rFonts w:ascii="宋体" w:hAnsi="宋体"/>
                                <w:sz w:val="20"/>
                                <w:szCs w:val="20"/>
                              </w:rPr>
                            </w:pPr>
                          </w:p>
                        </w:txbxContent>
                      </wps:txbx>
                      <wps:bodyPr/>
                    </wps:wsp>
                  </a:graphicData>
                </a:graphic>
              </wp:anchor>
            </w:drawing>
          </mc:Choice>
          <mc:Fallback>
            <w:pict>
              <v:shape id="_x0000_s1026" o:spid="_x0000_s1026" o:spt="32" type="#_x0000_t32" style="position:absolute;left:0pt;margin-left:-3pt;margin-top:1638pt;height:0pt;width:453.7pt;z-index:251701248;mso-width-relative:page;mso-height-relative:page;" filled="f" stroked="t" coordsize="21600,21600" o:allowoverlap="f" o:gfxdata="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grLW/1gAA&#10;AAwBAAAPAAAAAAAAAAEAIAAAACIAAABkcnMvZG93bnJldi54bWxQSwECFAAUAAAACACHTuJAsvHI&#10;8+cBAACqAwAADgAAAAAAAAABACAAAAAlAQAAZHJzL2Uyb0RvYy54bWxQSwUGAAAAAAYABgBZAQAA&#10;fgUAAAAA&#10;">
                <v:fill on="f" focussize="0,0"/>
                <v:stroke weight="1.5pt" color="#000000" joinstyle="round"/>
                <v:imagedata o:title=""/>
                <o:lock v:ext="edit" aspectratio="f"/>
                <v:textbox>
                  <w:txbxContent>
                    <w:p>
                      <w:pPr>
                        <w:wordWrap w:val="0"/>
                        <w:rPr>
                          <w:rFonts w:ascii="宋体" w:hAnsi="宋体"/>
                          <w:sz w:val="20"/>
                          <w:szCs w:val="20"/>
                        </w:rPr>
                      </w:pPr>
                    </w:p>
                  </w:txbxContent>
                </v:textbox>
              </v:shape>
            </w:pict>
          </mc:Fallback>
        </mc:AlternateContent>
      </w:r>
      <w:r>
        <w:rPr>
          <w:rFonts w:hint="eastAsia" w:ascii="Times New Roman" w:hAnsi="Times New Roman" w:eastAsia="仿宋_GB2312" w:cs="仿宋"/>
          <w:bCs/>
          <w:kern w:val="1"/>
          <w:sz w:val="32"/>
          <w:szCs w:val="32"/>
          <w:u w:val="none"/>
        </w:rPr>
        <w:t>当事人</w:t>
      </w:r>
      <w:r>
        <w:rPr>
          <w:rFonts w:hint="eastAsia" w:ascii="Times New Roman" w:hAnsi="Times New Roman" w:eastAsia="仿宋_GB2312" w:cs="仿宋"/>
          <w:kern w:val="1"/>
          <w:sz w:val="32"/>
          <w:szCs w:val="32"/>
          <w:u w:val="none"/>
        </w:rPr>
        <w:t>：</w:t>
      </w:r>
      <w:r>
        <w:rPr>
          <w:rFonts w:hint="eastAsia" w:ascii="Times New Roman" w:hAnsi="Times New Roman" w:eastAsia="仿宋_GB2312" w:cs="仿宋"/>
          <w:kern w:val="1"/>
          <w:sz w:val="32"/>
          <w:szCs w:val="32"/>
          <w:u w:val="none"/>
          <w:lang w:eastAsia="zh-CN"/>
        </w:rPr>
        <w:t>新疆</w:t>
      </w:r>
      <w:r>
        <w:rPr>
          <w:rFonts w:hint="eastAsia" w:ascii="Times New Roman" w:hAnsi="Times New Roman" w:eastAsia="仿宋_GB2312" w:cs="仿宋"/>
          <w:kern w:val="1"/>
          <w:sz w:val="32"/>
          <w:szCs w:val="32"/>
          <w:u w:val="none"/>
          <w:lang w:val="en-US" w:eastAsia="zh-CN"/>
        </w:rPr>
        <w:t>***</w:t>
      </w:r>
      <w:r>
        <w:rPr>
          <w:rFonts w:hint="eastAsia" w:ascii="Times New Roman" w:hAnsi="Times New Roman" w:eastAsia="仿宋_GB2312" w:cs="仿宋"/>
          <w:kern w:val="1"/>
          <w:sz w:val="32"/>
          <w:szCs w:val="32"/>
          <w:u w:val="none"/>
          <w:lang w:eastAsia="zh-CN"/>
        </w:rPr>
        <w:t>旅游科技股份有限公司</w:t>
      </w:r>
      <w:r>
        <w:rPr>
          <w:rFonts w:hint="eastAsia" w:ascii="Times New Roman" w:hAnsi="Times New Roman" w:eastAsia="仿宋_GB2312" w:cs="仿宋"/>
          <w:sz w:val="32"/>
          <w:szCs w:val="32"/>
          <w:u w:val="none"/>
        </w:rPr>
        <w:t xml:space="preserve">           </w:t>
      </w:r>
      <w:r>
        <w:rPr>
          <w:rFonts w:hint="eastAsia" w:ascii="Times New Roman" w:hAnsi="Times New Roman" w:eastAsia="仿宋_GB2312" w:cs="仿宋"/>
          <w:sz w:val="32"/>
          <w:szCs w:val="32"/>
          <w:u w:val="none"/>
          <w:lang w:val="en-US" w:eastAsia="zh-CN"/>
        </w:rPr>
        <w:t xml:space="preserve">                             </w:t>
      </w:r>
      <w:r>
        <w:rPr>
          <w:rFonts w:hint="eastAsia" w:ascii="Times New Roman" w:hAnsi="Times New Roman" w:eastAsia="仿宋_GB2312" w:cs="仿宋"/>
          <w:kern w:val="1"/>
          <w:sz w:val="32"/>
          <w:szCs w:val="32"/>
          <w:u w:val="none"/>
        </w:rPr>
        <w:t xml:space="preserve">   </w:t>
      </w:r>
    </w:p>
    <w:p>
      <w:pPr>
        <w:keepNext w:val="0"/>
        <w:keepLines w:val="0"/>
        <w:pageBreakBefore w:val="0"/>
        <w:kinsoku/>
        <w:wordWrap/>
        <w:overflowPunct/>
        <w:topLinePunct w:val="0"/>
        <w:bidi w:val="0"/>
        <w:spacing w:line="560" w:lineRule="exact"/>
        <w:ind w:left="140" w:hanging="140"/>
        <w:jc w:val="both"/>
        <w:textAlignment w:val="auto"/>
        <w:rPr>
          <w:rFonts w:hint="eastAsia" w:ascii="Times New Roman" w:hAnsi="Times New Roman" w:eastAsia="仿宋_GB2312" w:cs="仿宋"/>
          <w:sz w:val="32"/>
          <w:szCs w:val="32"/>
          <w:u w:val="none"/>
        </w:rPr>
      </w:pPr>
      <w:r>
        <w:rPr>
          <w:rFonts w:hint="eastAsia" w:ascii="Times New Roman" w:hAnsi="Times New Roman" w:eastAsia="仿宋_GB2312" w:cs="仿宋"/>
          <w:bCs/>
          <w:kern w:val="1"/>
          <w:sz w:val="32"/>
          <w:szCs w:val="32"/>
          <w:u w:val="none"/>
        </w:rPr>
        <w:t>主体资格证照</w:t>
      </w:r>
      <w:r>
        <w:rPr>
          <w:rFonts w:hint="eastAsia" w:ascii="Times New Roman" w:hAnsi="Times New Roman" w:eastAsia="仿宋_GB2312" w:cs="仿宋"/>
          <w:kern w:val="1"/>
          <w:sz w:val="32"/>
          <w:szCs w:val="32"/>
          <w:u w:val="none"/>
        </w:rPr>
        <w:t>名称：</w:t>
      </w:r>
      <w:r>
        <w:rPr>
          <w:rFonts w:hint="eastAsia" w:ascii="Times New Roman" w:hAnsi="Times New Roman" w:eastAsia="仿宋_GB2312" w:cs="仿宋"/>
          <w:kern w:val="1"/>
          <w:sz w:val="32"/>
          <w:szCs w:val="32"/>
          <w:u w:val="none"/>
          <w:lang w:eastAsia="zh-CN"/>
        </w:rPr>
        <w:t>营业执照</w:t>
      </w:r>
      <w:r>
        <w:rPr>
          <w:rFonts w:hint="eastAsia" w:ascii="Times New Roman" w:hAnsi="Times New Roman" w:eastAsia="仿宋_GB2312" w:cs="仿宋"/>
          <w:kern w:val="1"/>
          <w:sz w:val="32"/>
          <w:szCs w:val="32"/>
          <w:u w:val="none"/>
        </w:rPr>
        <w:t xml:space="preserve">                                  </w:t>
      </w:r>
    </w:p>
    <w:p>
      <w:pPr>
        <w:keepNext w:val="0"/>
        <w:keepLines w:val="0"/>
        <w:pageBreakBefore w:val="0"/>
        <w:kinsoku/>
        <w:wordWrap/>
        <w:overflowPunct/>
        <w:topLinePunct w:val="0"/>
        <w:bidi w:val="0"/>
        <w:spacing w:line="560" w:lineRule="exact"/>
        <w:ind w:left="140" w:hanging="140"/>
        <w:jc w:val="both"/>
        <w:textAlignment w:val="auto"/>
        <w:rPr>
          <w:rFonts w:hint="eastAsia" w:ascii="Times New Roman" w:hAnsi="Times New Roman" w:eastAsia="仿宋_GB2312" w:cs="仿宋"/>
          <w:kern w:val="1"/>
          <w:sz w:val="32"/>
          <w:szCs w:val="32"/>
          <w:u w:val="none"/>
        </w:rPr>
      </w:pPr>
      <w:r>
        <w:rPr>
          <w:rFonts w:hint="eastAsia" w:ascii="Times New Roman" w:hAnsi="Times New Roman" w:eastAsia="仿宋_GB2312" w:cs="仿宋"/>
          <w:kern w:val="1"/>
          <w:sz w:val="32"/>
          <w:szCs w:val="32"/>
          <w:u w:val="none"/>
        </w:rPr>
        <w:t>统一社会信用代码：</w:t>
      </w:r>
      <w:r>
        <w:rPr>
          <w:rFonts w:hint="eastAsia" w:ascii="Times New Roman" w:hAnsi="Times New Roman" w:eastAsia="仿宋_GB2312" w:cs="仿宋"/>
          <w:kern w:val="1"/>
          <w:sz w:val="32"/>
          <w:szCs w:val="32"/>
          <w:u w:val="none"/>
          <w:lang w:val="en-US" w:eastAsia="zh-CN"/>
        </w:rPr>
        <w:t>916523********304M</w:t>
      </w:r>
      <w:r>
        <w:rPr>
          <w:rFonts w:hint="eastAsia" w:ascii="Times New Roman" w:hAnsi="Times New Roman" w:eastAsia="仿宋_GB2312" w:cs="仿宋"/>
          <w:kern w:val="1"/>
          <w:sz w:val="32"/>
          <w:szCs w:val="32"/>
          <w:u w:val="none"/>
        </w:rPr>
        <w:t xml:space="preserve">                              </w:t>
      </w:r>
    </w:p>
    <w:p>
      <w:pPr>
        <w:keepNext w:val="0"/>
        <w:keepLines w:val="0"/>
        <w:pageBreakBefore w:val="0"/>
        <w:kinsoku/>
        <w:wordWrap/>
        <w:overflowPunct/>
        <w:topLinePunct w:val="0"/>
        <w:bidi w:val="0"/>
        <w:spacing w:line="560" w:lineRule="exact"/>
        <w:jc w:val="both"/>
        <w:textAlignment w:val="auto"/>
        <w:rPr>
          <w:rFonts w:hint="eastAsia" w:ascii="Times New Roman" w:hAnsi="Times New Roman" w:eastAsia="仿宋_GB2312" w:cs="仿宋"/>
          <w:kern w:val="1"/>
          <w:sz w:val="32"/>
          <w:szCs w:val="32"/>
          <w:u w:val="none"/>
          <w:lang w:val="en-US" w:eastAsia="zh-CN"/>
        </w:rPr>
      </w:pPr>
      <w:r>
        <w:rPr>
          <w:rFonts w:hint="eastAsia" w:ascii="Times New Roman" w:hAnsi="Times New Roman" w:eastAsia="仿宋_GB2312" w:cs="仿宋"/>
          <w:kern w:val="1"/>
          <w:sz w:val="32"/>
          <w:szCs w:val="32"/>
          <w:u w:val="none"/>
        </w:rPr>
        <w:t>住所（住址）：</w:t>
      </w:r>
      <w:r>
        <w:rPr>
          <w:rFonts w:hint="eastAsia" w:ascii="Times New Roman" w:hAnsi="Times New Roman" w:eastAsia="仿宋_GB2312" w:cs="仿宋"/>
          <w:kern w:val="1"/>
          <w:sz w:val="32"/>
          <w:szCs w:val="32"/>
          <w:u w:val="none"/>
          <w:lang w:eastAsia="zh-CN"/>
        </w:rPr>
        <w:t>昌吉州昌吉市建国西路</w:t>
      </w:r>
      <w:r>
        <w:rPr>
          <w:rFonts w:hint="eastAsia" w:ascii="Times New Roman" w:hAnsi="Times New Roman" w:eastAsia="仿宋_GB2312" w:cs="仿宋"/>
          <w:kern w:val="1"/>
          <w:sz w:val="32"/>
          <w:szCs w:val="32"/>
          <w:u w:val="none"/>
          <w:lang w:val="en-US" w:eastAsia="zh-CN"/>
        </w:rPr>
        <w:t>199号和谐国际广场</w:t>
      </w:r>
    </w:p>
    <w:p>
      <w:pPr>
        <w:keepNext w:val="0"/>
        <w:keepLines w:val="0"/>
        <w:pageBreakBefore w:val="0"/>
        <w:kinsoku/>
        <w:wordWrap/>
        <w:overflowPunct/>
        <w:topLinePunct w:val="0"/>
        <w:bidi w:val="0"/>
        <w:spacing w:line="560" w:lineRule="exact"/>
        <w:jc w:val="both"/>
        <w:textAlignment w:val="auto"/>
        <w:rPr>
          <w:rFonts w:hint="eastAsia" w:ascii="Times New Roman" w:hAnsi="Times New Roman" w:eastAsia="仿宋_GB2312" w:cs="仿宋"/>
          <w:kern w:val="1"/>
          <w:sz w:val="32"/>
          <w:szCs w:val="32"/>
          <w:u w:val="none"/>
          <w:lang w:val="en-US" w:eastAsia="zh-CN"/>
        </w:rPr>
      </w:pPr>
      <w:r>
        <w:rPr>
          <w:rFonts w:hint="eastAsia" w:ascii="Times New Roman" w:hAnsi="Times New Roman" w:eastAsia="仿宋_GB2312" w:cs="仿宋"/>
          <w:kern w:val="1"/>
          <w:sz w:val="32"/>
          <w:szCs w:val="32"/>
          <w:u w:val="none"/>
        </w:rPr>
        <w:t>法定代表人：</w:t>
      </w:r>
      <w:r>
        <w:rPr>
          <w:rFonts w:hint="eastAsia" w:ascii="Times New Roman" w:hAnsi="Times New Roman" w:eastAsia="仿宋_GB2312" w:cs="仿宋"/>
          <w:kern w:val="1"/>
          <w:sz w:val="32"/>
          <w:szCs w:val="32"/>
          <w:u w:val="none"/>
          <w:lang w:eastAsia="zh-CN"/>
        </w:rPr>
        <w:t>黄</w:t>
      </w:r>
      <w:r>
        <w:rPr>
          <w:rFonts w:hint="eastAsia" w:ascii="Times New Roman" w:hAnsi="Times New Roman" w:eastAsia="仿宋_GB2312" w:cs="仿宋"/>
          <w:kern w:val="1"/>
          <w:sz w:val="32"/>
          <w:szCs w:val="32"/>
          <w:u w:val="none"/>
          <w:lang w:val="en-US" w:eastAsia="zh-CN"/>
        </w:rPr>
        <w:t>*</w:t>
      </w:r>
      <w:r>
        <w:rPr>
          <w:rFonts w:hint="eastAsia" w:ascii="Times New Roman" w:hAnsi="Times New Roman" w:eastAsia="仿宋_GB2312" w:cs="仿宋"/>
          <w:kern w:val="1"/>
          <w:sz w:val="32"/>
          <w:szCs w:val="32"/>
          <w:u w:val="none"/>
          <w:lang w:eastAsia="zh-CN"/>
        </w:rPr>
        <w:t>国</w:t>
      </w:r>
      <w:r>
        <w:rPr>
          <w:rFonts w:hint="eastAsia" w:ascii="Times New Roman" w:hAnsi="Times New Roman" w:eastAsia="仿宋_GB2312" w:cs="仿宋"/>
          <w:kern w:val="1"/>
          <w:sz w:val="32"/>
          <w:szCs w:val="32"/>
          <w:u w:val="none"/>
          <w:lang w:val="en-US" w:eastAsia="zh-CN"/>
        </w:rPr>
        <w:t xml:space="preserve">      </w:t>
      </w:r>
    </w:p>
    <w:p>
      <w:pPr>
        <w:keepNext w:val="0"/>
        <w:keepLines w:val="0"/>
        <w:pageBreakBefore w:val="0"/>
        <w:kinsoku/>
        <w:wordWrap/>
        <w:overflowPunct/>
        <w:topLinePunct w:val="0"/>
        <w:bidi w:val="0"/>
        <w:spacing w:line="560" w:lineRule="exact"/>
        <w:jc w:val="both"/>
        <w:textAlignment w:val="auto"/>
        <w:rPr>
          <w:rFonts w:hint="default" w:ascii="Times New Roman" w:hAnsi="Times New Roman" w:eastAsia="仿宋_GB2312" w:cs="仿宋"/>
          <w:kern w:val="1"/>
          <w:sz w:val="32"/>
          <w:szCs w:val="32"/>
          <w:u w:val="none"/>
          <w:lang w:val="en-US"/>
        </w:rPr>
      </w:pPr>
      <w:r>
        <w:rPr>
          <w:rFonts w:hint="eastAsia" w:ascii="Times New Roman" w:hAnsi="Times New Roman" w:eastAsia="仿宋_GB2312" w:cs="仿宋"/>
          <w:b w:val="0"/>
          <w:bCs/>
          <w:kern w:val="48"/>
          <w:sz w:val="32"/>
          <w:szCs w:val="32"/>
          <w:lang w:val="en-US" w:eastAsia="zh-CN"/>
        </w:rPr>
        <w:t>身份证号：652301********151X</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
          <w:b w:val="0"/>
          <w:bCs/>
          <w:kern w:val="48"/>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u w:val="none"/>
          <w:lang w:val="en-US" w:eastAsia="zh-CN"/>
        </w:rPr>
      </w:pPr>
      <w:r>
        <w:rPr>
          <w:rFonts w:hint="eastAsia" w:ascii="Times New Roman" w:hAnsi="Times New Roman" w:eastAsia="仿宋_GB2312" w:cs="仿宋"/>
          <w:b w:val="0"/>
          <w:bCs/>
          <w:kern w:val="48"/>
          <w:sz w:val="32"/>
          <w:szCs w:val="32"/>
          <w:lang w:val="en-US" w:eastAsia="zh-CN"/>
        </w:rPr>
        <w:t>当事人因未依法报送2023年度、2024年度企业年报并向社会公示，被连续2年列入经营异常名录且未改正，2025年10月13日，本局执法人员对当事人营业执照登记地址进行实地核查，该地址被其他经营主体使用，</w:t>
      </w:r>
      <w:r>
        <w:rPr>
          <w:rFonts w:hint="eastAsia" w:ascii="Times New Roman" w:hAnsi="Times New Roman" w:eastAsia="仿宋_GB2312" w:cs="仿宋"/>
          <w:kern w:val="1"/>
          <w:sz w:val="32"/>
          <w:szCs w:val="32"/>
          <w:u w:val="none"/>
          <w:lang w:eastAsia="zh-CN"/>
        </w:rPr>
        <w:t>新疆</w:t>
      </w:r>
      <w:r>
        <w:rPr>
          <w:rFonts w:hint="eastAsia" w:ascii="Times New Roman" w:hAnsi="Times New Roman" w:eastAsia="仿宋_GB2312" w:cs="仿宋"/>
          <w:kern w:val="1"/>
          <w:sz w:val="32"/>
          <w:szCs w:val="32"/>
          <w:u w:val="none"/>
          <w:lang w:val="en-US" w:eastAsia="zh-CN"/>
        </w:rPr>
        <w:t>***</w:t>
      </w:r>
      <w:r>
        <w:rPr>
          <w:rFonts w:hint="eastAsia" w:ascii="Times New Roman" w:hAnsi="Times New Roman" w:eastAsia="仿宋_GB2312" w:cs="仿宋"/>
          <w:kern w:val="1"/>
          <w:sz w:val="32"/>
          <w:szCs w:val="32"/>
          <w:u w:val="none"/>
          <w:lang w:eastAsia="zh-CN"/>
        </w:rPr>
        <w:t>旅游科技股份有限公司</w:t>
      </w:r>
      <w:r>
        <w:rPr>
          <w:rFonts w:hint="default" w:ascii="Times New Roman" w:hAnsi="Times New Roman" w:eastAsia="仿宋_GB2312" w:cs="Times New Roman"/>
          <w:color w:val="auto"/>
          <w:sz w:val="32"/>
          <w:szCs w:val="32"/>
          <w:u w:val="none"/>
          <w:lang w:val="en-US" w:eastAsia="zh-CN"/>
        </w:rPr>
        <w:t>的行为涉嫌违反了</w:t>
      </w:r>
      <w:r>
        <w:rPr>
          <w:rFonts w:hint="eastAsia" w:ascii="仿宋_GB2312" w:hAnsi="Times New Roman" w:eastAsia="仿宋_GB2312" w:cs="仿宋_GB2312"/>
          <w:color w:val="auto"/>
          <w:sz w:val="32"/>
          <w:szCs w:val="32"/>
          <w:u w:val="none"/>
          <w:lang w:eastAsia="zh-CN"/>
        </w:rPr>
        <w:t>《</w:t>
      </w:r>
      <w:r>
        <w:rPr>
          <w:rFonts w:hint="eastAsia" w:ascii="仿宋_GB2312" w:hAnsi="Times New Roman" w:eastAsia="仿宋_GB2312" w:cs="仿宋_GB2312"/>
          <w:color w:val="auto"/>
          <w:sz w:val="32"/>
          <w:szCs w:val="32"/>
          <w:u w:val="none"/>
          <w:lang w:val="zh-CN" w:eastAsia="zh-CN"/>
        </w:rPr>
        <w:t>企业信息公示暂行条例</w:t>
      </w:r>
      <w:r>
        <w:rPr>
          <w:rFonts w:hint="eastAsia" w:ascii="仿宋_GB2312" w:hAnsi="Times New Roman" w:eastAsia="仿宋_GB2312" w:cs="仿宋_GB2312"/>
          <w:color w:val="auto"/>
          <w:sz w:val="32"/>
          <w:szCs w:val="32"/>
          <w:u w:val="none"/>
          <w:lang w:eastAsia="zh-CN"/>
        </w:rPr>
        <w:t>》</w:t>
      </w:r>
      <w:r>
        <w:rPr>
          <w:rFonts w:hint="default" w:ascii="Times New Roman" w:hAnsi="Times New Roman" w:eastAsia="仿宋_GB2312" w:cs="Times New Roman"/>
          <w:color w:val="auto"/>
          <w:sz w:val="32"/>
          <w:szCs w:val="32"/>
          <w:u w:val="none"/>
          <w:lang w:val="en-US" w:eastAsia="zh-CN"/>
        </w:rPr>
        <w:t>相关规定，</w:t>
      </w:r>
      <w:r>
        <w:rPr>
          <w:rFonts w:hint="eastAsia" w:ascii="Times New Roman" w:hAnsi="Times New Roman" w:eastAsia="仿宋_GB2312" w:cs="Times New Roman"/>
          <w:color w:val="auto"/>
          <w:sz w:val="32"/>
          <w:szCs w:val="32"/>
          <w:u w:val="none"/>
          <w:lang w:val="en-US" w:eastAsia="zh-CN"/>
        </w:rPr>
        <w:t>为做进一步调查，2025年10月13日经主管领导</w:t>
      </w:r>
      <w:r>
        <w:rPr>
          <w:rFonts w:hint="default" w:ascii="Times New Roman" w:hAnsi="Times New Roman" w:eastAsia="仿宋_GB2312" w:cs="Times New Roman"/>
          <w:color w:val="auto"/>
          <w:sz w:val="32"/>
          <w:szCs w:val="32"/>
          <w:u w:val="none"/>
          <w:lang w:val="en-US" w:eastAsia="zh-CN"/>
        </w:rPr>
        <w:t>批</w:t>
      </w:r>
      <w:r>
        <w:rPr>
          <w:rFonts w:hint="eastAsia" w:ascii="Times New Roman" w:hAnsi="Times New Roman" w:eastAsia="仿宋_GB2312" w:cs="Times New Roman"/>
          <w:color w:val="auto"/>
          <w:sz w:val="32"/>
          <w:szCs w:val="32"/>
          <w:u w:val="none"/>
          <w:lang w:val="en-US" w:eastAsia="zh-CN"/>
        </w:rPr>
        <w:t>准立案调查。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
          <w:b w:val="0"/>
          <w:bCs/>
          <w:kern w:val="48"/>
          <w:sz w:val="32"/>
          <w:szCs w:val="32"/>
          <w:lang w:val="en-US" w:eastAsia="zh-CN"/>
        </w:rPr>
      </w:pPr>
      <w:r>
        <w:rPr>
          <w:rFonts w:hint="eastAsia" w:ascii="Times New Roman" w:hAnsi="Times New Roman" w:eastAsia="仿宋_GB2312" w:cs="仿宋"/>
          <w:b w:val="0"/>
          <w:bCs/>
          <w:kern w:val="48"/>
          <w:sz w:val="32"/>
          <w:szCs w:val="32"/>
          <w:lang w:val="en-US" w:eastAsia="zh-CN"/>
        </w:rPr>
        <w:t>经查，2025年8月6日昌吉州政府网发布《关于对连续三年未年报企业依法进行吊销的公告》，责令当事人在公告之日起30个工作日内履行年报义务，并申请移出经营异常名录或到登记机关依法办理注销登记。截至2025年10月5日公告期满后，</w:t>
      </w:r>
      <w:r>
        <w:rPr>
          <w:rFonts w:hint="eastAsia" w:ascii="Times New Roman" w:hAnsi="Times New Roman" w:eastAsia="仿宋_GB2312" w:cs="仿宋"/>
          <w:kern w:val="1"/>
          <w:sz w:val="32"/>
          <w:szCs w:val="32"/>
          <w:u w:val="none"/>
          <w:lang w:eastAsia="zh-CN"/>
        </w:rPr>
        <w:t>新疆</w:t>
      </w:r>
      <w:r>
        <w:rPr>
          <w:rFonts w:hint="eastAsia" w:ascii="Times New Roman" w:hAnsi="Times New Roman" w:eastAsia="仿宋_GB2312" w:cs="仿宋"/>
          <w:kern w:val="1"/>
          <w:sz w:val="32"/>
          <w:szCs w:val="32"/>
          <w:u w:val="none"/>
          <w:lang w:val="en-US" w:eastAsia="zh-CN"/>
        </w:rPr>
        <w:t>***</w:t>
      </w:r>
      <w:r>
        <w:rPr>
          <w:rFonts w:hint="eastAsia" w:ascii="Times New Roman" w:hAnsi="Times New Roman" w:eastAsia="仿宋_GB2312" w:cs="仿宋"/>
          <w:kern w:val="1"/>
          <w:sz w:val="32"/>
          <w:szCs w:val="32"/>
          <w:u w:val="none"/>
          <w:lang w:eastAsia="zh-CN"/>
        </w:rPr>
        <w:t>旅游科技股份有限公司</w:t>
      </w:r>
      <w:r>
        <w:rPr>
          <w:rFonts w:hint="eastAsia" w:ascii="Times New Roman" w:hAnsi="Times New Roman" w:eastAsia="仿宋_GB2312" w:cs="仿宋"/>
          <w:b w:val="0"/>
          <w:bCs/>
          <w:kern w:val="48"/>
          <w:sz w:val="32"/>
          <w:szCs w:val="32"/>
          <w:lang w:val="en-US" w:eastAsia="zh-CN"/>
        </w:rPr>
        <w:t>仍未依法申报履行上述义务。且通过登记的住所无法取得联系。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
          <w:b w:val="0"/>
          <w:bCs/>
          <w:kern w:val="48"/>
          <w:sz w:val="32"/>
          <w:szCs w:val="32"/>
          <w:lang w:val="en-US" w:eastAsia="zh-CN"/>
        </w:rPr>
      </w:pPr>
      <w:r>
        <w:rPr>
          <w:rFonts w:hint="eastAsia" w:ascii="Times New Roman" w:hAnsi="Times New Roman" w:eastAsia="仿宋_GB2312" w:cs="仿宋"/>
          <w:b w:val="0"/>
          <w:bCs/>
          <w:kern w:val="48"/>
          <w:sz w:val="32"/>
          <w:szCs w:val="32"/>
          <w:lang w:val="en-US" w:eastAsia="zh-CN"/>
        </w:rPr>
        <w:t>上述事实，主要有以下证据证明：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
          <w:b w:val="0"/>
          <w:bCs/>
          <w:kern w:val="48"/>
          <w:sz w:val="32"/>
          <w:szCs w:val="32"/>
          <w:lang w:val="en-US" w:eastAsia="zh-CN"/>
        </w:rPr>
      </w:pPr>
      <w:r>
        <w:rPr>
          <w:rFonts w:hint="eastAsia" w:ascii="Times New Roman" w:hAnsi="Times New Roman" w:eastAsia="仿宋_GB2312" w:cs="仿宋"/>
          <w:b w:val="0"/>
          <w:bCs/>
          <w:kern w:val="48"/>
          <w:sz w:val="32"/>
          <w:szCs w:val="32"/>
          <w:lang w:val="en-US" w:eastAsia="zh-CN"/>
        </w:rPr>
        <w:t>证据一、执法人员在自治区市场监督管理信用监管系统上调取的2023、2024年度连续两年未年报被列入经营异常名录企业名单和国家企业信用信息公示系统（新疆）查询企业信息截图，证明当事人2023、2024连续两年度未年报的事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
          <w:b w:val="0"/>
          <w:bCs/>
          <w:kern w:val="48"/>
          <w:sz w:val="32"/>
          <w:szCs w:val="32"/>
          <w:lang w:val="en-US" w:eastAsia="zh-CN"/>
        </w:rPr>
      </w:pPr>
      <w:r>
        <w:rPr>
          <w:rFonts w:hint="eastAsia" w:ascii="Times New Roman" w:hAnsi="Times New Roman" w:eastAsia="仿宋_GB2312" w:cs="仿宋"/>
          <w:b w:val="0"/>
          <w:bCs/>
          <w:kern w:val="48"/>
          <w:sz w:val="32"/>
          <w:szCs w:val="32"/>
          <w:lang w:val="en-US" w:eastAsia="zh-CN"/>
        </w:rPr>
        <w:t>证据二、执法人员从企业注册登记档案中调取的当事人营业执照等材料复印件，证明企业主体资格和注册时登记的住所。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
          <w:b w:val="0"/>
          <w:bCs/>
          <w:kern w:val="48"/>
          <w:sz w:val="32"/>
          <w:szCs w:val="32"/>
          <w:lang w:val="en-US" w:eastAsia="zh-CN"/>
        </w:rPr>
      </w:pPr>
      <w:r>
        <w:rPr>
          <w:rFonts w:hint="eastAsia" w:ascii="Times New Roman" w:hAnsi="Times New Roman" w:eastAsia="仿宋_GB2312" w:cs="仿宋"/>
          <w:b w:val="0"/>
          <w:bCs/>
          <w:kern w:val="48"/>
          <w:sz w:val="32"/>
          <w:szCs w:val="32"/>
          <w:lang w:val="en-US" w:eastAsia="zh-CN"/>
        </w:rPr>
        <w:t>证据三、现场检查笔录以及对相关人员制作的询问笔录，证明当事人未在其注册登记的地址上开展经营活动。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
          <w:b w:val="0"/>
          <w:bCs/>
          <w:kern w:val="48"/>
          <w:sz w:val="32"/>
          <w:szCs w:val="32"/>
          <w:lang w:val="en-US" w:eastAsia="zh-CN"/>
        </w:rPr>
      </w:pPr>
      <w:r>
        <w:rPr>
          <w:rFonts w:hint="default" w:ascii="Times New Roman" w:hAnsi="Times New Roman" w:eastAsia="仿宋_GB2312" w:cs="仿宋"/>
          <w:b w:val="0"/>
          <w:bCs/>
          <w:kern w:val="48"/>
          <w:sz w:val="32"/>
          <w:szCs w:val="32"/>
          <w:lang w:val="en-US" w:eastAsia="zh-CN"/>
        </w:rPr>
        <w:t>2025年</w:t>
      </w:r>
      <w:r>
        <w:rPr>
          <w:rFonts w:hint="eastAsia" w:ascii="Times New Roman" w:hAnsi="Times New Roman" w:eastAsia="仿宋_GB2312" w:cs="仿宋"/>
          <w:b w:val="0"/>
          <w:bCs/>
          <w:kern w:val="48"/>
          <w:sz w:val="32"/>
          <w:szCs w:val="32"/>
          <w:lang w:val="en-US" w:eastAsia="zh-CN"/>
        </w:rPr>
        <w:t>12</w:t>
      </w:r>
      <w:r>
        <w:rPr>
          <w:rFonts w:hint="default" w:ascii="Times New Roman" w:hAnsi="Times New Roman" w:eastAsia="仿宋_GB2312" w:cs="仿宋"/>
          <w:b w:val="0"/>
          <w:bCs/>
          <w:kern w:val="48"/>
          <w:sz w:val="32"/>
          <w:szCs w:val="32"/>
          <w:lang w:val="en-US" w:eastAsia="zh-CN"/>
        </w:rPr>
        <w:t>月</w:t>
      </w:r>
      <w:r>
        <w:rPr>
          <w:rFonts w:hint="eastAsia" w:ascii="Times New Roman" w:hAnsi="Times New Roman" w:eastAsia="仿宋_GB2312" w:cs="仿宋"/>
          <w:b w:val="0"/>
          <w:bCs/>
          <w:kern w:val="48"/>
          <w:sz w:val="32"/>
          <w:szCs w:val="32"/>
          <w:lang w:val="en-US" w:eastAsia="zh-CN"/>
        </w:rPr>
        <w:t>8</w:t>
      </w:r>
      <w:r>
        <w:rPr>
          <w:rFonts w:hint="default" w:ascii="Times New Roman" w:hAnsi="Times New Roman" w:eastAsia="仿宋_GB2312" w:cs="仿宋"/>
          <w:b w:val="0"/>
          <w:bCs/>
          <w:kern w:val="48"/>
          <w:sz w:val="32"/>
          <w:szCs w:val="32"/>
          <w:lang w:val="en-US" w:eastAsia="zh-CN"/>
        </w:rPr>
        <w:t>日，本局在</w:t>
      </w:r>
      <w:r>
        <w:rPr>
          <w:rFonts w:hint="eastAsia" w:ascii="Times New Roman" w:hAnsi="Times New Roman" w:eastAsia="仿宋_GB2312" w:cs="仿宋"/>
          <w:b w:val="0"/>
          <w:bCs/>
          <w:kern w:val="48"/>
          <w:sz w:val="32"/>
          <w:szCs w:val="32"/>
          <w:lang w:val="en-US" w:eastAsia="zh-CN"/>
        </w:rPr>
        <w:t>昌吉州</w:t>
      </w:r>
      <w:r>
        <w:rPr>
          <w:rFonts w:hint="default" w:ascii="Times New Roman" w:hAnsi="Times New Roman" w:eastAsia="仿宋_GB2312" w:cs="仿宋"/>
          <w:b w:val="0"/>
          <w:bCs/>
          <w:kern w:val="48"/>
          <w:sz w:val="32"/>
          <w:szCs w:val="32"/>
          <w:lang w:val="en-US" w:eastAsia="zh-CN"/>
        </w:rPr>
        <w:t>人民政府网站上向当事人公告送达《</w:t>
      </w:r>
      <w:r>
        <w:rPr>
          <w:rFonts w:hint="eastAsia" w:ascii="Times New Roman" w:hAnsi="Times New Roman" w:eastAsia="仿宋_GB2312" w:cs="仿宋"/>
          <w:b w:val="0"/>
          <w:bCs/>
          <w:kern w:val="48"/>
          <w:sz w:val="32"/>
          <w:szCs w:val="32"/>
          <w:lang w:val="en-US" w:eastAsia="zh-CN"/>
        </w:rPr>
        <w:t>昌吉州</w:t>
      </w:r>
      <w:r>
        <w:rPr>
          <w:rFonts w:hint="default" w:ascii="Times New Roman" w:hAnsi="Times New Roman" w:eastAsia="仿宋_GB2312" w:cs="仿宋"/>
          <w:b w:val="0"/>
          <w:bCs/>
          <w:kern w:val="48"/>
          <w:sz w:val="32"/>
          <w:szCs w:val="32"/>
          <w:lang w:val="en-US" w:eastAsia="zh-CN"/>
        </w:rPr>
        <w:t>市场监督管理局行政处罚告知书》（昌</w:t>
      </w:r>
      <w:r>
        <w:rPr>
          <w:rFonts w:hint="eastAsia" w:ascii="Times New Roman" w:hAnsi="Times New Roman" w:eastAsia="仿宋_GB2312" w:cs="仿宋"/>
          <w:b w:val="0"/>
          <w:bCs/>
          <w:kern w:val="48"/>
          <w:sz w:val="32"/>
          <w:szCs w:val="32"/>
          <w:lang w:val="en-US" w:eastAsia="zh-CN"/>
        </w:rPr>
        <w:t>州</w:t>
      </w:r>
      <w:r>
        <w:rPr>
          <w:rFonts w:hint="default" w:ascii="Times New Roman" w:hAnsi="Times New Roman" w:eastAsia="仿宋_GB2312" w:cs="仿宋"/>
          <w:b w:val="0"/>
          <w:bCs/>
          <w:kern w:val="48"/>
          <w:sz w:val="32"/>
          <w:szCs w:val="32"/>
          <w:lang w:val="en-US" w:eastAsia="zh-CN"/>
        </w:rPr>
        <w:t>市监罚告〔202</w:t>
      </w:r>
      <w:r>
        <w:rPr>
          <w:rFonts w:hint="eastAsia" w:ascii="Times New Roman" w:hAnsi="Times New Roman" w:eastAsia="仿宋_GB2312" w:cs="仿宋"/>
          <w:b w:val="0"/>
          <w:bCs/>
          <w:kern w:val="48"/>
          <w:sz w:val="32"/>
          <w:szCs w:val="32"/>
          <w:lang w:val="en-US" w:eastAsia="zh-CN"/>
        </w:rPr>
        <w:t>5</w:t>
      </w:r>
      <w:r>
        <w:rPr>
          <w:rFonts w:hint="default" w:ascii="Times New Roman" w:hAnsi="Times New Roman" w:eastAsia="仿宋_GB2312" w:cs="仿宋"/>
          <w:b w:val="0"/>
          <w:bCs/>
          <w:kern w:val="48"/>
          <w:sz w:val="32"/>
          <w:szCs w:val="32"/>
          <w:lang w:val="en-US" w:eastAsia="zh-CN"/>
        </w:rPr>
        <w:t>〕</w:t>
      </w:r>
      <w:r>
        <w:rPr>
          <w:rFonts w:hint="eastAsia" w:ascii="Times New Roman" w:hAnsi="Times New Roman" w:eastAsia="仿宋_GB2312" w:cs="仿宋"/>
          <w:b w:val="0"/>
          <w:bCs/>
          <w:kern w:val="48"/>
          <w:sz w:val="32"/>
          <w:szCs w:val="32"/>
          <w:lang w:val="en-US" w:eastAsia="zh-CN"/>
        </w:rPr>
        <w:t>10</w:t>
      </w:r>
      <w:r>
        <w:rPr>
          <w:rFonts w:hint="default" w:ascii="Times New Roman" w:hAnsi="Times New Roman" w:eastAsia="仿宋_GB2312" w:cs="仿宋"/>
          <w:b w:val="0"/>
          <w:bCs/>
          <w:kern w:val="48"/>
          <w:sz w:val="32"/>
          <w:szCs w:val="32"/>
          <w:lang w:val="en-US" w:eastAsia="zh-CN"/>
        </w:rPr>
        <w:t>号），依法告知拟作出行政处罚的内容以及事实、理由、依据和当事人依法享有听证、陈述、申辩的权利。当事人在法定期限内未与本局联系，未提出陈述、申辩，也未要求举行听证。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
          <w:b w:val="0"/>
          <w:bCs/>
          <w:kern w:val="48"/>
          <w:sz w:val="32"/>
          <w:szCs w:val="32"/>
          <w:lang w:val="en-US" w:eastAsia="zh-CN"/>
        </w:rPr>
      </w:pPr>
      <w:r>
        <w:rPr>
          <w:rFonts w:hint="default" w:ascii="Times New Roman" w:hAnsi="Times New Roman" w:eastAsia="仿宋_GB2312" w:cs="仿宋"/>
          <w:b w:val="0"/>
          <w:bCs/>
          <w:kern w:val="48"/>
          <w:sz w:val="32"/>
          <w:szCs w:val="32"/>
          <w:lang w:val="en-US" w:eastAsia="zh-CN"/>
        </w:rPr>
        <w:t>当事人的上述行为违反了《</w:t>
      </w:r>
      <w:r>
        <w:rPr>
          <w:rFonts w:hint="default" w:ascii="Times New Roman" w:hAnsi="Times New Roman" w:eastAsia="仿宋_GB2312" w:cs="仿宋"/>
          <w:b w:val="0"/>
          <w:bCs/>
          <w:kern w:val="48"/>
          <w:sz w:val="32"/>
          <w:szCs w:val="32"/>
          <w:lang w:val="zh-CN" w:eastAsia="zh-CN"/>
        </w:rPr>
        <w:t>企业信息公示暂行条例</w:t>
      </w:r>
      <w:r>
        <w:rPr>
          <w:rFonts w:hint="default" w:ascii="Times New Roman" w:hAnsi="Times New Roman" w:eastAsia="仿宋_GB2312" w:cs="仿宋"/>
          <w:b w:val="0"/>
          <w:bCs/>
          <w:kern w:val="48"/>
          <w:sz w:val="32"/>
          <w:szCs w:val="32"/>
          <w:lang w:val="en-US" w:eastAsia="zh-CN"/>
        </w:rPr>
        <w:t>》第八条第一款：“</w:t>
      </w:r>
      <w:r>
        <w:rPr>
          <w:rFonts w:hint="default" w:ascii="Times New Roman" w:hAnsi="Times New Roman" w:eastAsia="仿宋_GB2312" w:cs="仿宋"/>
          <w:b w:val="0"/>
          <w:bCs/>
          <w:kern w:val="48"/>
          <w:sz w:val="32"/>
          <w:szCs w:val="32"/>
          <w:lang w:val="zh-CN" w:eastAsia="zh-CN"/>
        </w:rPr>
        <w:t>企业应当于每年1月1日至6月30日，通过国家企业信用信息公示系统向市场监督管理部门报送上一年度年度报告，并向社会公示。</w:t>
      </w:r>
      <w:r>
        <w:rPr>
          <w:rFonts w:hint="default" w:ascii="Times New Roman" w:hAnsi="Times New Roman" w:eastAsia="仿宋_GB2312" w:cs="仿宋"/>
          <w:b w:val="0"/>
          <w:bCs/>
          <w:kern w:val="48"/>
          <w:sz w:val="32"/>
          <w:szCs w:val="32"/>
          <w:lang w:val="en-US" w:eastAsia="zh-CN"/>
        </w:rPr>
        <w:t>”之规定，构成了连续两年未按规定报送年度报告被列入经营异常名录且未改正，</w:t>
      </w:r>
      <w:r>
        <w:rPr>
          <w:rFonts w:hint="eastAsia" w:ascii="Times New Roman" w:hAnsi="Times New Roman" w:eastAsia="仿宋_GB2312" w:cs="仿宋"/>
          <w:b w:val="0"/>
          <w:bCs/>
          <w:kern w:val="48"/>
          <w:sz w:val="32"/>
          <w:szCs w:val="32"/>
          <w:lang w:val="en-US" w:eastAsia="zh-CN"/>
        </w:rPr>
        <w:t>并</w:t>
      </w:r>
      <w:r>
        <w:rPr>
          <w:rFonts w:hint="default" w:ascii="Times New Roman" w:hAnsi="Times New Roman" w:eastAsia="仿宋_GB2312" w:cs="仿宋"/>
          <w:b w:val="0"/>
          <w:bCs/>
          <w:kern w:val="48"/>
          <w:sz w:val="32"/>
          <w:szCs w:val="32"/>
          <w:lang w:val="en-US" w:eastAsia="zh-CN"/>
        </w:rPr>
        <w:t>通过登记的住所无法取得联系的违法行为。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
          <w:b w:val="0"/>
          <w:bCs/>
          <w:kern w:val="48"/>
          <w:sz w:val="32"/>
          <w:szCs w:val="32"/>
          <w:lang w:val="en-US" w:eastAsia="zh-CN"/>
        </w:rPr>
      </w:pPr>
      <w:r>
        <w:rPr>
          <w:rFonts w:hint="eastAsia" w:ascii="Times New Roman" w:hAnsi="Times New Roman" w:eastAsia="仿宋_GB2312" w:cs="仿宋"/>
          <w:b w:val="0"/>
          <w:bCs/>
          <w:kern w:val="48"/>
          <w:sz w:val="32"/>
          <w:szCs w:val="32"/>
          <w:lang w:val="en-US" w:eastAsia="zh-CN"/>
        </w:rPr>
        <w:t>综上，经本局负责人集体讨论会</w:t>
      </w:r>
      <w:r>
        <w:rPr>
          <w:rFonts w:hint="default" w:ascii="Times New Roman" w:hAnsi="Times New Roman" w:eastAsia="仿宋_GB2312" w:cs="仿宋"/>
          <w:b w:val="0"/>
          <w:bCs/>
          <w:kern w:val="48"/>
          <w:sz w:val="32"/>
          <w:szCs w:val="32"/>
          <w:lang w:val="en-US" w:eastAsia="zh-CN"/>
        </w:rPr>
        <w:t>决定</w:t>
      </w:r>
      <w:r>
        <w:rPr>
          <w:rFonts w:hint="eastAsia" w:ascii="Times New Roman" w:hAnsi="Times New Roman" w:eastAsia="仿宋_GB2312" w:cs="仿宋"/>
          <w:b w:val="0"/>
          <w:bCs/>
          <w:kern w:val="48"/>
          <w:sz w:val="32"/>
          <w:szCs w:val="32"/>
          <w:lang w:val="en-US" w:eastAsia="zh-CN"/>
        </w:rPr>
        <w:t>，当事人的行为违反了</w:t>
      </w:r>
      <w:r>
        <w:rPr>
          <w:rFonts w:hint="default" w:ascii="Times New Roman" w:hAnsi="Times New Roman" w:eastAsia="仿宋_GB2312" w:cs="仿宋"/>
          <w:b w:val="0"/>
          <w:bCs/>
          <w:kern w:val="48"/>
          <w:sz w:val="32"/>
          <w:szCs w:val="32"/>
          <w:lang w:val="en-US" w:eastAsia="zh-CN"/>
        </w:rPr>
        <w:t>《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之规定，给予当事人行政处罚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
          <w:b w:val="0"/>
          <w:bCs/>
          <w:kern w:val="48"/>
          <w:sz w:val="32"/>
          <w:szCs w:val="32"/>
          <w:lang w:val="en-US" w:eastAsia="zh-CN"/>
        </w:rPr>
      </w:pPr>
      <w:r>
        <w:rPr>
          <w:rFonts w:hint="eastAsia" w:ascii="Times New Roman" w:hAnsi="Times New Roman" w:eastAsia="仿宋_GB2312" w:cs="仿宋"/>
          <w:kern w:val="1"/>
          <w:sz w:val="32"/>
          <w:szCs w:val="32"/>
          <w:u w:val="none"/>
          <w:lang w:eastAsia="zh-CN"/>
        </w:rPr>
        <w:t>吊销新疆</w:t>
      </w:r>
      <w:r>
        <w:rPr>
          <w:rFonts w:hint="eastAsia" w:ascii="Times New Roman" w:hAnsi="Times New Roman" w:eastAsia="仿宋_GB2312" w:cs="仿宋"/>
          <w:kern w:val="1"/>
          <w:sz w:val="32"/>
          <w:szCs w:val="32"/>
          <w:u w:val="none"/>
          <w:lang w:val="en-US" w:eastAsia="zh-CN"/>
        </w:rPr>
        <w:t>***</w:t>
      </w:r>
      <w:r>
        <w:rPr>
          <w:rFonts w:hint="eastAsia" w:ascii="Times New Roman" w:hAnsi="Times New Roman" w:eastAsia="仿宋_GB2312" w:cs="仿宋"/>
          <w:kern w:val="1"/>
          <w:sz w:val="32"/>
          <w:szCs w:val="32"/>
          <w:u w:val="none"/>
          <w:lang w:eastAsia="zh-CN"/>
        </w:rPr>
        <w:t>旅游科技股份有限公司</w:t>
      </w:r>
      <w:r>
        <w:rPr>
          <w:rFonts w:hint="default" w:ascii="Times New Roman" w:hAnsi="Times New Roman" w:eastAsia="仿宋_GB2312" w:cs="仿宋"/>
          <w:b w:val="0"/>
          <w:bCs/>
          <w:kern w:val="48"/>
          <w:sz w:val="32"/>
          <w:szCs w:val="32"/>
          <w:lang w:val="en-US" w:eastAsia="zh-CN"/>
        </w:rPr>
        <w:t>企业营业执照。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
          <w:b w:val="0"/>
          <w:bCs/>
          <w:kern w:val="48"/>
          <w:sz w:val="32"/>
          <w:szCs w:val="32"/>
          <w:lang w:val="en-US" w:eastAsia="zh-CN"/>
        </w:rPr>
      </w:pPr>
      <w:r>
        <w:rPr>
          <w:rFonts w:hint="default" w:ascii="Times New Roman" w:hAnsi="Times New Roman" w:eastAsia="仿宋_GB2312" w:cs="仿宋"/>
          <w:b w:val="0"/>
          <w:bCs/>
          <w:kern w:val="48"/>
          <w:sz w:val="32"/>
          <w:szCs w:val="32"/>
          <w:lang w:val="en-US" w:eastAsia="zh-CN"/>
        </w:rPr>
        <w:t>如不服本行政处罚决定，可以在收到本行政处罚决定书之日起六十日内向</w:t>
      </w:r>
      <w:r>
        <w:rPr>
          <w:rFonts w:hint="eastAsia" w:ascii="Times New Roman" w:hAnsi="Times New Roman" w:eastAsia="仿宋_GB2312" w:cs="仿宋"/>
          <w:b w:val="0"/>
          <w:bCs/>
          <w:kern w:val="48"/>
          <w:sz w:val="32"/>
          <w:szCs w:val="32"/>
          <w:lang w:val="en-US" w:eastAsia="zh-CN"/>
        </w:rPr>
        <w:t>昌吉州</w:t>
      </w:r>
      <w:r>
        <w:rPr>
          <w:rFonts w:hint="default" w:ascii="Times New Roman" w:hAnsi="Times New Roman" w:eastAsia="仿宋_GB2312" w:cs="仿宋"/>
          <w:b w:val="0"/>
          <w:bCs/>
          <w:kern w:val="48"/>
          <w:sz w:val="32"/>
          <w:szCs w:val="32"/>
          <w:lang w:val="en-US" w:eastAsia="zh-CN"/>
        </w:rPr>
        <w:t>人民政府申请行政复议，也可在六个月内直接</w:t>
      </w:r>
      <w:r>
        <w:rPr>
          <w:rFonts w:hint="default" w:ascii="Times New Roman" w:hAnsi="Times New Roman" w:eastAsia="仿宋_GB2312" w:cs="仿宋"/>
          <w:b w:val="0"/>
          <w:bCs/>
          <w:kern w:val="48"/>
          <w:sz w:val="32"/>
          <w:szCs w:val="32"/>
          <w:lang w:val="zh-CN" w:eastAsia="zh-CN"/>
        </w:rPr>
        <w:t>向</w:t>
      </w:r>
      <w:r>
        <w:rPr>
          <w:rFonts w:hint="eastAsia" w:ascii="Times New Roman" w:hAnsi="Times New Roman" w:eastAsia="仿宋_GB2312" w:cs="仿宋"/>
          <w:b w:val="0"/>
          <w:bCs/>
          <w:kern w:val="48"/>
          <w:sz w:val="32"/>
          <w:szCs w:val="32"/>
          <w:lang w:val="zh-CN" w:eastAsia="zh-CN"/>
        </w:rPr>
        <w:t>昌吉市</w:t>
      </w:r>
      <w:r>
        <w:rPr>
          <w:rFonts w:hint="default" w:ascii="Times New Roman" w:hAnsi="Times New Roman" w:eastAsia="仿宋_GB2312" w:cs="仿宋"/>
          <w:b w:val="0"/>
          <w:bCs/>
          <w:kern w:val="48"/>
          <w:sz w:val="32"/>
          <w:szCs w:val="32"/>
          <w:lang w:val="zh-CN" w:eastAsia="zh-CN"/>
        </w:rPr>
        <w:t>人民法院提起诉讼。</w:t>
      </w:r>
      <w:r>
        <w:rPr>
          <w:rFonts w:hint="default" w:ascii="Times New Roman" w:hAnsi="Times New Roman" w:eastAsia="仿宋_GB2312" w:cs="仿宋"/>
          <w:b w:val="0"/>
          <w:bCs/>
          <w:kern w:val="48"/>
          <w:sz w:val="32"/>
          <w:szCs w:val="32"/>
          <w:lang w:val="en-US" w:eastAsia="zh-CN"/>
        </w:rPr>
        <w:t>申请行政复议、提起行政诉讼期间，行政处罚不停止执行。</w:t>
      </w:r>
    </w:p>
    <w:p>
      <w:pPr>
        <w:keepNext w:val="0"/>
        <w:keepLines w:val="0"/>
        <w:pageBreakBefore w:val="0"/>
        <w:kinsoku/>
        <w:wordWrap/>
        <w:overflowPunct/>
        <w:topLinePunct w:val="0"/>
        <w:autoSpaceDE w:val="0"/>
        <w:autoSpaceDN w:val="0"/>
        <w:bidi w:val="0"/>
        <w:adjustRightInd w:val="0"/>
        <w:snapToGrid/>
        <w:spacing w:line="560" w:lineRule="exact"/>
        <w:ind w:firstLine="2880" w:firstLineChars="900"/>
        <w:jc w:val="both"/>
        <w:textAlignment w:val="auto"/>
        <w:rPr>
          <w:rFonts w:hint="eastAsia" w:ascii="Times New Roman" w:hAnsi="Times New Roman" w:eastAsia="仿宋_GB2312" w:cs="仿宋"/>
          <w:kern w:val="1"/>
          <w:sz w:val="32"/>
          <w:szCs w:val="32"/>
          <w:u w:val="none"/>
          <w:lang w:val="en-US" w:eastAsia="zh-CN"/>
        </w:rPr>
      </w:pPr>
      <w:r>
        <w:rPr>
          <w:rFonts w:hint="eastAsia" w:ascii="Times New Roman" w:hAnsi="Times New Roman" w:eastAsia="仿宋_GB2312" w:cs="仿宋"/>
          <w:kern w:val="1"/>
          <w:sz w:val="32"/>
          <w:szCs w:val="32"/>
          <w:u w:val="none"/>
          <w:lang w:val="en-US" w:eastAsia="zh-CN"/>
        </w:rPr>
        <w:t xml:space="preserve"> </w:t>
      </w:r>
    </w:p>
    <w:p>
      <w:pPr>
        <w:keepNext w:val="0"/>
        <w:keepLines w:val="0"/>
        <w:pageBreakBefore w:val="0"/>
        <w:kinsoku/>
        <w:wordWrap/>
        <w:overflowPunct/>
        <w:topLinePunct w:val="0"/>
        <w:autoSpaceDE w:val="0"/>
        <w:autoSpaceDN w:val="0"/>
        <w:bidi w:val="0"/>
        <w:adjustRightInd w:val="0"/>
        <w:snapToGrid/>
        <w:spacing w:line="560" w:lineRule="exact"/>
        <w:ind w:firstLine="2880" w:firstLineChars="900"/>
        <w:jc w:val="both"/>
        <w:textAlignment w:val="auto"/>
        <w:rPr>
          <w:rFonts w:hint="eastAsia" w:ascii="Times New Roman" w:hAnsi="Times New Roman" w:eastAsia="仿宋_GB2312" w:cs="仿宋"/>
          <w:kern w:val="1"/>
          <w:sz w:val="32"/>
          <w:szCs w:val="32"/>
          <w:u w:val="none"/>
          <w:lang w:val="en-US" w:eastAsia="zh-CN"/>
        </w:rPr>
      </w:pPr>
    </w:p>
    <w:p>
      <w:pPr>
        <w:keepNext w:val="0"/>
        <w:keepLines w:val="0"/>
        <w:pageBreakBefore w:val="0"/>
        <w:kinsoku/>
        <w:wordWrap/>
        <w:overflowPunct/>
        <w:topLinePunct w:val="0"/>
        <w:autoSpaceDE w:val="0"/>
        <w:autoSpaceDN w:val="0"/>
        <w:bidi w:val="0"/>
        <w:adjustRightInd w:val="0"/>
        <w:snapToGrid/>
        <w:spacing w:line="560" w:lineRule="exact"/>
        <w:ind w:firstLine="2880" w:firstLineChars="900"/>
        <w:jc w:val="both"/>
        <w:textAlignment w:val="auto"/>
        <w:rPr>
          <w:rFonts w:hint="eastAsia" w:ascii="Times New Roman" w:hAnsi="Times New Roman" w:eastAsia="仿宋_GB2312" w:cs="仿宋"/>
          <w:kern w:val="1"/>
          <w:sz w:val="32"/>
          <w:szCs w:val="32"/>
          <w:u w:val="none"/>
          <w:lang w:val="en-US" w:eastAsia="zh-CN"/>
        </w:rPr>
      </w:pPr>
    </w:p>
    <w:p>
      <w:pPr>
        <w:keepNext w:val="0"/>
        <w:keepLines w:val="0"/>
        <w:pageBreakBefore w:val="0"/>
        <w:kinsoku/>
        <w:wordWrap/>
        <w:overflowPunct/>
        <w:topLinePunct w:val="0"/>
        <w:autoSpaceDE w:val="0"/>
        <w:autoSpaceDN w:val="0"/>
        <w:bidi w:val="0"/>
        <w:adjustRightInd w:val="0"/>
        <w:snapToGrid/>
        <w:spacing w:line="560" w:lineRule="exact"/>
        <w:ind w:firstLine="2880" w:firstLineChars="900"/>
        <w:jc w:val="both"/>
        <w:textAlignment w:val="auto"/>
        <w:rPr>
          <w:rFonts w:hint="eastAsia" w:ascii="Times New Roman" w:hAnsi="Times New Roman" w:eastAsia="仿宋_GB2312" w:cs="仿宋"/>
          <w:kern w:val="1"/>
          <w:sz w:val="32"/>
          <w:szCs w:val="32"/>
          <w:u w:val="none"/>
          <w:lang w:val="en-US" w:eastAsia="zh-CN"/>
        </w:rPr>
      </w:pPr>
    </w:p>
    <w:p>
      <w:pPr>
        <w:keepNext w:val="0"/>
        <w:keepLines w:val="0"/>
        <w:pageBreakBefore w:val="0"/>
        <w:kinsoku/>
        <w:wordWrap/>
        <w:overflowPunct/>
        <w:topLinePunct w:val="0"/>
        <w:autoSpaceDE w:val="0"/>
        <w:autoSpaceDN w:val="0"/>
        <w:bidi w:val="0"/>
        <w:adjustRightInd w:val="0"/>
        <w:snapToGrid/>
        <w:spacing w:line="560" w:lineRule="exact"/>
        <w:ind w:firstLine="4480" w:firstLineChars="1400"/>
        <w:jc w:val="both"/>
        <w:textAlignment w:val="auto"/>
        <w:rPr>
          <w:rFonts w:hint="eastAsia" w:ascii="Times New Roman" w:hAnsi="Times New Roman" w:eastAsia="仿宋_GB2312" w:cs="仿宋"/>
          <w:kern w:val="1"/>
          <w:sz w:val="32"/>
          <w:szCs w:val="32"/>
          <w:u w:val="none"/>
          <w:lang w:val="en-US" w:eastAsia="zh-CN"/>
        </w:rPr>
      </w:pPr>
      <w:r>
        <w:rPr>
          <w:rFonts w:hint="eastAsia" w:ascii="Times New Roman" w:hAnsi="Times New Roman" w:eastAsia="仿宋_GB2312" w:cs="仿宋"/>
          <w:kern w:val="1"/>
          <w:sz w:val="32"/>
          <w:szCs w:val="32"/>
          <w:u w:val="none"/>
          <w:lang w:val="en-US" w:eastAsia="zh-CN"/>
        </w:rPr>
        <w:t xml:space="preserve">昌吉州市场监督管理局    </w:t>
      </w:r>
    </w:p>
    <w:p>
      <w:pPr>
        <w:keepNext w:val="0"/>
        <w:keepLines w:val="0"/>
        <w:pageBreakBefore w:val="0"/>
        <w:widowControl/>
        <w:kinsoku/>
        <w:wordWrap/>
        <w:overflowPunct/>
        <w:topLinePunct w:val="0"/>
        <w:bidi w:val="0"/>
        <w:snapToGrid w:val="0"/>
        <w:spacing w:line="560" w:lineRule="exact"/>
        <w:ind w:right="640" w:firstLine="960" w:firstLineChars="300"/>
        <w:jc w:val="both"/>
        <w:textAlignment w:val="auto"/>
        <w:rPr>
          <w:rFonts w:ascii="Times New Roman" w:hAnsi="Times New Roman" w:cs="仿宋"/>
          <w:sz w:val="32"/>
          <w:szCs w:val="32"/>
        </w:rPr>
      </w:pPr>
      <w:r>
        <w:rPr>
          <w:rFonts w:hint="eastAsia" w:ascii="Times New Roman" w:hAnsi="Times New Roman" w:eastAsia="仿宋_GB2312" w:cs="仿宋"/>
          <w:kern w:val="1"/>
          <w:sz w:val="32"/>
          <w:szCs w:val="32"/>
          <w:u w:val="none"/>
          <w:lang w:val="en-US" w:eastAsia="zh-CN"/>
        </w:rPr>
        <w:t xml:space="preserve">                         2026年 1 月 26日    </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宋体" w:hAnsi="宋体" w:eastAsia="宋体" w:cs="宋体"/>
                              <w:sz w:val="20"/>
                              <w:szCs w:val="20"/>
                              <w:lang w:eastAsia="zh-CN"/>
                            </w:rPr>
                          </w:pPr>
                          <w:r>
                            <w:rPr>
                              <w:rFonts w:hint="eastAsia" w:ascii="宋体" w:hAnsi="宋体" w:eastAsia="宋体" w:cs="宋体"/>
                              <w:sz w:val="20"/>
                              <w:szCs w:val="20"/>
                              <w:lang w:eastAsia="zh-CN"/>
                            </w:rPr>
                            <w:t xml:space="preserve">第 </w:t>
                          </w:r>
                          <w:r>
                            <w:rPr>
                              <w:rFonts w:hint="eastAsia" w:ascii="宋体" w:hAnsi="宋体" w:eastAsia="宋体" w:cs="宋体"/>
                              <w:sz w:val="20"/>
                              <w:szCs w:val="20"/>
                              <w:lang w:eastAsia="zh-CN"/>
                            </w:rPr>
                            <w:fldChar w:fldCharType="begin"/>
                          </w:r>
                          <w:r>
                            <w:rPr>
                              <w:rFonts w:hint="eastAsia" w:ascii="宋体" w:hAnsi="宋体" w:eastAsia="宋体" w:cs="宋体"/>
                              <w:sz w:val="20"/>
                              <w:szCs w:val="20"/>
                              <w:lang w:eastAsia="zh-CN"/>
                            </w:rPr>
                            <w:instrText xml:space="preserve"> PAGE  \* MERGEFORMAT </w:instrText>
                          </w:r>
                          <w:r>
                            <w:rPr>
                              <w:rFonts w:hint="eastAsia" w:ascii="宋体" w:hAnsi="宋体" w:eastAsia="宋体" w:cs="宋体"/>
                              <w:sz w:val="20"/>
                              <w:szCs w:val="20"/>
                              <w:lang w:eastAsia="zh-CN"/>
                            </w:rPr>
                            <w:fldChar w:fldCharType="separate"/>
                          </w:r>
                          <w:r>
                            <w:rPr>
                              <w:rFonts w:hint="eastAsia" w:ascii="宋体" w:hAnsi="宋体" w:eastAsia="宋体" w:cs="宋体"/>
                              <w:sz w:val="20"/>
                              <w:szCs w:val="20"/>
                              <w:lang w:eastAsia="zh-CN"/>
                            </w:rPr>
                            <w:t>1</w:t>
                          </w:r>
                          <w:r>
                            <w:rPr>
                              <w:rFonts w:hint="eastAsia" w:ascii="宋体" w:hAnsi="宋体" w:eastAsia="宋体" w:cs="宋体"/>
                              <w:sz w:val="20"/>
                              <w:szCs w:val="20"/>
                              <w:lang w:eastAsia="zh-CN"/>
                            </w:rPr>
                            <w:fldChar w:fldCharType="end"/>
                          </w:r>
                          <w:r>
                            <w:rPr>
                              <w:rFonts w:hint="eastAsia" w:ascii="宋体" w:hAnsi="宋体" w:eastAsia="宋体" w:cs="宋体"/>
                              <w:sz w:val="20"/>
                              <w:szCs w:val="20"/>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6"/>
                      <w:rPr>
                        <w:rFonts w:hint="eastAsia" w:ascii="宋体" w:hAnsi="宋体" w:eastAsia="宋体" w:cs="宋体"/>
                        <w:sz w:val="20"/>
                        <w:szCs w:val="20"/>
                        <w:lang w:eastAsia="zh-CN"/>
                      </w:rPr>
                    </w:pPr>
                    <w:r>
                      <w:rPr>
                        <w:rFonts w:hint="eastAsia" w:ascii="宋体" w:hAnsi="宋体" w:eastAsia="宋体" w:cs="宋体"/>
                        <w:sz w:val="20"/>
                        <w:szCs w:val="20"/>
                        <w:lang w:eastAsia="zh-CN"/>
                      </w:rPr>
                      <w:t xml:space="preserve">第 </w:t>
                    </w:r>
                    <w:r>
                      <w:rPr>
                        <w:rFonts w:hint="eastAsia" w:ascii="宋体" w:hAnsi="宋体" w:eastAsia="宋体" w:cs="宋体"/>
                        <w:sz w:val="20"/>
                        <w:szCs w:val="20"/>
                        <w:lang w:eastAsia="zh-CN"/>
                      </w:rPr>
                      <w:fldChar w:fldCharType="begin"/>
                    </w:r>
                    <w:r>
                      <w:rPr>
                        <w:rFonts w:hint="eastAsia" w:ascii="宋体" w:hAnsi="宋体" w:eastAsia="宋体" w:cs="宋体"/>
                        <w:sz w:val="20"/>
                        <w:szCs w:val="20"/>
                        <w:lang w:eastAsia="zh-CN"/>
                      </w:rPr>
                      <w:instrText xml:space="preserve"> PAGE  \* MERGEFORMAT </w:instrText>
                    </w:r>
                    <w:r>
                      <w:rPr>
                        <w:rFonts w:hint="eastAsia" w:ascii="宋体" w:hAnsi="宋体" w:eastAsia="宋体" w:cs="宋体"/>
                        <w:sz w:val="20"/>
                        <w:szCs w:val="20"/>
                        <w:lang w:eastAsia="zh-CN"/>
                      </w:rPr>
                      <w:fldChar w:fldCharType="separate"/>
                    </w:r>
                    <w:r>
                      <w:rPr>
                        <w:rFonts w:hint="eastAsia" w:ascii="宋体" w:hAnsi="宋体" w:eastAsia="宋体" w:cs="宋体"/>
                        <w:sz w:val="20"/>
                        <w:szCs w:val="20"/>
                        <w:lang w:eastAsia="zh-CN"/>
                      </w:rPr>
                      <w:t>1</w:t>
                    </w:r>
                    <w:r>
                      <w:rPr>
                        <w:rFonts w:hint="eastAsia" w:ascii="宋体" w:hAnsi="宋体" w:eastAsia="宋体" w:cs="宋体"/>
                        <w:sz w:val="20"/>
                        <w:szCs w:val="20"/>
                        <w:lang w:eastAsia="zh-CN"/>
                      </w:rPr>
                      <w:fldChar w:fldCharType="end"/>
                    </w:r>
                    <w:r>
                      <w:rPr>
                        <w:rFonts w:hint="eastAsia" w:ascii="宋体" w:hAnsi="宋体" w:eastAsia="宋体" w:cs="宋体"/>
                        <w:sz w:val="20"/>
                        <w:szCs w:val="20"/>
                        <w:lang w:eastAsia="zh-CN"/>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55460B"/>
    <w:rsid w:val="00F44341"/>
    <w:rsid w:val="01C62F7A"/>
    <w:rsid w:val="01E03CE5"/>
    <w:rsid w:val="022F3D10"/>
    <w:rsid w:val="025001A6"/>
    <w:rsid w:val="029133E6"/>
    <w:rsid w:val="03546686"/>
    <w:rsid w:val="03A94D09"/>
    <w:rsid w:val="03DB5451"/>
    <w:rsid w:val="041D46DB"/>
    <w:rsid w:val="04711FFD"/>
    <w:rsid w:val="047A1670"/>
    <w:rsid w:val="04A21BA6"/>
    <w:rsid w:val="0577333A"/>
    <w:rsid w:val="05AB0170"/>
    <w:rsid w:val="05EB6904"/>
    <w:rsid w:val="06061D52"/>
    <w:rsid w:val="06C953DA"/>
    <w:rsid w:val="06E671F1"/>
    <w:rsid w:val="070C391F"/>
    <w:rsid w:val="07664026"/>
    <w:rsid w:val="079B2677"/>
    <w:rsid w:val="07FE426C"/>
    <w:rsid w:val="082D46E4"/>
    <w:rsid w:val="087F0E12"/>
    <w:rsid w:val="0880265C"/>
    <w:rsid w:val="093D2966"/>
    <w:rsid w:val="0952758F"/>
    <w:rsid w:val="0A401E98"/>
    <w:rsid w:val="0A423456"/>
    <w:rsid w:val="0A8E6563"/>
    <w:rsid w:val="0A937527"/>
    <w:rsid w:val="0A9D2FB3"/>
    <w:rsid w:val="0AAA508A"/>
    <w:rsid w:val="0BB437DF"/>
    <w:rsid w:val="0C3209D4"/>
    <w:rsid w:val="0D063026"/>
    <w:rsid w:val="0E9D1EDF"/>
    <w:rsid w:val="0EAE013C"/>
    <w:rsid w:val="1010482D"/>
    <w:rsid w:val="102B2B8B"/>
    <w:rsid w:val="103A5543"/>
    <w:rsid w:val="11BF188C"/>
    <w:rsid w:val="12493E3B"/>
    <w:rsid w:val="12746FF1"/>
    <w:rsid w:val="13E84E6E"/>
    <w:rsid w:val="13E85556"/>
    <w:rsid w:val="13FC114C"/>
    <w:rsid w:val="14AF241B"/>
    <w:rsid w:val="15896835"/>
    <w:rsid w:val="159875C4"/>
    <w:rsid w:val="15AB188D"/>
    <w:rsid w:val="16612975"/>
    <w:rsid w:val="16994E47"/>
    <w:rsid w:val="17792B67"/>
    <w:rsid w:val="18DC1BC9"/>
    <w:rsid w:val="19D3420E"/>
    <w:rsid w:val="1A3705A5"/>
    <w:rsid w:val="1A5448C2"/>
    <w:rsid w:val="1B5A7C94"/>
    <w:rsid w:val="1BD166DC"/>
    <w:rsid w:val="1C6417F8"/>
    <w:rsid w:val="1CB248FD"/>
    <w:rsid w:val="1CC261CF"/>
    <w:rsid w:val="1CE47AB3"/>
    <w:rsid w:val="1CEA1B53"/>
    <w:rsid w:val="1D73282D"/>
    <w:rsid w:val="1DD47C71"/>
    <w:rsid w:val="1E7F1089"/>
    <w:rsid w:val="1EB7357C"/>
    <w:rsid w:val="1F413AB7"/>
    <w:rsid w:val="20021200"/>
    <w:rsid w:val="204876F1"/>
    <w:rsid w:val="2081263F"/>
    <w:rsid w:val="20C705D3"/>
    <w:rsid w:val="20C877D6"/>
    <w:rsid w:val="20ED77E1"/>
    <w:rsid w:val="217B2A07"/>
    <w:rsid w:val="21C82C0F"/>
    <w:rsid w:val="2264089A"/>
    <w:rsid w:val="23486A88"/>
    <w:rsid w:val="2355460B"/>
    <w:rsid w:val="23932184"/>
    <w:rsid w:val="243007D2"/>
    <w:rsid w:val="2499597F"/>
    <w:rsid w:val="2506323A"/>
    <w:rsid w:val="251C1891"/>
    <w:rsid w:val="252C7D36"/>
    <w:rsid w:val="25863B25"/>
    <w:rsid w:val="259F5C67"/>
    <w:rsid w:val="25D77A42"/>
    <w:rsid w:val="26050B64"/>
    <w:rsid w:val="26531A00"/>
    <w:rsid w:val="2724165C"/>
    <w:rsid w:val="27507CDC"/>
    <w:rsid w:val="27F55EE9"/>
    <w:rsid w:val="27FA3D9B"/>
    <w:rsid w:val="295964B1"/>
    <w:rsid w:val="29B8287E"/>
    <w:rsid w:val="2A18508D"/>
    <w:rsid w:val="2A585578"/>
    <w:rsid w:val="2BE768A5"/>
    <w:rsid w:val="2C190C5D"/>
    <w:rsid w:val="2C5516BF"/>
    <w:rsid w:val="2C911C03"/>
    <w:rsid w:val="2CC9220E"/>
    <w:rsid w:val="2CE45552"/>
    <w:rsid w:val="2D681B04"/>
    <w:rsid w:val="2DC43BD9"/>
    <w:rsid w:val="2E0D4A21"/>
    <w:rsid w:val="2E4F072B"/>
    <w:rsid w:val="2EB40A65"/>
    <w:rsid w:val="2ECA772F"/>
    <w:rsid w:val="2F2D1683"/>
    <w:rsid w:val="2F4B289A"/>
    <w:rsid w:val="2F8317D2"/>
    <w:rsid w:val="2FD7406B"/>
    <w:rsid w:val="2FEB3161"/>
    <w:rsid w:val="307E3356"/>
    <w:rsid w:val="308447D1"/>
    <w:rsid w:val="308866B1"/>
    <w:rsid w:val="31067E27"/>
    <w:rsid w:val="32420DE2"/>
    <w:rsid w:val="32EE692C"/>
    <w:rsid w:val="33692D20"/>
    <w:rsid w:val="33B21CE2"/>
    <w:rsid w:val="3423521B"/>
    <w:rsid w:val="34406A3B"/>
    <w:rsid w:val="345A7F7A"/>
    <w:rsid w:val="347D4F8C"/>
    <w:rsid w:val="34F07DE6"/>
    <w:rsid w:val="354C46D3"/>
    <w:rsid w:val="357230D1"/>
    <w:rsid w:val="36041E0D"/>
    <w:rsid w:val="36295A50"/>
    <w:rsid w:val="36EC6A65"/>
    <w:rsid w:val="36F02E66"/>
    <w:rsid w:val="37184A1C"/>
    <w:rsid w:val="37511E71"/>
    <w:rsid w:val="37831DB9"/>
    <w:rsid w:val="379940AD"/>
    <w:rsid w:val="37B54B39"/>
    <w:rsid w:val="38575A50"/>
    <w:rsid w:val="38FA3D1C"/>
    <w:rsid w:val="39074FDB"/>
    <w:rsid w:val="391610AB"/>
    <w:rsid w:val="3A2E1060"/>
    <w:rsid w:val="3AE919C3"/>
    <w:rsid w:val="3AF7109E"/>
    <w:rsid w:val="3B89694C"/>
    <w:rsid w:val="3BF53012"/>
    <w:rsid w:val="3C4B4A95"/>
    <w:rsid w:val="3D85189D"/>
    <w:rsid w:val="3E172885"/>
    <w:rsid w:val="3EB451CC"/>
    <w:rsid w:val="3FE93962"/>
    <w:rsid w:val="3FFC4267"/>
    <w:rsid w:val="404208C2"/>
    <w:rsid w:val="40747D58"/>
    <w:rsid w:val="407C0BC9"/>
    <w:rsid w:val="408F3326"/>
    <w:rsid w:val="40DE6730"/>
    <w:rsid w:val="41071174"/>
    <w:rsid w:val="419D31F3"/>
    <w:rsid w:val="41E65F16"/>
    <w:rsid w:val="42895E14"/>
    <w:rsid w:val="428B2B47"/>
    <w:rsid w:val="43A6202A"/>
    <w:rsid w:val="43EC7D88"/>
    <w:rsid w:val="441F53B4"/>
    <w:rsid w:val="450347A3"/>
    <w:rsid w:val="450B1A88"/>
    <w:rsid w:val="45C7448C"/>
    <w:rsid w:val="45CF08A7"/>
    <w:rsid w:val="4639676B"/>
    <w:rsid w:val="466A74F3"/>
    <w:rsid w:val="466D4C41"/>
    <w:rsid w:val="46954CBC"/>
    <w:rsid w:val="47367D1B"/>
    <w:rsid w:val="47770B87"/>
    <w:rsid w:val="48603EE2"/>
    <w:rsid w:val="487A1535"/>
    <w:rsid w:val="489C20CB"/>
    <w:rsid w:val="48DC12DD"/>
    <w:rsid w:val="4958147B"/>
    <w:rsid w:val="49BD6E44"/>
    <w:rsid w:val="4A0240D3"/>
    <w:rsid w:val="4A805537"/>
    <w:rsid w:val="4AEC7F33"/>
    <w:rsid w:val="4B081145"/>
    <w:rsid w:val="4BAF4E93"/>
    <w:rsid w:val="4DB045A9"/>
    <w:rsid w:val="4DCF55AB"/>
    <w:rsid w:val="4E456B6F"/>
    <w:rsid w:val="4E5034AB"/>
    <w:rsid w:val="4E6D576D"/>
    <w:rsid w:val="4F815AF8"/>
    <w:rsid w:val="526D6E8F"/>
    <w:rsid w:val="52802BE9"/>
    <w:rsid w:val="52BC678C"/>
    <w:rsid w:val="530B1058"/>
    <w:rsid w:val="53820507"/>
    <w:rsid w:val="54646228"/>
    <w:rsid w:val="546F564E"/>
    <w:rsid w:val="55AE01F7"/>
    <w:rsid w:val="56DE105F"/>
    <w:rsid w:val="580C7D06"/>
    <w:rsid w:val="581924A3"/>
    <w:rsid w:val="58DD75A1"/>
    <w:rsid w:val="591B1C4B"/>
    <w:rsid w:val="596C5BBF"/>
    <w:rsid w:val="597D5B20"/>
    <w:rsid w:val="59A25353"/>
    <w:rsid w:val="59E35365"/>
    <w:rsid w:val="5A556E1D"/>
    <w:rsid w:val="5A877F97"/>
    <w:rsid w:val="5AB478D9"/>
    <w:rsid w:val="5AB53238"/>
    <w:rsid w:val="5B67142D"/>
    <w:rsid w:val="5B8E2C5C"/>
    <w:rsid w:val="5BF04680"/>
    <w:rsid w:val="5CFF61EF"/>
    <w:rsid w:val="5D597920"/>
    <w:rsid w:val="5E56250C"/>
    <w:rsid w:val="5E742B72"/>
    <w:rsid w:val="5E874DF3"/>
    <w:rsid w:val="5E8E5ED2"/>
    <w:rsid w:val="5EE33D18"/>
    <w:rsid w:val="5EE7313A"/>
    <w:rsid w:val="5F934D4C"/>
    <w:rsid w:val="608554FA"/>
    <w:rsid w:val="61925F0C"/>
    <w:rsid w:val="61971050"/>
    <w:rsid w:val="626F3CFA"/>
    <w:rsid w:val="628F7A7E"/>
    <w:rsid w:val="634E5282"/>
    <w:rsid w:val="6365410C"/>
    <w:rsid w:val="63973A57"/>
    <w:rsid w:val="63C13517"/>
    <w:rsid w:val="64943A12"/>
    <w:rsid w:val="64C6401E"/>
    <w:rsid w:val="65473594"/>
    <w:rsid w:val="65EC4C24"/>
    <w:rsid w:val="65F76503"/>
    <w:rsid w:val="66447548"/>
    <w:rsid w:val="67726444"/>
    <w:rsid w:val="67783503"/>
    <w:rsid w:val="67BE054E"/>
    <w:rsid w:val="67E62B5E"/>
    <w:rsid w:val="688B626C"/>
    <w:rsid w:val="69470701"/>
    <w:rsid w:val="694F5BC4"/>
    <w:rsid w:val="697E7C1B"/>
    <w:rsid w:val="69B33D0E"/>
    <w:rsid w:val="69DD144E"/>
    <w:rsid w:val="6C300917"/>
    <w:rsid w:val="6C720E9F"/>
    <w:rsid w:val="6C9E47E3"/>
    <w:rsid w:val="6DF33860"/>
    <w:rsid w:val="6E6B323F"/>
    <w:rsid w:val="6E9B5C39"/>
    <w:rsid w:val="6F0A2F6A"/>
    <w:rsid w:val="6F2E34AC"/>
    <w:rsid w:val="6F6E47A5"/>
    <w:rsid w:val="6F73406D"/>
    <w:rsid w:val="70DF1D00"/>
    <w:rsid w:val="70F67C9C"/>
    <w:rsid w:val="7121468E"/>
    <w:rsid w:val="71374984"/>
    <w:rsid w:val="715B352A"/>
    <w:rsid w:val="71643A6B"/>
    <w:rsid w:val="71AB04DD"/>
    <w:rsid w:val="71D32337"/>
    <w:rsid w:val="720323A3"/>
    <w:rsid w:val="722A2516"/>
    <w:rsid w:val="723135A7"/>
    <w:rsid w:val="726B645C"/>
    <w:rsid w:val="727C5025"/>
    <w:rsid w:val="730C274F"/>
    <w:rsid w:val="734E3094"/>
    <w:rsid w:val="73AA28E6"/>
    <w:rsid w:val="73B6302F"/>
    <w:rsid w:val="74465306"/>
    <w:rsid w:val="74582DD0"/>
    <w:rsid w:val="74680220"/>
    <w:rsid w:val="749107C8"/>
    <w:rsid w:val="74D66525"/>
    <w:rsid w:val="75700C0F"/>
    <w:rsid w:val="77DF1442"/>
    <w:rsid w:val="78C9195F"/>
    <w:rsid w:val="78FD6A3D"/>
    <w:rsid w:val="79B92528"/>
    <w:rsid w:val="79EE38EA"/>
    <w:rsid w:val="7BBD1440"/>
    <w:rsid w:val="7BBE723B"/>
    <w:rsid w:val="7C56005E"/>
    <w:rsid w:val="7C7363C8"/>
    <w:rsid w:val="7CC17A57"/>
    <w:rsid w:val="7D7253E7"/>
    <w:rsid w:val="7DE36C53"/>
    <w:rsid w:val="7E207E64"/>
    <w:rsid w:val="7FB511F5"/>
    <w:rsid w:val="7FEE771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3"/>
    <w:qFormat/>
    <w:uiPriority w:val="99"/>
    <w:pPr>
      <w:ind w:firstLine="420" w:firstLineChars="200"/>
    </w:pPr>
  </w:style>
  <w:style w:type="paragraph" w:styleId="3">
    <w:name w:val="Body Text Indent"/>
    <w:basedOn w:val="1"/>
    <w:next w:val="4"/>
    <w:qFormat/>
    <w:uiPriority w:val="99"/>
    <w:pPr>
      <w:spacing w:after="120"/>
      <w:ind w:left="420" w:leftChars="200"/>
    </w:pPr>
  </w:style>
  <w:style w:type="paragraph" w:styleId="4">
    <w:name w:val="Normal (Web)"/>
    <w:basedOn w:val="1"/>
    <w:next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styleId="5">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1">
    <w:name w:val="p16"/>
    <w:basedOn w:val="1"/>
    <w:qFormat/>
    <w:uiPriority w:val="0"/>
    <w:pPr>
      <w:widowControl/>
      <w:spacing w:line="365" w:lineRule="atLeast"/>
      <w:ind w:left="1"/>
    </w:pPr>
    <w:rPr>
      <w:kern w:val="0"/>
      <w:sz w:val="20"/>
      <w:szCs w:val="20"/>
    </w:rPr>
  </w:style>
  <w:style w:type="paragraph" w:customStyle="1" w:styleId="12">
    <w:name w:val="p0"/>
    <w:basedOn w:val="1"/>
    <w:qFormat/>
    <w:uiPriority w:val="0"/>
    <w:pPr>
      <w:widowControl/>
    </w:pPr>
    <w:rPr>
      <w:kern w:val="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2021-09-07T11:18:00Z</dcterms:created>
  <dc:creator>Administrator</dc:creator>
  <cp:lastModifiedBy>Administrator</cp:lastModifiedBy>
  <cp:lastPrinted>2026-01-20T10:57:00Z</cp:lastPrinted>
  <dcterms:modified xsi:type="dcterms:W3CDTF">2026-01-26T08:53:26Z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