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Style w:val="11"/>
          <w:rFonts w:ascii="黑体" w:hAnsi="宋体" w:eastAsia="黑体"/>
          <w:sz w:val="32"/>
          <w:szCs w:val="32"/>
        </w:rPr>
      </w:pPr>
      <w:r>
        <w:rPr>
          <w:rStyle w:val="11"/>
          <w:rFonts w:ascii="黑体" w:hAnsi="宋体" w:eastAsia="黑体"/>
          <w:sz w:val="32"/>
          <w:szCs w:val="32"/>
        </w:rPr>
        <w:t xml:space="preserve">                                                       </w:t>
      </w:r>
    </w:p>
    <w:p>
      <w:pPr>
        <w:spacing w:line="480" w:lineRule="exact"/>
        <w:jc w:val="center"/>
        <w:rPr>
          <w:rStyle w:val="11"/>
          <w:rFonts w:ascii="黑体" w:hAnsi="宋体" w:eastAsia="黑体"/>
          <w:b/>
          <w:sz w:val="32"/>
          <w:szCs w:val="3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tabs>
          <w:tab w:val="left" w:pos="6930"/>
        </w:tabs>
        <w:spacing w:line="360" w:lineRule="auto"/>
        <w:jc w:val="center"/>
        <w:rPr>
          <w:rStyle w:val="11"/>
          <w:rFonts w:ascii="黑体" w:hAnsi="宋体" w:eastAsia="黑体"/>
          <w:b/>
          <w:color w:val="000000"/>
          <w:sz w:val="44"/>
          <w:szCs w:val="44"/>
        </w:rPr>
      </w:pPr>
      <w:r>
        <w:rPr>
          <w:rStyle w:val="11"/>
          <w:rFonts w:hint="eastAsia" w:ascii="黑体" w:hAnsi="宋体" w:eastAsia="黑体"/>
          <w:b/>
          <w:color w:val="000000"/>
          <w:sz w:val="44"/>
          <w:szCs w:val="44"/>
        </w:rPr>
        <w:t>2024年昌吉回族自治州消防水带产品质量</w:t>
      </w:r>
    </w:p>
    <w:p>
      <w:pPr>
        <w:tabs>
          <w:tab w:val="left" w:pos="6930"/>
        </w:tabs>
        <w:spacing w:line="360" w:lineRule="auto"/>
        <w:jc w:val="center"/>
        <w:rPr>
          <w:rStyle w:val="11"/>
          <w:rFonts w:ascii="黑体" w:hAnsi="宋体" w:eastAsia="黑体"/>
          <w:b/>
          <w:color w:val="000000"/>
          <w:sz w:val="44"/>
          <w:szCs w:val="44"/>
        </w:rPr>
      </w:pPr>
      <w:r>
        <w:rPr>
          <w:rStyle w:val="11"/>
          <w:rFonts w:hint="eastAsia" w:ascii="黑体" w:hAnsi="宋体" w:eastAsia="黑体"/>
          <w:b/>
          <w:color w:val="000000"/>
          <w:sz w:val="44"/>
          <w:szCs w:val="44"/>
        </w:rPr>
        <w:t>监督抽查方案</w:t>
      </w:r>
    </w:p>
    <w:p>
      <w:pPr>
        <w:tabs>
          <w:tab w:val="left" w:pos="6930"/>
        </w:tabs>
        <w:spacing w:line="360" w:lineRule="auto"/>
        <w:jc w:val="center"/>
        <w:rPr>
          <w:rStyle w:val="11"/>
          <w:rFonts w:ascii="黑体" w:hAnsi="宋体" w:eastAsia="黑体"/>
          <w:b/>
          <w:color w:val="000000"/>
          <w:sz w:val="44"/>
          <w:szCs w:val="44"/>
        </w:rPr>
      </w:pPr>
      <w:r>
        <w:rPr>
          <w:rStyle w:val="11"/>
          <w:rFonts w:ascii="黑体" w:hAnsi="宋体" w:eastAsia="黑体"/>
          <w:b/>
          <w:color w:val="000000"/>
          <w:sz w:val="44"/>
          <w:szCs w:val="44"/>
        </w:rPr>
        <w:t xml:space="preserve">           </w:t>
      </w:r>
    </w:p>
    <w:p>
      <w:pPr>
        <w:tabs>
          <w:tab w:val="left" w:pos="6930"/>
        </w:tabs>
        <w:spacing w:line="480" w:lineRule="exact"/>
        <w:jc w:val="left"/>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r>
        <mc:AlternateContent>
          <mc:Choice Requires="wps">
            <w:drawing>
              <wp:anchor distT="0" distB="0" distL="114300" distR="114300" simplePos="0" relativeHeight="251659264" behindDoc="0" locked="0" layoutInCell="1" allowOverlap="1">
                <wp:simplePos x="0" y="0"/>
                <wp:positionH relativeFrom="page">
                  <wp:posOffset>2400300</wp:posOffset>
                </wp:positionH>
                <wp:positionV relativeFrom="page">
                  <wp:posOffset>6461760</wp:posOffset>
                </wp:positionV>
                <wp:extent cx="1440180" cy="198120"/>
                <wp:effectExtent l="0" t="3810" r="0" b="0"/>
                <wp:wrapNone/>
                <wp:docPr id="3"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pPr>
                              <w:rPr>
                                <w:rStyle w:val="11"/>
                              </w:rPr>
                            </w:pPr>
                          </w:p>
                          <w:p>
                            <w:pPr>
                              <w:rPr>
                                <w:rStyle w:val="11"/>
                              </w:rPr>
                            </w:pP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189pt;margin-top:508.8pt;height:15.6pt;width:113.4pt;mso-position-horizontal-relative:page;mso-position-vertical-relative:page;z-index:251659264;mso-width-relative:page;mso-height-relative:page;" fillcolor="#FFFFFF" filled="t" stroked="f" coordsize="21600,21600" o:gfxdata="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9BDtoAAAANAQAADwAAAAAA&#10;AAABACAAAAAiAAAAZHJzL2Rvd25yZXYueG1sUEsBAhQAFAAAAAgAh07iQJaB82IRAgAALgQAAA4A&#10;AAAAAAAAAQAgAAAAKQEAAGRycy9lMm9Eb2MueG1sUEsFBgAAAAAGAAYAWQEAAKwFAAAAAA==&#10;">
                <v:fill on="t" focussize="0,0"/>
                <v:stroke on="f"/>
                <v:imagedata o:title=""/>
                <o:lock v:ext="edit" aspectratio="f"/>
                <v:textbox inset="0mm,0mm,0mm,0mm">
                  <w:txbxContent>
                    <w:p>
                      <w:pPr>
                        <w:rPr>
                          <w:rStyle w:val="11"/>
                        </w:rPr>
                      </w:pPr>
                    </w:p>
                    <w:p>
                      <w:pPr>
                        <w:rPr>
                          <w:rStyle w:val="1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3657600</wp:posOffset>
                </wp:positionH>
                <wp:positionV relativeFrom="page">
                  <wp:posOffset>6865620</wp:posOffset>
                </wp:positionV>
                <wp:extent cx="1440180" cy="198120"/>
                <wp:effectExtent l="0" t="0" r="0" b="3810"/>
                <wp:wrapNone/>
                <wp:docPr id="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440180" cy="198120"/>
                        </a:xfrm>
                        <a:prstGeom prst="rect">
                          <a:avLst/>
                        </a:prstGeom>
                        <a:solidFill>
                          <a:srgbClr val="FFFFFF"/>
                        </a:solidFill>
                        <a:ln>
                          <a:noFill/>
                        </a:ln>
                      </wps:spPr>
                      <wps:txbx>
                        <w:txbxContent>
                          <w:p>
                            <w:pPr>
                              <w:rPr>
                                <w:rStyle w:val="11"/>
                              </w:rPr>
                            </w:pPr>
                          </w:p>
                          <w:p>
                            <w:pPr>
                              <w:rPr>
                                <w:rStyle w:val="11"/>
                              </w:rPr>
                            </w:pP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88pt;margin-top:540.6pt;height:15.6pt;width:113.4pt;mso-position-horizontal-relative:page;mso-position-vertical-relative:page;z-index:251660288;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lI8X2gAAAA0BAAAPAAAAAAAA&#10;AAEAIAAAACIAAABkcnMvZG93bnJldi54bWxQSwECFAAUAAAACACHTuJADFhIqhACAAAuBAAADgAA&#10;AAAAAAABACAAAAApAQAAZHJzL2Uyb0RvYy54bWxQSwUGAAAAAAYABgBZAQAAqwUAAAAA&#10;">
                <v:fill on="t" focussize="0,0"/>
                <v:stroke on="f"/>
                <v:imagedata o:title=""/>
                <o:lock v:ext="edit" aspectratio="f"/>
                <v:textbox inset="0mm,0mm,0mm,0mm">
                  <w:txbxContent>
                    <w:p>
                      <w:pPr>
                        <w:rPr>
                          <w:rStyle w:val="11"/>
                        </w:rPr>
                      </w:pPr>
                    </w:p>
                    <w:p>
                      <w:pPr>
                        <w:rPr>
                          <w:rStyle w:val="11"/>
                        </w:rPr>
                      </w:pPr>
                    </w:p>
                  </w:txbxContent>
                </v:textbox>
              </v:shape>
            </w:pict>
          </mc:Fallback>
        </mc:AlternateContent>
      </w: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b/>
          <w:sz w:val="52"/>
          <w:szCs w:val="52"/>
        </w:rPr>
      </w:pPr>
    </w:p>
    <w:p>
      <w:pPr>
        <w:spacing w:line="480" w:lineRule="exact"/>
        <w:jc w:val="center"/>
        <w:rPr>
          <w:rStyle w:val="11"/>
          <w:rFonts w:ascii="黑体" w:hAnsi="宋体" w:eastAsia="黑体"/>
          <w:sz w:val="52"/>
          <w:szCs w:val="52"/>
        </w:rPr>
      </w:pPr>
    </w:p>
    <w:p>
      <w:pPr>
        <w:spacing w:line="480" w:lineRule="exact"/>
        <w:ind w:right="-333"/>
        <w:rPr>
          <w:rStyle w:val="11"/>
          <w:rFonts w:ascii="黑体" w:hAnsi="宋体" w:eastAsia="黑体"/>
          <w:sz w:val="28"/>
          <w:szCs w:val="28"/>
        </w:rPr>
        <w:sectPr>
          <w:headerReference r:id="rId3" w:type="default"/>
          <w:footerReference r:id="rId4" w:type="default"/>
          <w:footerReference r:id="rId5" w:type="even"/>
          <w:pgSz w:w="11906" w:h="16838"/>
          <w:pgMar w:top="1985" w:right="1361" w:bottom="1361" w:left="1588" w:header="851" w:footer="992" w:gutter="0"/>
          <w:cols w:space="425" w:num="1"/>
          <w:docGrid w:type="lines" w:linePitch="312" w:charSpace="0"/>
        </w:sectPr>
      </w:pPr>
    </w:p>
    <w:p>
      <w:pPr>
        <w:widowControl w:val="0"/>
        <w:adjustRightInd w:val="0"/>
        <w:snapToGrid w:val="0"/>
        <w:spacing w:line="500" w:lineRule="exact"/>
        <w:jc w:val="center"/>
        <w:textAlignment w:val="auto"/>
        <w:rPr>
          <w:rFonts w:ascii="宋体" w:hAnsi="宋体" w:cs="方正仿宋简体"/>
          <w:b/>
          <w:color w:val="000000"/>
          <w:sz w:val="32"/>
          <w:szCs w:val="32"/>
        </w:rPr>
      </w:pPr>
      <w:r>
        <w:rPr>
          <w:rFonts w:hint="eastAsia" w:ascii="宋体" w:hAnsi="宋体" w:cs="方正仿宋简体"/>
          <w:b/>
          <w:color w:val="000000"/>
          <w:sz w:val="32"/>
          <w:szCs w:val="32"/>
        </w:rPr>
        <w:t>2024年昌吉回族自治州消防水带产品质量监督抽查方案</w:t>
      </w:r>
    </w:p>
    <w:p>
      <w:pPr>
        <w:snapToGrid w:val="0"/>
        <w:spacing w:line="360" w:lineRule="auto"/>
        <w:ind w:firstLine="422" w:firstLineChars="200"/>
        <w:rPr>
          <w:rStyle w:val="11"/>
          <w:rFonts w:ascii="黑体" w:hAnsi="黑体" w:eastAsia="黑体"/>
          <w:b/>
        </w:rPr>
      </w:pPr>
      <w:r>
        <w:rPr>
          <w:rStyle w:val="11"/>
          <w:rFonts w:ascii="黑体" w:hAnsi="黑体" w:eastAsia="黑体"/>
          <w:b/>
        </w:rPr>
        <w:t>一、抽样方式</w:t>
      </w:r>
    </w:p>
    <w:p>
      <w:pPr>
        <w:snapToGrid w:val="0"/>
        <w:spacing w:line="360" w:lineRule="auto"/>
        <w:ind w:firstLine="422" w:firstLineChars="200"/>
        <w:rPr>
          <w:rStyle w:val="11"/>
          <w:rFonts w:ascii="宋体" w:hAnsi="宋体"/>
          <w:szCs w:val="21"/>
        </w:rPr>
      </w:pPr>
      <w:r>
        <w:rPr>
          <w:rStyle w:val="11"/>
          <w:b/>
        </w:rPr>
        <w:t>（一）抽样领域</w:t>
      </w:r>
    </w:p>
    <w:p>
      <w:pPr>
        <w:spacing w:line="360" w:lineRule="auto"/>
        <w:ind w:firstLine="420" w:firstLineChars="200"/>
        <w:rPr>
          <w:rStyle w:val="11"/>
        </w:rPr>
      </w:pPr>
      <w:r>
        <w:rPr>
          <w:rStyle w:val="11"/>
          <w:rFonts w:hint="eastAsia" w:ascii="Times New Roman" w:hAnsi="Times New Roman"/>
        </w:rPr>
        <w:t>昌吉回族自治州行政区域内消防水带产品的销售单位</w:t>
      </w:r>
      <w:r>
        <w:rPr>
          <w:rStyle w:val="11"/>
        </w:rPr>
        <w:t>。</w:t>
      </w:r>
    </w:p>
    <w:p>
      <w:pPr>
        <w:snapToGrid w:val="0"/>
        <w:spacing w:line="360" w:lineRule="auto"/>
        <w:ind w:firstLine="422" w:firstLineChars="200"/>
        <w:rPr>
          <w:rStyle w:val="11"/>
          <w:b/>
        </w:rPr>
      </w:pPr>
      <w:r>
        <w:rPr>
          <w:rStyle w:val="11"/>
          <w:b/>
        </w:rPr>
        <w:t>（二）抽样型号规格</w:t>
      </w:r>
    </w:p>
    <w:p>
      <w:pPr>
        <w:snapToGrid w:val="0"/>
        <w:spacing w:line="360" w:lineRule="auto"/>
        <w:ind w:firstLine="420" w:firstLineChars="200"/>
        <w:outlineLvl w:val="1"/>
        <w:rPr>
          <w:rFonts w:ascii="宋体"/>
          <w:szCs w:val="21"/>
        </w:rPr>
      </w:pPr>
      <w:r>
        <w:rPr>
          <w:rFonts w:hint="eastAsia" w:ascii="宋体"/>
          <w:szCs w:val="21"/>
        </w:rPr>
        <w:t>抽取样品应为同一生产企业生产的同一型号规格的产品。抽样采用随机抽样方法进行,同一规格型号消防水带产品抽取的样品数量为</w:t>
      </w:r>
      <w:r>
        <w:rPr>
          <w:rFonts w:ascii="宋体"/>
          <w:szCs w:val="21"/>
        </w:rPr>
        <w:t>2</w:t>
      </w:r>
      <w:r>
        <w:rPr>
          <w:rFonts w:hint="eastAsia" w:ascii="宋体"/>
          <w:szCs w:val="21"/>
        </w:rPr>
        <w:t>根，其中</w:t>
      </w:r>
      <w:r>
        <w:rPr>
          <w:rFonts w:ascii="宋体"/>
          <w:szCs w:val="21"/>
        </w:rPr>
        <w:t>1</w:t>
      </w:r>
      <w:r>
        <w:rPr>
          <w:rFonts w:hint="eastAsia" w:ascii="宋体"/>
          <w:szCs w:val="21"/>
        </w:rPr>
        <w:t>根作为检验样品，另外</w:t>
      </w:r>
      <w:r>
        <w:rPr>
          <w:rFonts w:ascii="宋体"/>
          <w:szCs w:val="21"/>
        </w:rPr>
        <w:t>1</w:t>
      </w:r>
      <w:r>
        <w:rPr>
          <w:rFonts w:hint="eastAsia" w:ascii="宋体"/>
          <w:szCs w:val="21"/>
        </w:rPr>
        <w:t>根作为备用样品。</w:t>
      </w:r>
    </w:p>
    <w:p>
      <w:pPr>
        <w:snapToGrid w:val="0"/>
        <w:spacing w:line="360" w:lineRule="auto"/>
        <w:ind w:firstLine="422" w:firstLineChars="200"/>
        <w:rPr>
          <w:rStyle w:val="11"/>
          <w:b/>
        </w:rPr>
      </w:pPr>
      <w:r>
        <w:rPr>
          <w:rStyle w:val="11"/>
          <w:b/>
        </w:rPr>
        <w:t>（三）样品要求</w:t>
      </w:r>
    </w:p>
    <w:p>
      <w:pPr>
        <w:snapToGrid w:val="0"/>
        <w:spacing w:line="360" w:lineRule="auto"/>
        <w:ind w:firstLine="420" w:firstLineChars="200"/>
        <w:outlineLvl w:val="1"/>
        <w:rPr>
          <w:rFonts w:ascii="宋体"/>
          <w:szCs w:val="21"/>
        </w:rPr>
      </w:pPr>
      <w:r>
        <w:rPr>
          <w:rFonts w:ascii="宋体"/>
          <w:szCs w:val="21"/>
        </w:rPr>
        <w:t>本次监督抽查产品</w:t>
      </w:r>
      <w:r>
        <w:rPr>
          <w:rFonts w:hint="eastAsia" w:ascii="宋体"/>
          <w:szCs w:val="21"/>
        </w:rPr>
        <w:t>依据</w:t>
      </w:r>
      <w:r>
        <w:rPr>
          <w:rFonts w:ascii="宋体" w:hAnsi="宋体"/>
          <w:szCs w:val="21"/>
        </w:rPr>
        <w:t>GB 6246-2011</w:t>
      </w:r>
      <w:r>
        <w:rPr>
          <w:rFonts w:hint="eastAsia" w:ascii="宋体"/>
          <w:szCs w:val="21"/>
        </w:rPr>
        <w:t>标准</w:t>
      </w:r>
      <w:r>
        <w:rPr>
          <w:rFonts w:ascii="宋体"/>
          <w:szCs w:val="21"/>
        </w:rPr>
        <w:t>，消防水带是用来运送高压水或泡沫等阻燃液体的软管。传统的消防水带以橡胶为内衬，外表面包裹着亚麻</w:t>
      </w:r>
      <w:r>
        <w:fldChar w:fldCharType="begin"/>
      </w:r>
      <w:r>
        <w:instrText xml:space="preserve"> HYPERLINK "https://baike.sogou.com/lemma/ShowInnerLink.htm?lemmaId=8415056&amp;ss_c=ssc.citiao.link" \t "_blank" </w:instrText>
      </w:r>
      <w:r>
        <w:fldChar w:fldCharType="separate"/>
      </w:r>
      <w:r>
        <w:rPr>
          <w:rFonts w:ascii="宋体"/>
          <w:szCs w:val="21"/>
        </w:rPr>
        <w:t>编织物</w:t>
      </w:r>
      <w:r>
        <w:rPr>
          <w:rFonts w:ascii="宋体"/>
          <w:szCs w:val="21"/>
        </w:rPr>
        <w:fldChar w:fldCharType="end"/>
      </w:r>
      <w:r>
        <w:rPr>
          <w:rFonts w:ascii="宋体"/>
          <w:szCs w:val="21"/>
        </w:rPr>
        <w:t>。先进的消防水带则用聚氨酯等聚合材料制成。消防水带的两头都有金属接头，可以接上另一根水带以延长距离或是接上喷嘴以增大</w:t>
      </w:r>
      <w:r>
        <w:fldChar w:fldCharType="begin"/>
      </w:r>
      <w:r>
        <w:instrText xml:space="preserve"> HYPERLINK "https://baike.sogou.com/lemma/ShowInnerLink.htm?lemmaId=76218346&amp;ss_c=ssc.citiao.link" \t "_blank" </w:instrText>
      </w:r>
      <w:r>
        <w:fldChar w:fldCharType="separate"/>
      </w:r>
      <w:r>
        <w:rPr>
          <w:rFonts w:ascii="宋体"/>
          <w:szCs w:val="21"/>
        </w:rPr>
        <w:t>液体喷射</w:t>
      </w:r>
      <w:r>
        <w:rPr>
          <w:rFonts w:ascii="宋体"/>
          <w:szCs w:val="21"/>
        </w:rPr>
        <w:fldChar w:fldCharType="end"/>
      </w:r>
      <w:r>
        <w:rPr>
          <w:rFonts w:ascii="宋体"/>
          <w:szCs w:val="21"/>
        </w:rPr>
        <w:t>压力</w:t>
      </w:r>
      <w:r>
        <w:rPr>
          <w:rFonts w:hint="eastAsia" w:ascii="宋体"/>
          <w:szCs w:val="21"/>
        </w:rPr>
        <w:t>。</w:t>
      </w:r>
    </w:p>
    <w:p>
      <w:pPr>
        <w:snapToGrid w:val="0"/>
        <w:spacing w:line="360" w:lineRule="auto"/>
        <w:ind w:firstLine="422" w:firstLineChars="200"/>
        <w:rPr>
          <w:rStyle w:val="11"/>
          <w:b/>
        </w:rPr>
      </w:pPr>
      <w:r>
        <w:rPr>
          <w:rStyle w:val="11"/>
          <w:b/>
        </w:rPr>
        <w:t>（四）抽样形式</w:t>
      </w:r>
    </w:p>
    <w:p>
      <w:pPr>
        <w:snapToGrid w:val="0"/>
        <w:spacing w:line="360" w:lineRule="auto"/>
        <w:ind w:firstLine="422" w:firstLineChars="200"/>
        <w:rPr>
          <w:rStyle w:val="11"/>
          <w:rFonts w:ascii="宋体" w:hAnsi="宋体"/>
          <w:b/>
          <w:szCs w:val="21"/>
        </w:rPr>
      </w:pPr>
      <w:r>
        <w:rPr>
          <w:rStyle w:val="11"/>
          <w:rFonts w:ascii="宋体" w:hAnsi="宋体"/>
          <w:b/>
          <w:szCs w:val="21"/>
        </w:rPr>
        <w:t>1.抽样方法及基数</w:t>
      </w:r>
    </w:p>
    <w:p>
      <w:pPr>
        <w:spacing w:line="360" w:lineRule="auto"/>
        <w:ind w:firstLine="422" w:firstLineChars="200"/>
        <w:rPr>
          <w:rStyle w:val="11"/>
          <w:rFonts w:ascii="仿宋_GB2312" w:hAnsi="宋体" w:cs="Calibri"/>
          <w:b/>
          <w:bCs/>
          <w:szCs w:val="28"/>
        </w:rPr>
      </w:pPr>
      <w:r>
        <w:rPr>
          <w:rStyle w:val="11"/>
          <w:rFonts w:ascii="仿宋_GB2312" w:hAnsi="宋体" w:cs="Calibri"/>
          <w:b/>
          <w:bCs/>
          <w:szCs w:val="28"/>
        </w:rPr>
        <w:t>1.1抽样方法</w:t>
      </w:r>
    </w:p>
    <w:p>
      <w:pPr>
        <w:snapToGrid w:val="0"/>
        <w:spacing w:line="360" w:lineRule="auto"/>
        <w:ind w:firstLine="420" w:firstLineChars="200"/>
        <w:outlineLvl w:val="1"/>
        <w:rPr>
          <w:rFonts w:ascii="宋体" w:hAnsi="宋体"/>
          <w:szCs w:val="21"/>
        </w:rPr>
      </w:pPr>
      <w:r>
        <w:rPr>
          <w:rFonts w:hint="eastAsia" w:ascii="宋体" w:hAnsi="宋体"/>
          <w:szCs w:val="21"/>
        </w:rPr>
        <w:t>在销售企业待销的产品中采用科学计算器随机数法、随机数骰子或扑克牌法随机抽取有产品质量检验合格证明或者以其他形式表明合格的、近期生产的产品（特殊情况除外）。</w:t>
      </w:r>
    </w:p>
    <w:p>
      <w:pPr>
        <w:spacing w:line="360" w:lineRule="auto"/>
        <w:ind w:firstLine="420" w:firstLineChars="200"/>
        <w:rPr>
          <w:rFonts w:ascii="宋体" w:hAnsi="宋体"/>
          <w:szCs w:val="21"/>
        </w:rPr>
      </w:pPr>
      <w:r>
        <w:rPr>
          <w:rFonts w:ascii="宋体" w:hAnsi="宋体"/>
          <w:szCs w:val="21"/>
        </w:rPr>
        <w:t>每个销售企业抽取不超过3家不同生产厂家的产品。</w:t>
      </w:r>
    </w:p>
    <w:p>
      <w:pPr>
        <w:spacing w:line="360" w:lineRule="auto"/>
        <w:ind w:firstLine="422" w:firstLineChars="200"/>
        <w:rPr>
          <w:rStyle w:val="11"/>
          <w:rFonts w:ascii="宋体" w:hAnsi="宋体" w:cs="宋体"/>
          <w:b/>
          <w:bCs/>
          <w:szCs w:val="21"/>
        </w:rPr>
      </w:pPr>
      <w:r>
        <w:rPr>
          <w:rStyle w:val="11"/>
          <w:rFonts w:ascii="宋体" w:hAnsi="宋体" w:cs="宋体"/>
          <w:b/>
          <w:bCs/>
          <w:szCs w:val="21"/>
        </w:rPr>
        <w:t>1.2 抽样基数</w:t>
      </w:r>
    </w:p>
    <w:p>
      <w:pPr>
        <w:spacing w:line="360" w:lineRule="auto"/>
        <w:ind w:firstLine="420" w:firstLineChars="200"/>
        <w:rPr>
          <w:rStyle w:val="11"/>
          <w:rFonts w:ascii="宋体" w:hAnsi="宋体"/>
          <w:color w:val="000000"/>
          <w:szCs w:val="21"/>
        </w:rPr>
      </w:pPr>
      <w:r>
        <w:rPr>
          <w:rStyle w:val="11"/>
          <w:rFonts w:hint="eastAsia" w:ascii="宋体" w:hAnsi="宋体"/>
          <w:color w:val="000000"/>
          <w:szCs w:val="21"/>
        </w:rPr>
        <w:t>在流通领域抽样时，</w:t>
      </w:r>
      <w:r>
        <w:rPr>
          <w:rStyle w:val="11"/>
          <w:rFonts w:ascii="宋体" w:hAnsi="宋体"/>
          <w:color w:val="000000"/>
          <w:szCs w:val="21"/>
        </w:rPr>
        <w:t>抽样基数满足抽样数量即可。</w:t>
      </w:r>
    </w:p>
    <w:p>
      <w:pPr>
        <w:snapToGrid w:val="0"/>
        <w:spacing w:line="360" w:lineRule="auto"/>
        <w:ind w:left="420" w:leftChars="200"/>
        <w:outlineLvl w:val="1"/>
        <w:rPr>
          <w:rFonts w:ascii="宋体" w:hAnsi="宋体" w:cs="方正仿宋简体"/>
          <w:b/>
          <w:bCs/>
          <w:szCs w:val="21"/>
        </w:rPr>
      </w:pPr>
      <w:r>
        <w:rPr>
          <w:rFonts w:hint="eastAsia" w:ascii="宋体" w:hAnsi="宋体" w:cs="方正仿宋简体"/>
          <w:b/>
          <w:bCs/>
          <w:szCs w:val="21"/>
        </w:rPr>
        <w:t>1.3 抽样数量</w:t>
      </w:r>
    </w:p>
    <w:p>
      <w:pPr>
        <w:snapToGrid w:val="0"/>
        <w:spacing w:line="360" w:lineRule="auto"/>
        <w:ind w:firstLine="420" w:firstLineChars="200"/>
        <w:outlineLvl w:val="1"/>
        <w:rPr>
          <w:rFonts w:ascii="宋体" w:hAnsi="宋体" w:cs="方正仿宋简体"/>
          <w:szCs w:val="21"/>
        </w:rPr>
      </w:pPr>
      <w:r>
        <w:rPr>
          <w:rFonts w:hint="eastAsia" w:ascii="宋体" w:hAnsi="宋体"/>
          <w:szCs w:val="21"/>
        </w:rPr>
        <w:t>抽取的样品数量为</w:t>
      </w:r>
      <w:r>
        <w:rPr>
          <w:rFonts w:ascii="宋体" w:hAnsi="宋体"/>
          <w:szCs w:val="21"/>
        </w:rPr>
        <w:t>2</w:t>
      </w:r>
      <w:r>
        <w:rPr>
          <w:rFonts w:hint="eastAsia" w:ascii="宋体" w:hAnsi="宋体"/>
          <w:szCs w:val="21"/>
        </w:rPr>
        <w:t>根，检验样品</w:t>
      </w:r>
      <w:r>
        <w:rPr>
          <w:rFonts w:ascii="宋体" w:hAnsi="宋体"/>
          <w:szCs w:val="21"/>
        </w:rPr>
        <w:t>1</w:t>
      </w:r>
      <w:r>
        <w:rPr>
          <w:rFonts w:hint="eastAsia" w:ascii="宋体" w:hAnsi="宋体"/>
          <w:szCs w:val="21"/>
        </w:rPr>
        <w:t>根</w:t>
      </w:r>
      <w:r>
        <w:rPr>
          <w:rFonts w:hint="eastAsia" w:ascii="宋体" w:hAnsi="宋体" w:cs="方正仿宋简体"/>
          <w:szCs w:val="21"/>
        </w:rPr>
        <w:t>，备用样品</w:t>
      </w:r>
      <w:r>
        <w:rPr>
          <w:rFonts w:ascii="宋体" w:hAnsi="宋体" w:cs="方正仿宋简体"/>
          <w:szCs w:val="21"/>
        </w:rPr>
        <w:t>1</w:t>
      </w:r>
      <w:r>
        <w:rPr>
          <w:rFonts w:hint="eastAsia" w:ascii="宋体" w:hAnsi="宋体" w:cs="方正仿宋简体"/>
          <w:szCs w:val="21"/>
        </w:rPr>
        <w:t>根；其中</w:t>
      </w:r>
      <w:r>
        <w:rPr>
          <w:rFonts w:ascii="宋体" w:hAnsi="宋体" w:cs="方正仿宋简体"/>
          <w:szCs w:val="21"/>
        </w:rPr>
        <w:t>1</w:t>
      </w:r>
      <w:r>
        <w:rPr>
          <w:rFonts w:hint="eastAsia" w:ascii="宋体" w:hAnsi="宋体" w:cs="方正仿宋简体"/>
          <w:szCs w:val="21"/>
        </w:rPr>
        <w:t>根购买，用于检验，另</w:t>
      </w:r>
      <w:r>
        <w:rPr>
          <w:rFonts w:ascii="宋体" w:hAnsi="宋体" w:cs="方正仿宋简体"/>
          <w:szCs w:val="21"/>
        </w:rPr>
        <w:t>1</w:t>
      </w:r>
      <w:r>
        <w:rPr>
          <w:rFonts w:hint="eastAsia" w:ascii="宋体" w:hAnsi="宋体" w:cs="方正仿宋简体"/>
          <w:szCs w:val="21"/>
        </w:rPr>
        <w:t>根封存在销售单位处作备用。</w:t>
      </w:r>
    </w:p>
    <w:p>
      <w:pPr>
        <w:snapToGrid w:val="0"/>
        <w:spacing w:line="360" w:lineRule="auto"/>
        <w:ind w:left="420" w:leftChars="200"/>
        <w:outlineLvl w:val="1"/>
        <w:rPr>
          <w:rFonts w:ascii="宋体" w:hAnsi="宋体" w:cs="方正仿宋简体"/>
          <w:b/>
          <w:bCs/>
          <w:szCs w:val="21"/>
        </w:rPr>
      </w:pPr>
      <w:r>
        <w:rPr>
          <w:rFonts w:ascii="宋体" w:hAnsi="宋体" w:cs="方正仿宋简体"/>
          <w:b/>
          <w:bCs/>
          <w:szCs w:val="21"/>
        </w:rPr>
        <w:t xml:space="preserve">1.4 </w:t>
      </w:r>
      <w:r>
        <w:rPr>
          <w:rFonts w:hint="eastAsia" w:ascii="宋体" w:hAnsi="宋体" w:cs="方正仿宋简体"/>
          <w:b/>
          <w:bCs/>
          <w:szCs w:val="21"/>
        </w:rPr>
        <w:t>抽样单</w:t>
      </w:r>
    </w:p>
    <w:p>
      <w:pPr>
        <w:snapToGrid w:val="0"/>
        <w:spacing w:line="360" w:lineRule="auto"/>
        <w:ind w:firstLine="420" w:firstLineChars="200"/>
        <w:outlineLvl w:val="1"/>
        <w:rPr>
          <w:rStyle w:val="11"/>
          <w:rFonts w:ascii="宋体" w:hAnsi="宋体"/>
          <w:color w:val="000000"/>
          <w:szCs w:val="21"/>
        </w:rPr>
      </w:pPr>
      <w:r>
        <w:rPr>
          <w:rFonts w:hint="eastAsia" w:ascii="宋体" w:hAnsi="宋体" w:cs="方正仿宋简体"/>
          <w:szCs w:val="21"/>
        </w:rPr>
        <w:t>按有关规定填写抽样单，并记录被抽查产品销售单位相关信息。同时记录被抽查销售单位上一年度销售的消防水带产品销售总额，以万元计；若销售单位上一年度未销售，则记录本年度实际销售额，并加以注明。</w:t>
      </w:r>
    </w:p>
    <w:p>
      <w:pPr>
        <w:spacing w:line="360" w:lineRule="auto"/>
        <w:ind w:firstLine="422" w:firstLineChars="200"/>
        <w:rPr>
          <w:rStyle w:val="11"/>
          <w:b/>
        </w:rPr>
      </w:pPr>
      <w:r>
        <w:rPr>
          <w:rStyle w:val="11"/>
          <w:b/>
        </w:rPr>
        <w:t>（五）检验样品获取方式</w:t>
      </w:r>
    </w:p>
    <w:p>
      <w:pPr>
        <w:snapToGrid w:val="0"/>
        <w:spacing w:line="360" w:lineRule="auto"/>
        <w:ind w:firstLine="420" w:firstLineChars="200"/>
        <w:rPr>
          <w:rStyle w:val="11"/>
          <w:rFonts w:ascii="仿宋_GB2312" w:hAnsi="宋体" w:cs="Calibri"/>
          <w:bCs/>
          <w:szCs w:val="28"/>
        </w:rPr>
      </w:pPr>
      <w:r>
        <w:rPr>
          <w:rStyle w:val="11"/>
          <w:rFonts w:ascii="仿宋_GB2312" w:hAnsi="宋体" w:cs="Calibri"/>
          <w:bCs/>
          <w:szCs w:val="28"/>
        </w:rPr>
        <w:t>抽检所需样品由抽样人员向被抽样单位购买检验样品，</w:t>
      </w:r>
      <w:r>
        <w:rPr>
          <w:rStyle w:val="11"/>
          <w:rFonts w:hint="eastAsia" w:ascii="仿宋_GB2312" w:hAnsi="宋体" w:cs="Calibri"/>
          <w:bCs/>
          <w:szCs w:val="28"/>
        </w:rPr>
        <w:t>并开具发票</w:t>
      </w:r>
      <w:r>
        <w:rPr>
          <w:rStyle w:val="11"/>
          <w:rFonts w:ascii="仿宋_GB2312" w:hAnsi="宋体" w:cs="Calibri"/>
          <w:bCs/>
          <w:szCs w:val="28"/>
        </w:rPr>
        <w:t>，备用样品由被抽样单位</w:t>
      </w:r>
      <w:r>
        <w:rPr>
          <w:rStyle w:val="11"/>
          <w:rFonts w:ascii="宋体" w:hAnsi="宋体" w:cs="Calibri"/>
          <w:bCs/>
          <w:color w:val="000000"/>
          <w:szCs w:val="21"/>
        </w:rPr>
        <w:t>先行</w:t>
      </w:r>
      <w:r>
        <w:rPr>
          <w:rStyle w:val="11"/>
          <w:rFonts w:ascii="仿宋_GB2312" w:hAnsi="宋体" w:cs="Calibri"/>
          <w:bCs/>
          <w:szCs w:val="28"/>
        </w:rPr>
        <w:t>无偿提供</w:t>
      </w:r>
      <w:r>
        <w:rPr>
          <w:rStyle w:val="11"/>
          <w:rFonts w:hint="eastAsia" w:ascii="仿宋_GB2312" w:hAnsi="宋体" w:cs="Calibri"/>
          <w:bCs/>
          <w:szCs w:val="28"/>
        </w:rPr>
        <w:t>，并</w:t>
      </w:r>
      <w:r>
        <w:rPr>
          <w:rFonts w:hint="eastAsia" w:ascii="宋体" w:hAnsi="宋体" w:cs="方正仿宋简体"/>
          <w:szCs w:val="21"/>
        </w:rPr>
        <w:t>封存于销售企业</w:t>
      </w:r>
      <w:r>
        <w:rPr>
          <w:rStyle w:val="11"/>
          <w:rFonts w:ascii="仿宋_GB2312" w:hAnsi="宋体" w:cs="Calibri"/>
          <w:bCs/>
          <w:szCs w:val="28"/>
        </w:rPr>
        <w:t>。</w:t>
      </w:r>
    </w:p>
    <w:p>
      <w:pPr>
        <w:snapToGrid w:val="0"/>
        <w:spacing w:line="360" w:lineRule="auto"/>
        <w:ind w:firstLine="422" w:firstLineChars="200"/>
        <w:rPr>
          <w:rStyle w:val="11"/>
          <w:rFonts w:ascii="黑体" w:hAnsi="黑体" w:eastAsia="黑体"/>
          <w:b/>
        </w:rPr>
      </w:pPr>
      <w:r>
        <w:rPr>
          <w:rStyle w:val="11"/>
          <w:rFonts w:ascii="黑体" w:hAnsi="黑体" w:eastAsia="黑体"/>
          <w:b/>
        </w:rPr>
        <w:t>二、企业生产规模划分</w:t>
      </w:r>
    </w:p>
    <w:p>
      <w:pPr>
        <w:snapToGrid w:val="0"/>
        <w:spacing w:line="360" w:lineRule="auto"/>
        <w:ind w:firstLine="420"/>
        <w:rPr>
          <w:rStyle w:val="11"/>
          <w:rFonts w:ascii="Arial" w:hAnsi="Arial"/>
          <w:sz w:val="15"/>
          <w:szCs w:val="15"/>
        </w:rPr>
      </w:pPr>
      <w:r>
        <w:rPr>
          <w:rStyle w:val="11"/>
          <w:rFonts w:ascii="宋体" w:hAnsi="宋体"/>
          <w:szCs w:val="21"/>
        </w:rPr>
        <w:t>本次</w:t>
      </w:r>
      <w:r>
        <w:rPr>
          <w:rStyle w:val="11"/>
          <w:rFonts w:hint="eastAsia" w:ascii="宋体" w:hAnsi="宋体"/>
          <w:szCs w:val="21"/>
        </w:rPr>
        <w:t>监督</w:t>
      </w:r>
      <w:r>
        <w:rPr>
          <w:rStyle w:val="11"/>
          <w:rFonts w:ascii="宋体" w:hAnsi="宋体"/>
          <w:szCs w:val="21"/>
        </w:rPr>
        <w:t>抽查</w:t>
      </w:r>
      <w:r>
        <w:rPr>
          <w:rStyle w:val="11"/>
          <w:rFonts w:hAnsi="宋体"/>
          <w:szCs w:val="21"/>
        </w:rPr>
        <w:t>在流通领域进行抽样，不做规模划分。</w:t>
      </w:r>
    </w:p>
    <w:p>
      <w:pPr>
        <w:snapToGrid w:val="0"/>
        <w:spacing w:line="360" w:lineRule="auto"/>
        <w:ind w:firstLine="422" w:firstLineChars="200"/>
        <w:rPr>
          <w:rStyle w:val="11"/>
          <w:rFonts w:ascii="宋体" w:hAnsi="宋体"/>
          <w:szCs w:val="21"/>
        </w:rPr>
      </w:pPr>
      <w:r>
        <w:rPr>
          <w:rStyle w:val="11"/>
          <w:rFonts w:ascii="黑体" w:hAnsi="黑体" w:eastAsia="黑体"/>
          <w:b/>
        </w:rPr>
        <w:t>三、产品管理情况</w:t>
      </w:r>
    </w:p>
    <w:p>
      <w:pPr>
        <w:adjustRightInd w:val="0"/>
        <w:snapToGrid w:val="0"/>
        <w:spacing w:line="360" w:lineRule="auto"/>
        <w:ind w:firstLine="420" w:firstLineChars="200"/>
        <w:rPr>
          <w:rStyle w:val="11"/>
          <w:rFonts w:ascii="宋体" w:hAnsi="宋体"/>
          <w:bCs/>
          <w:szCs w:val="21"/>
        </w:rPr>
      </w:pPr>
      <w:r>
        <w:rPr>
          <w:rFonts w:hint="eastAsia" w:ascii="宋体" w:hAnsi="宋体" w:cs="方正仿宋简体"/>
          <w:szCs w:val="21"/>
        </w:rPr>
        <w:t>消防水带</w:t>
      </w:r>
      <w:r>
        <w:rPr>
          <w:rFonts w:ascii="宋体" w:hAnsi="宋体" w:cs="方正仿宋简体"/>
          <w:szCs w:val="21"/>
        </w:rPr>
        <w:t>产品</w:t>
      </w:r>
      <w:r>
        <w:rPr>
          <w:rStyle w:val="11"/>
          <w:rFonts w:hint="eastAsia" w:ascii="Times New Roman" w:hAnsi="宋体"/>
          <w:szCs w:val="21"/>
        </w:rPr>
        <w:t>不</w:t>
      </w:r>
      <w:r>
        <w:rPr>
          <w:rStyle w:val="11"/>
          <w:rFonts w:hint="eastAsia"/>
          <w:szCs w:val="21"/>
        </w:rPr>
        <w:t>属于</w:t>
      </w:r>
      <w:r>
        <w:rPr>
          <w:rFonts w:hint="eastAsia" w:ascii="宋体" w:hAnsi="宋体"/>
          <w:szCs w:val="21"/>
        </w:rPr>
        <w:t>强制性产品认证（3C认证）管理</w:t>
      </w:r>
      <w:r>
        <w:rPr>
          <w:rStyle w:val="11"/>
          <w:rFonts w:hint="eastAsia" w:ascii="Times New Roman" w:hAnsi="宋体"/>
          <w:szCs w:val="21"/>
        </w:rPr>
        <w:t>。</w:t>
      </w:r>
    </w:p>
    <w:p>
      <w:pPr>
        <w:snapToGrid w:val="0"/>
        <w:spacing w:line="360" w:lineRule="auto"/>
        <w:ind w:firstLine="422" w:firstLineChars="200"/>
        <w:rPr>
          <w:rStyle w:val="11"/>
          <w:rFonts w:ascii="黑体" w:hAnsi="黑体" w:eastAsia="黑体"/>
          <w:b/>
        </w:rPr>
      </w:pPr>
      <w:r>
        <w:rPr>
          <w:rStyle w:val="11"/>
          <w:rFonts w:ascii="黑体" w:hAnsi="黑体" w:eastAsia="黑体"/>
          <w:b/>
        </w:rPr>
        <w:t>四、抽查产品的标准体系状况</w:t>
      </w:r>
    </w:p>
    <w:p>
      <w:pPr>
        <w:snapToGrid w:val="0"/>
        <w:spacing w:line="360" w:lineRule="auto"/>
        <w:ind w:firstLine="420" w:firstLineChars="200"/>
        <w:outlineLvl w:val="1"/>
        <w:rPr>
          <w:rFonts w:ascii="宋体" w:hAnsi="宋体"/>
          <w:szCs w:val="21"/>
        </w:rPr>
      </w:pPr>
      <w:r>
        <w:rPr>
          <w:rFonts w:hint="eastAsia" w:ascii="宋体" w:hAnsi="宋体"/>
          <w:szCs w:val="21"/>
        </w:rPr>
        <w:t>现行国家标准</w:t>
      </w:r>
      <w:r>
        <w:rPr>
          <w:rFonts w:ascii="宋体" w:hAnsi="宋体"/>
          <w:szCs w:val="21"/>
        </w:rPr>
        <w:t>GB 6246-2011</w:t>
      </w:r>
      <w:r>
        <w:rPr>
          <w:rFonts w:hint="eastAsia" w:ascii="宋体" w:hAnsi="宋体"/>
          <w:szCs w:val="21"/>
        </w:rPr>
        <w:t>《消防水带》于20</w:t>
      </w:r>
      <w:r>
        <w:rPr>
          <w:rFonts w:ascii="宋体" w:hAnsi="宋体"/>
          <w:szCs w:val="21"/>
        </w:rPr>
        <w:t>11</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30</w:t>
      </w:r>
      <w:r>
        <w:rPr>
          <w:rFonts w:hint="eastAsia" w:ascii="宋体" w:hAnsi="宋体"/>
          <w:szCs w:val="21"/>
        </w:rPr>
        <w:t>发布，在20</w:t>
      </w:r>
      <w:r>
        <w:rPr>
          <w:rFonts w:ascii="宋体" w:hAnsi="宋体"/>
          <w:szCs w:val="21"/>
        </w:rPr>
        <w:t>12</w:t>
      </w:r>
      <w:r>
        <w:rPr>
          <w:rFonts w:hint="eastAsia" w:ascii="宋体" w:hAnsi="宋体"/>
          <w:szCs w:val="21"/>
        </w:rPr>
        <w:t>年</w:t>
      </w:r>
      <w:r>
        <w:rPr>
          <w:rFonts w:ascii="宋体" w:hAnsi="宋体"/>
          <w:szCs w:val="21"/>
        </w:rPr>
        <w:t>6</w:t>
      </w:r>
      <w:r>
        <w:rPr>
          <w:rFonts w:hint="eastAsia" w:ascii="宋体" w:hAnsi="宋体"/>
          <w:szCs w:val="21"/>
        </w:rPr>
        <w:t>月1日实施。</w:t>
      </w:r>
    </w:p>
    <w:p>
      <w:pPr>
        <w:snapToGrid w:val="0"/>
        <w:spacing w:line="360" w:lineRule="auto"/>
        <w:ind w:firstLine="422" w:firstLineChars="200"/>
        <w:rPr>
          <w:rFonts w:ascii="黑体" w:hAnsi="黑体" w:eastAsia="黑体"/>
          <w:b/>
          <w:bCs/>
        </w:rPr>
      </w:pPr>
      <w:r>
        <w:rPr>
          <w:rFonts w:hint="eastAsia" w:ascii="黑体" w:hAnsi="黑体" w:eastAsia="黑体"/>
          <w:b/>
          <w:bCs/>
        </w:rPr>
        <w:t>五、招标要素</w:t>
      </w:r>
    </w:p>
    <w:p>
      <w:pPr>
        <w:adjustRightInd w:val="0"/>
        <w:snapToGrid w:val="0"/>
        <w:spacing w:line="360" w:lineRule="auto"/>
        <w:ind w:firstLine="420" w:firstLineChars="200"/>
        <w:jc w:val="center"/>
        <w:rPr>
          <w:rStyle w:val="11"/>
          <w:szCs w:val="21"/>
        </w:rPr>
      </w:pPr>
      <w:r>
        <w:rPr>
          <w:rStyle w:val="11"/>
          <w:rFonts w:hint="eastAsia"/>
          <w:szCs w:val="21"/>
        </w:rPr>
        <w:t>表1 招标要素</w:t>
      </w:r>
    </w:p>
    <w:tbl>
      <w:tblPr>
        <w:tblStyle w:val="7"/>
        <w:tblW w:w="0" w:type="auto"/>
        <w:jc w:val="center"/>
        <w:tblLayout w:type="fixed"/>
        <w:tblCellMar>
          <w:top w:w="0" w:type="dxa"/>
          <w:left w:w="108" w:type="dxa"/>
          <w:bottom w:w="0" w:type="dxa"/>
          <w:right w:w="108" w:type="dxa"/>
        </w:tblCellMar>
      </w:tblPr>
      <w:tblGrid>
        <w:gridCol w:w="1684"/>
        <w:gridCol w:w="1418"/>
        <w:gridCol w:w="1842"/>
        <w:gridCol w:w="1886"/>
        <w:gridCol w:w="1809"/>
      </w:tblGrid>
      <w:tr>
        <w:tblPrEx>
          <w:tblCellMar>
            <w:top w:w="0" w:type="dxa"/>
            <w:left w:w="108" w:type="dxa"/>
            <w:bottom w:w="0" w:type="dxa"/>
            <w:right w:w="108" w:type="dxa"/>
          </w:tblCellMar>
        </w:tblPrEx>
        <w:trPr>
          <w:trHeight w:val="544"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产品名称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拟抽查批次数</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仿宋"/>
                <w:color w:val="000000"/>
                <w:szCs w:val="21"/>
              </w:rPr>
            </w:pPr>
            <w:r>
              <w:rPr>
                <w:rFonts w:hint="eastAsia" w:ascii="黑体" w:hAnsi="黑体" w:eastAsia="黑体" w:cs="Sim Sun"/>
                <w:color w:val="000000"/>
                <w:kern w:val="0"/>
                <w:sz w:val="18"/>
                <w:szCs w:val="18"/>
              </w:rPr>
              <w:t>承检机构数</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产品检验周期</w:t>
            </w:r>
          </w:p>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（日/批次）</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整体抽检工作完成周期(日)</w:t>
            </w:r>
          </w:p>
        </w:tc>
      </w:tr>
      <w:tr>
        <w:tblPrEx>
          <w:tblCellMar>
            <w:top w:w="0" w:type="dxa"/>
            <w:left w:w="108" w:type="dxa"/>
            <w:bottom w:w="0" w:type="dxa"/>
            <w:right w:w="108" w:type="dxa"/>
          </w:tblCellMar>
        </w:tblPrEx>
        <w:trPr>
          <w:trHeight w:val="327"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消防水带</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3</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黑体" w:hAnsi="黑体" w:eastAsia="黑体" w:cs="Sim Sun"/>
                <w:color w:val="000000"/>
                <w:kern w:val="0"/>
                <w:sz w:val="18"/>
                <w:szCs w:val="18"/>
              </w:rPr>
            </w:pPr>
            <w:r>
              <w:rPr>
                <w:rFonts w:hint="eastAsia" w:ascii="黑体" w:hAnsi="黑体" w:eastAsia="黑体" w:cs="Sim Sun"/>
                <w:color w:val="000000"/>
                <w:kern w:val="0"/>
                <w:sz w:val="18"/>
                <w:szCs w:val="18"/>
              </w:rPr>
              <w:t>1</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ascii="宋体" w:hAnsi="宋体" w:cs="仿宋"/>
                <w:color w:val="000000"/>
                <w:szCs w:val="21"/>
              </w:rPr>
              <w:t xml:space="preserve"> </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宋体" w:hAnsi="宋体" w:cs="仿宋"/>
                <w:color w:val="000000"/>
                <w:szCs w:val="21"/>
              </w:rPr>
            </w:pPr>
            <w:r>
              <w:rPr>
                <w:rFonts w:ascii="宋体" w:hAnsi="宋体" w:cs="仿宋"/>
                <w:color w:val="000000"/>
                <w:szCs w:val="21"/>
              </w:rPr>
              <w:t xml:space="preserve"> </w:t>
            </w:r>
          </w:p>
        </w:tc>
      </w:tr>
    </w:tbl>
    <w:p>
      <w:pPr>
        <w:adjustRightInd w:val="0"/>
        <w:snapToGrid w:val="0"/>
        <w:spacing w:line="360" w:lineRule="auto"/>
        <w:ind w:firstLine="420" w:firstLineChars="200"/>
        <w:jc w:val="center"/>
        <w:rPr>
          <w:rStyle w:val="11"/>
          <w:szCs w:val="21"/>
        </w:rPr>
      </w:pPr>
    </w:p>
    <w:p>
      <w:pPr>
        <w:snapToGrid w:val="0"/>
        <w:spacing w:line="360" w:lineRule="auto"/>
        <w:ind w:firstLine="422" w:firstLineChars="200"/>
        <w:rPr>
          <w:rStyle w:val="11"/>
          <w:rFonts w:ascii="黑体" w:hAnsi="黑体" w:eastAsia="黑体"/>
          <w:b/>
        </w:rPr>
      </w:pPr>
      <w:r>
        <w:rPr>
          <w:rStyle w:val="11"/>
          <w:rFonts w:hint="eastAsia" w:ascii="黑体" w:hAnsi="黑体" w:eastAsia="黑体"/>
          <w:b/>
        </w:rPr>
        <w:t>六</w:t>
      </w:r>
      <w:r>
        <w:rPr>
          <w:rStyle w:val="11"/>
          <w:rFonts w:ascii="黑体" w:hAnsi="黑体" w:eastAsia="黑体"/>
          <w:b/>
        </w:rPr>
        <w:t>、样品处置</w:t>
      </w:r>
    </w:p>
    <w:p>
      <w:pPr>
        <w:snapToGrid w:val="0"/>
        <w:spacing w:line="360" w:lineRule="auto"/>
        <w:ind w:firstLine="422" w:firstLineChars="200"/>
        <w:rPr>
          <w:rStyle w:val="11"/>
          <w:rFonts w:ascii="宋体" w:hAnsi="宋体"/>
          <w:b/>
          <w:szCs w:val="21"/>
        </w:rPr>
      </w:pPr>
      <w:r>
        <w:rPr>
          <w:rStyle w:val="11"/>
          <w:rFonts w:ascii="宋体" w:hAnsi="宋体"/>
          <w:b/>
          <w:szCs w:val="21"/>
        </w:rPr>
        <w:t>（一） 封样</w:t>
      </w:r>
    </w:p>
    <w:p>
      <w:pPr>
        <w:snapToGrid w:val="0"/>
        <w:spacing w:line="360" w:lineRule="auto"/>
        <w:ind w:firstLine="420" w:firstLineChars="200"/>
        <w:rPr>
          <w:rStyle w:val="11"/>
          <w:szCs w:val="21"/>
        </w:rPr>
      </w:pPr>
      <w:r>
        <w:rPr>
          <w:rStyle w:val="11"/>
          <w:szCs w:val="21"/>
        </w:rPr>
        <w:t>样品及抽样单内容经受检单位代表确认无误后，由抽样人员与受检单位代表在抽样单上签字、盖章，当场封存样品，抽样人员对检验样品和备用样品集中拍照并分别签封，并</w:t>
      </w:r>
      <w:r>
        <w:rPr>
          <w:rStyle w:val="11"/>
          <w:rFonts w:hint="eastAsia"/>
          <w:szCs w:val="21"/>
        </w:rPr>
        <w:t>分别</w:t>
      </w:r>
      <w:r>
        <w:rPr>
          <w:rStyle w:val="11"/>
          <w:szCs w:val="21"/>
        </w:rPr>
        <w:t>挂一个标牌，同时在封条上注明检验样品及备用样品，</w:t>
      </w:r>
      <w:r>
        <w:rPr>
          <w:rStyle w:val="11"/>
          <w:rFonts w:hint="eastAsia"/>
          <w:szCs w:val="21"/>
        </w:rPr>
        <w:t>抽样人员当场在消防水带粘贴封样单，</w:t>
      </w:r>
      <w:r>
        <w:rPr>
          <w:rStyle w:val="11"/>
          <w:szCs w:val="21"/>
        </w:rPr>
        <w:t>封条上至少有抽样人员和被抽样单位代表签字确认、盖章、抽样机构盖章、抽样日期等信息，</w:t>
      </w:r>
      <w:r>
        <w:rPr>
          <w:rStyle w:val="11"/>
          <w:rFonts w:hint="eastAsia"/>
          <w:szCs w:val="21"/>
        </w:rPr>
        <w:t>将封样单用胶粘带子以覆盖，以防止在正常运输搬运中损坏封样状态。如有包装箱应在包装箱合适部位施加封样标识。</w:t>
      </w:r>
      <w:r>
        <w:rPr>
          <w:rStyle w:val="11"/>
          <w:szCs w:val="21"/>
        </w:rPr>
        <w:t>同时应有相应影像记录。</w:t>
      </w:r>
    </w:p>
    <w:p>
      <w:pPr>
        <w:snapToGrid w:val="0"/>
        <w:spacing w:line="360" w:lineRule="auto"/>
        <w:ind w:firstLine="403" w:firstLineChars="192"/>
        <w:rPr>
          <w:rStyle w:val="11"/>
          <w:szCs w:val="21"/>
        </w:rPr>
      </w:pPr>
      <w:r>
        <w:rPr>
          <w:rStyle w:val="11"/>
          <w:szCs w:val="21"/>
        </w:rPr>
        <w:t>检验样品由抽样人员送交检验机构。样品送达后，由检验机构负责样品接收的人员和抽样人打开包装，并通过拍照或者录像的方式记录拆封过程，对寄递包装、样品包装、样品标识、样品寄递情形（有寄送样品时）等进行查验，同时检查并记录样品签字的真实、封样单的完整以及外观状态等情况，确认样品与抽样单中的记录是否相符。对检验样品作出唯一标识后入库。</w:t>
      </w:r>
    </w:p>
    <w:p>
      <w:pPr>
        <w:snapToGrid w:val="0"/>
        <w:spacing w:line="360" w:lineRule="auto"/>
        <w:ind w:firstLine="422" w:firstLineChars="200"/>
        <w:rPr>
          <w:rStyle w:val="11"/>
          <w:rFonts w:ascii="宋体" w:hAnsi="宋体"/>
          <w:b/>
          <w:szCs w:val="21"/>
        </w:rPr>
      </w:pPr>
      <w:r>
        <w:rPr>
          <w:rStyle w:val="11"/>
          <w:rFonts w:ascii="宋体" w:hAnsi="宋体"/>
          <w:b/>
          <w:szCs w:val="21"/>
        </w:rPr>
        <w:t>（</w:t>
      </w:r>
      <w:r>
        <w:rPr>
          <w:rStyle w:val="11"/>
          <w:rFonts w:hint="eastAsia" w:ascii="宋体" w:hAnsi="宋体"/>
          <w:b/>
          <w:szCs w:val="21"/>
        </w:rPr>
        <w:t>二</w:t>
      </w:r>
      <w:r>
        <w:rPr>
          <w:rStyle w:val="11"/>
          <w:rFonts w:ascii="宋体" w:hAnsi="宋体"/>
          <w:b/>
          <w:szCs w:val="21"/>
        </w:rPr>
        <w:t xml:space="preserve">） 现场取证 </w:t>
      </w:r>
    </w:p>
    <w:p>
      <w:pPr>
        <w:snapToGrid w:val="0"/>
        <w:spacing w:line="360" w:lineRule="auto"/>
        <w:ind w:firstLine="420" w:firstLineChars="200"/>
        <w:rPr>
          <w:rStyle w:val="11"/>
          <w:rFonts w:ascii="宋体" w:hAnsi="宋体"/>
          <w:szCs w:val="21"/>
        </w:rPr>
      </w:pPr>
      <w:r>
        <w:rPr>
          <w:rStyle w:val="11"/>
          <w:rFonts w:ascii="宋体" w:hAnsi="宋体"/>
          <w:szCs w:val="21"/>
        </w:rPr>
        <w:t>对抽样现场、</w:t>
      </w:r>
      <w:r>
        <w:rPr>
          <w:rStyle w:val="11"/>
          <w:rFonts w:hint="eastAsia" w:ascii="宋体" w:hAnsi="宋体"/>
          <w:szCs w:val="21"/>
        </w:rPr>
        <w:t>贮存</w:t>
      </w:r>
      <w:r>
        <w:rPr>
          <w:rStyle w:val="11"/>
          <w:rFonts w:ascii="宋体" w:hAnsi="宋体"/>
          <w:szCs w:val="21"/>
        </w:rPr>
        <w:t>环境、样品标识、</w:t>
      </w:r>
      <w:r>
        <w:rPr>
          <w:rStyle w:val="11"/>
          <w:rFonts w:hint="eastAsia" w:ascii="宋体" w:hAnsi="宋体"/>
          <w:szCs w:val="21"/>
        </w:rPr>
        <w:t>库存数量</w:t>
      </w:r>
      <w:r>
        <w:rPr>
          <w:rStyle w:val="11"/>
          <w:rFonts w:ascii="宋体" w:hAnsi="宋体"/>
          <w:szCs w:val="21"/>
        </w:rPr>
        <w:t>等进行拍照或摄像记录。对抽查样品状态及其他可能影响抽查结果的情形，采用拍照方式进行现场取证，并将照片保留24个月。现场取得的证据</w:t>
      </w:r>
      <w:r>
        <w:rPr>
          <w:rStyle w:val="11"/>
          <w:rFonts w:hint="eastAsia" w:ascii="宋体" w:hAnsi="宋体"/>
          <w:szCs w:val="21"/>
        </w:rPr>
        <w:t>至少</w:t>
      </w:r>
      <w:r>
        <w:rPr>
          <w:rStyle w:val="11"/>
          <w:rFonts w:ascii="宋体" w:hAnsi="宋体"/>
          <w:szCs w:val="21"/>
        </w:rPr>
        <w:t>包括：</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1.企业外观照片，若企业悬挂名称的，应包含在照片内；</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2.企业营业执照复印件或照片；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3.抽样人员抽取样品照片，应包含有抽样人员和样品信息；</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4.外包装的样品照片（照片上可基本反映产品信息）；</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5.查验抽查样品完好性，拍摄样品外观（正面、侧面等角度）、标识或铭牌（若有）、合格证、随机部件等照片；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6.封样完毕后，所封样品码放整齐后的外观照片和封条近照；</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7.同时包含所封样品、抽样人员(2名)和被抽查企业人员的照片；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8.受检单位相关人员在《产品质量监督抽查/复查抽样单》上确认签字的照片；</w:t>
      </w:r>
    </w:p>
    <w:p>
      <w:pPr>
        <w:pStyle w:val="23"/>
        <w:spacing w:line="360" w:lineRule="auto"/>
        <w:ind w:left="0" w:leftChars="0" w:firstLine="525" w:firstLineChars="250"/>
        <w:rPr>
          <w:rStyle w:val="11"/>
          <w:rFonts w:ascii="宋体" w:hAnsi="宋体" w:eastAsia="宋体"/>
          <w:sz w:val="21"/>
          <w:szCs w:val="21"/>
        </w:rPr>
      </w:pPr>
      <w:r>
        <w:rPr>
          <w:rStyle w:val="11"/>
          <w:rFonts w:hint="eastAsia" w:ascii="宋体" w:hAnsi="宋体" w:eastAsia="宋体"/>
          <w:sz w:val="21"/>
          <w:szCs w:val="21"/>
        </w:rPr>
        <w:t>9.备用样品</w:t>
      </w:r>
      <w:r>
        <w:rPr>
          <w:rStyle w:val="11"/>
          <w:rFonts w:ascii="宋体" w:hAnsi="宋体" w:eastAsia="宋体"/>
          <w:sz w:val="21"/>
          <w:szCs w:val="21"/>
        </w:rPr>
        <w:t>封存于销售企业存放处照片；</w:t>
      </w:r>
    </w:p>
    <w:p>
      <w:pPr>
        <w:pStyle w:val="23"/>
        <w:spacing w:line="360" w:lineRule="auto"/>
        <w:ind w:left="0" w:leftChars="0" w:firstLine="525" w:firstLineChars="250"/>
        <w:rPr>
          <w:rStyle w:val="11"/>
          <w:rFonts w:ascii="宋体" w:hAnsi="宋体" w:eastAsia="宋体"/>
          <w:sz w:val="21"/>
          <w:szCs w:val="21"/>
        </w:rPr>
      </w:pPr>
      <w:r>
        <w:rPr>
          <w:rStyle w:val="11"/>
          <w:rFonts w:hint="eastAsia" w:ascii="宋体" w:hAnsi="宋体" w:eastAsia="宋体"/>
          <w:sz w:val="21"/>
          <w:szCs w:val="21"/>
        </w:rPr>
        <w:t>10.产品的贮存</w:t>
      </w:r>
      <w:r>
        <w:rPr>
          <w:rStyle w:val="11"/>
          <w:rFonts w:ascii="宋体" w:hAnsi="宋体" w:eastAsia="宋体"/>
          <w:sz w:val="21"/>
          <w:szCs w:val="21"/>
        </w:rPr>
        <w:t>环境、</w:t>
      </w:r>
      <w:r>
        <w:rPr>
          <w:rStyle w:val="11"/>
          <w:rFonts w:hint="eastAsia" w:ascii="宋体" w:hAnsi="宋体" w:eastAsia="宋体"/>
          <w:sz w:val="21"/>
          <w:szCs w:val="21"/>
        </w:rPr>
        <w:t>库存数量照片；</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11.每家企业至少拍摄清晰照片为9-10张；</w:t>
      </w:r>
    </w:p>
    <w:p>
      <w:pPr>
        <w:pStyle w:val="23"/>
        <w:spacing w:line="360" w:lineRule="auto"/>
        <w:ind w:left="0" w:leftChars="0" w:firstLine="525" w:firstLineChars="250"/>
        <w:rPr>
          <w:rStyle w:val="11"/>
          <w:rFonts w:ascii="宋体" w:hAnsi="宋体" w:eastAsia="宋体"/>
          <w:sz w:val="21"/>
          <w:szCs w:val="21"/>
        </w:rPr>
      </w:pPr>
      <w:r>
        <w:rPr>
          <w:rStyle w:val="11"/>
          <w:rFonts w:ascii="宋体" w:hAnsi="宋体" w:eastAsia="宋体"/>
          <w:sz w:val="21"/>
          <w:szCs w:val="21"/>
        </w:rPr>
        <w:t>12.抽样工作实施过程，如采用全程视频，则无需拍照，只需在上述节点保证清晰画面即可；</w:t>
      </w:r>
    </w:p>
    <w:p>
      <w:pPr>
        <w:snapToGrid w:val="0"/>
        <w:spacing w:line="360" w:lineRule="auto"/>
        <w:ind w:firstLine="525" w:firstLineChars="250"/>
        <w:rPr>
          <w:rStyle w:val="11"/>
          <w:rFonts w:ascii="宋体" w:hAnsi="宋体"/>
          <w:szCs w:val="21"/>
        </w:rPr>
      </w:pPr>
      <w:r>
        <w:rPr>
          <w:rStyle w:val="11"/>
          <w:rFonts w:ascii="宋体" w:hAnsi="宋体"/>
          <w:szCs w:val="21"/>
        </w:rPr>
        <w:t>13.被抽查产品的贮存环境、库存数量等通过拍照或者录像的方式留存证据。</w:t>
      </w:r>
    </w:p>
    <w:p>
      <w:pPr>
        <w:snapToGrid w:val="0"/>
        <w:spacing w:line="360" w:lineRule="auto"/>
        <w:ind w:firstLine="422" w:firstLineChars="200"/>
        <w:rPr>
          <w:rStyle w:val="11"/>
          <w:rFonts w:ascii="宋体" w:hAnsi="宋体"/>
          <w:b/>
          <w:szCs w:val="21"/>
        </w:rPr>
      </w:pPr>
      <w:r>
        <w:rPr>
          <w:rStyle w:val="11"/>
          <w:rFonts w:hint="eastAsia" w:ascii="宋体" w:hAnsi="宋体"/>
          <w:b/>
          <w:szCs w:val="21"/>
        </w:rPr>
        <w:t>（三） 样品的</w:t>
      </w:r>
      <w:r>
        <w:rPr>
          <w:rStyle w:val="11"/>
          <w:rFonts w:ascii="宋体" w:hAnsi="宋体"/>
          <w:b/>
          <w:szCs w:val="21"/>
        </w:rPr>
        <w:t>包装、运输、保存</w:t>
      </w:r>
      <w:r>
        <w:rPr>
          <w:rStyle w:val="11"/>
          <w:rFonts w:hint="eastAsia" w:ascii="宋体" w:hAnsi="宋体"/>
          <w:b/>
          <w:szCs w:val="21"/>
        </w:rPr>
        <w:t>运输</w:t>
      </w:r>
    </w:p>
    <w:p>
      <w:pPr>
        <w:snapToGrid w:val="0"/>
        <w:spacing w:line="360" w:lineRule="auto"/>
        <w:ind w:firstLine="420" w:firstLineChars="200"/>
        <w:rPr>
          <w:rStyle w:val="11"/>
          <w:rFonts w:ascii="宋体" w:hAnsi="宋体"/>
          <w:szCs w:val="21"/>
        </w:rPr>
      </w:pPr>
      <w:r>
        <w:rPr>
          <w:rStyle w:val="11"/>
          <w:rFonts w:hint="eastAsia" w:ascii="宋体"/>
          <w:szCs w:val="21"/>
        </w:rPr>
        <w:t>将样品用纸箱包装捆扎好，运输中应小心轻放，严禁雨淋，注意封样完整性，样品保存应注意防火、防潮、防盗，储存仓库应有消防灭火器材，</w:t>
      </w:r>
      <w:r>
        <w:rPr>
          <w:rStyle w:val="11"/>
          <w:rFonts w:ascii="宋体" w:hAnsi="宋体"/>
          <w:szCs w:val="21"/>
        </w:rPr>
        <w:t>检验样品和该样品抽样单、合格证等由抽样人员携带至</w:t>
      </w:r>
      <w:r>
        <w:rPr>
          <w:rStyle w:val="11"/>
          <w:rFonts w:hint="eastAsia" w:ascii="宋体" w:hAnsi="宋体"/>
          <w:szCs w:val="21"/>
        </w:rPr>
        <w:t>检验单位</w:t>
      </w:r>
      <w:r>
        <w:rPr>
          <w:rStyle w:val="11"/>
          <w:rFonts w:ascii="宋体" w:hAnsi="宋体"/>
          <w:szCs w:val="21"/>
        </w:rPr>
        <w:t>。备用样品封存于</w:t>
      </w:r>
      <w:r>
        <w:rPr>
          <w:rStyle w:val="11"/>
          <w:rFonts w:hint="eastAsia" w:ascii="宋体" w:hAnsi="宋体"/>
          <w:szCs w:val="21"/>
        </w:rPr>
        <w:t>被抽样单位</w:t>
      </w:r>
      <w:r>
        <w:rPr>
          <w:rStyle w:val="11"/>
          <w:rFonts w:hint="eastAsia" w:ascii="宋体"/>
          <w:szCs w:val="21"/>
        </w:rPr>
        <w:t>。</w:t>
      </w:r>
    </w:p>
    <w:p>
      <w:pPr>
        <w:snapToGrid w:val="0"/>
        <w:spacing w:line="360" w:lineRule="auto"/>
        <w:ind w:firstLine="422" w:firstLineChars="200"/>
        <w:rPr>
          <w:rStyle w:val="11"/>
          <w:rFonts w:ascii="黑体" w:hAnsi="黑体" w:eastAsia="黑体"/>
          <w:b/>
        </w:rPr>
      </w:pPr>
      <w:r>
        <w:rPr>
          <w:rStyle w:val="11"/>
          <w:rFonts w:hint="eastAsia" w:ascii="黑体" w:hAnsi="黑体" w:eastAsia="黑体"/>
          <w:b/>
        </w:rPr>
        <w:t>七</w:t>
      </w:r>
      <w:r>
        <w:rPr>
          <w:rStyle w:val="11"/>
          <w:rFonts w:ascii="黑体" w:hAnsi="黑体" w:eastAsia="黑体"/>
          <w:b/>
        </w:rPr>
        <w:t>、检验应注意的问题</w:t>
      </w:r>
    </w:p>
    <w:p>
      <w:pPr>
        <w:pStyle w:val="23"/>
        <w:spacing w:line="360" w:lineRule="auto"/>
        <w:ind w:left="0" w:leftChars="0" w:firstLine="422" w:firstLineChars="200"/>
        <w:rPr>
          <w:rStyle w:val="11"/>
          <w:rFonts w:ascii="宋体" w:hAnsi="宋体" w:eastAsia="宋体"/>
          <w:b/>
          <w:kern w:val="2"/>
          <w:sz w:val="21"/>
          <w:szCs w:val="21"/>
        </w:rPr>
      </w:pPr>
      <w:r>
        <w:rPr>
          <w:rStyle w:val="11"/>
          <w:rFonts w:ascii="宋体" w:hAnsi="宋体" w:eastAsia="宋体"/>
          <w:b/>
          <w:kern w:val="2"/>
          <w:sz w:val="21"/>
          <w:szCs w:val="21"/>
        </w:rPr>
        <w:t>(一) 检验项目</w:t>
      </w:r>
    </w:p>
    <w:p>
      <w:pPr>
        <w:spacing w:line="440" w:lineRule="exact"/>
        <w:ind w:firstLine="420" w:firstLineChars="200"/>
        <w:jc w:val="left"/>
        <w:rPr>
          <w:rStyle w:val="11"/>
          <w:rFonts w:ascii="宋体" w:hAnsi="宋体"/>
          <w:color w:val="000000"/>
          <w:kern w:val="0"/>
          <w:szCs w:val="21"/>
        </w:rPr>
      </w:pPr>
      <w:r>
        <w:rPr>
          <w:rStyle w:val="11"/>
          <w:rFonts w:ascii="宋体" w:hAnsi="宋体"/>
          <w:color w:val="000000"/>
          <w:kern w:val="0"/>
          <w:szCs w:val="21"/>
        </w:rPr>
        <w:t>检验项目见表2</w:t>
      </w:r>
      <w:r>
        <w:rPr>
          <w:rStyle w:val="11"/>
          <w:rFonts w:hint="eastAsia" w:ascii="宋体" w:hAnsi="宋体"/>
          <w:color w:val="000000"/>
          <w:kern w:val="0"/>
          <w:szCs w:val="21"/>
        </w:rPr>
        <w:t xml:space="preserve">  </w:t>
      </w:r>
    </w:p>
    <w:p>
      <w:pPr>
        <w:adjustRightInd w:val="0"/>
        <w:snapToGrid w:val="0"/>
        <w:spacing w:line="360" w:lineRule="auto"/>
        <w:ind w:firstLine="3330" w:firstLineChars="1850"/>
        <w:rPr>
          <w:rFonts w:ascii="宋体" w:hAnsi="宋体"/>
          <w:color w:val="000000"/>
          <w:szCs w:val="21"/>
          <w:highlight w:val="yellow"/>
        </w:rPr>
      </w:pPr>
      <w:r>
        <w:rPr>
          <w:rFonts w:hint="eastAsia" w:ascii="宋体" w:hAnsi="宋体"/>
          <w:color w:val="000000"/>
          <w:sz w:val="18"/>
          <w:szCs w:val="18"/>
        </w:rPr>
        <w:t>表</w:t>
      </w:r>
      <w:r>
        <w:rPr>
          <w:rFonts w:ascii="宋体" w:hAnsi="宋体"/>
          <w:color w:val="000000"/>
          <w:sz w:val="18"/>
          <w:szCs w:val="18"/>
        </w:rPr>
        <w:t>2</w:t>
      </w:r>
      <w:r>
        <w:rPr>
          <w:rFonts w:hint="eastAsia" w:ascii="宋体" w:hAnsi="宋体"/>
          <w:color w:val="000000"/>
          <w:sz w:val="18"/>
          <w:szCs w:val="18"/>
        </w:rPr>
        <w:t xml:space="preserve"> 消防水带检验项目</w:t>
      </w:r>
    </w:p>
    <w:tbl>
      <w:tblPr>
        <w:tblStyle w:val="7"/>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22"/>
        <w:gridCol w:w="270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07" w:type="dxa"/>
            <w:vAlign w:val="center"/>
          </w:tcPr>
          <w:p>
            <w:pPr>
              <w:snapToGrid w:val="0"/>
              <w:jc w:val="center"/>
              <w:rPr>
                <w:rFonts w:ascii="宋体" w:hAnsi="宋体"/>
                <w:szCs w:val="21"/>
              </w:rPr>
            </w:pPr>
            <w:r>
              <w:rPr>
                <w:rFonts w:hint="eastAsia" w:ascii="宋体" w:hAnsi="宋体"/>
                <w:szCs w:val="21"/>
              </w:rPr>
              <w:t>序号</w:t>
            </w:r>
          </w:p>
        </w:tc>
        <w:tc>
          <w:tcPr>
            <w:tcW w:w="3522" w:type="dxa"/>
            <w:vAlign w:val="center"/>
          </w:tcPr>
          <w:p>
            <w:pPr>
              <w:snapToGrid w:val="0"/>
              <w:jc w:val="center"/>
              <w:rPr>
                <w:rFonts w:ascii="宋体" w:hAnsi="宋体"/>
                <w:szCs w:val="21"/>
              </w:rPr>
            </w:pPr>
            <w:r>
              <w:rPr>
                <w:rFonts w:hint="eastAsia" w:ascii="宋体" w:hAnsi="宋体"/>
                <w:szCs w:val="21"/>
              </w:rPr>
              <w:t>检验项目</w:t>
            </w:r>
          </w:p>
        </w:tc>
        <w:tc>
          <w:tcPr>
            <w:tcW w:w="2700" w:type="dxa"/>
            <w:vAlign w:val="center"/>
          </w:tcPr>
          <w:p>
            <w:pPr>
              <w:snapToGrid w:val="0"/>
              <w:jc w:val="center"/>
              <w:rPr>
                <w:rFonts w:ascii="宋体" w:hAnsi="宋体"/>
                <w:szCs w:val="21"/>
              </w:rPr>
            </w:pPr>
            <w:r>
              <w:rPr>
                <w:rFonts w:hint="eastAsia" w:ascii="宋体" w:hAnsi="宋体"/>
                <w:szCs w:val="21"/>
              </w:rPr>
              <w:t>依据标准</w:t>
            </w:r>
          </w:p>
        </w:tc>
        <w:tc>
          <w:tcPr>
            <w:tcW w:w="1554" w:type="dxa"/>
            <w:vAlign w:val="center"/>
          </w:tcPr>
          <w:p>
            <w:pPr>
              <w:snapToGrid w:val="0"/>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07" w:type="dxa"/>
            <w:vAlign w:val="center"/>
          </w:tcPr>
          <w:p>
            <w:pPr>
              <w:snapToGrid w:val="0"/>
              <w:jc w:val="center"/>
              <w:rPr>
                <w:rFonts w:ascii="宋体" w:hAnsi="宋体"/>
                <w:szCs w:val="21"/>
              </w:rPr>
            </w:pPr>
            <w:r>
              <w:rPr>
                <w:rFonts w:hint="eastAsia" w:ascii="宋体" w:hAnsi="宋体"/>
                <w:szCs w:val="21"/>
              </w:rPr>
              <w:t>1</w:t>
            </w:r>
          </w:p>
        </w:tc>
        <w:tc>
          <w:tcPr>
            <w:tcW w:w="3522" w:type="dxa"/>
            <w:vAlign w:val="center"/>
          </w:tcPr>
          <w:p>
            <w:pPr>
              <w:snapToGrid w:val="0"/>
              <w:jc w:val="center"/>
              <w:rPr>
                <w:rFonts w:ascii="宋体" w:hAnsi="宋体"/>
                <w:szCs w:val="21"/>
              </w:rPr>
            </w:pPr>
            <w:r>
              <w:rPr>
                <w:rFonts w:hint="eastAsia" w:ascii="宋体" w:hAnsi="宋体"/>
                <w:szCs w:val="21"/>
              </w:rPr>
              <w:t>外观质量</w:t>
            </w:r>
          </w:p>
        </w:tc>
        <w:tc>
          <w:tcPr>
            <w:tcW w:w="2700" w:type="dxa"/>
            <w:vAlign w:val="center"/>
          </w:tcPr>
          <w:p>
            <w:pPr>
              <w:snapToGrid w:val="0"/>
              <w:jc w:val="center"/>
              <w:rPr>
                <w:rFonts w:ascii="宋体" w:hAnsi="宋体"/>
                <w:szCs w:val="21"/>
              </w:rPr>
            </w:pPr>
            <w:r>
              <w:rPr>
                <w:rFonts w:ascii="宋体" w:hAnsi="宋体"/>
                <w:szCs w:val="21"/>
              </w:rPr>
              <w:t>GB 6246-2011</w:t>
            </w:r>
            <w:r>
              <w:rPr>
                <w:rFonts w:hint="eastAsia" w:ascii="宋体" w:hAnsi="宋体"/>
                <w:szCs w:val="21"/>
              </w:rPr>
              <w:t>中</w:t>
            </w: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条</w:t>
            </w:r>
          </w:p>
        </w:tc>
        <w:tc>
          <w:tcPr>
            <w:tcW w:w="1554" w:type="dxa"/>
            <w:vAlign w:val="center"/>
          </w:tcPr>
          <w:p>
            <w:pPr>
              <w:snapToGrid w:val="0"/>
              <w:jc w:val="center"/>
              <w:rPr>
                <w:rFonts w:ascii="宋体" w:hAnsi="宋体"/>
                <w:szCs w:val="21"/>
              </w:rPr>
            </w:pPr>
            <w:r>
              <w:rPr>
                <w:rFonts w:ascii="宋体" w:hAnsi="宋体"/>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07" w:type="dxa"/>
            <w:vAlign w:val="center"/>
          </w:tcPr>
          <w:p>
            <w:pPr>
              <w:snapToGrid w:val="0"/>
              <w:jc w:val="center"/>
              <w:rPr>
                <w:rFonts w:ascii="宋体" w:hAnsi="宋体"/>
                <w:szCs w:val="21"/>
              </w:rPr>
            </w:pPr>
            <w:r>
              <w:rPr>
                <w:rFonts w:ascii="宋体" w:hAnsi="宋体"/>
                <w:szCs w:val="21"/>
              </w:rPr>
              <w:t>2</w:t>
            </w:r>
          </w:p>
        </w:tc>
        <w:tc>
          <w:tcPr>
            <w:tcW w:w="3522" w:type="dxa"/>
            <w:vAlign w:val="center"/>
          </w:tcPr>
          <w:p>
            <w:pPr>
              <w:snapToGrid w:val="0"/>
              <w:jc w:val="center"/>
              <w:rPr>
                <w:rFonts w:ascii="宋体" w:hAnsi="宋体"/>
                <w:szCs w:val="21"/>
              </w:rPr>
            </w:pPr>
            <w:r>
              <w:rPr>
                <w:rFonts w:hint="eastAsia" w:ascii="宋体" w:hAnsi="宋体"/>
                <w:szCs w:val="21"/>
              </w:rPr>
              <w:t>内径</w:t>
            </w:r>
          </w:p>
        </w:tc>
        <w:tc>
          <w:tcPr>
            <w:tcW w:w="2700" w:type="dxa"/>
            <w:vAlign w:val="center"/>
          </w:tcPr>
          <w:p>
            <w:pPr>
              <w:snapToGrid w:val="0"/>
              <w:jc w:val="center"/>
              <w:rPr>
                <w:rFonts w:ascii="宋体" w:hAnsi="宋体"/>
                <w:szCs w:val="21"/>
              </w:rPr>
            </w:pPr>
            <w:r>
              <w:rPr>
                <w:rFonts w:ascii="宋体" w:hAnsi="宋体"/>
                <w:szCs w:val="21"/>
              </w:rPr>
              <w:t>GB 6246-2011</w:t>
            </w:r>
            <w:r>
              <w:rPr>
                <w:rFonts w:hint="eastAsia" w:ascii="宋体" w:hAnsi="宋体"/>
                <w:szCs w:val="21"/>
              </w:rPr>
              <w:t>中</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条</w:t>
            </w:r>
          </w:p>
        </w:tc>
        <w:tc>
          <w:tcPr>
            <w:tcW w:w="1554" w:type="dxa"/>
            <w:vAlign w:val="center"/>
          </w:tcPr>
          <w:p>
            <w:pPr>
              <w:snapToGrid w:val="0"/>
              <w:jc w:val="center"/>
              <w:rPr>
                <w:rFonts w:ascii="宋体" w:hAnsi="宋体"/>
                <w:szCs w:val="21"/>
              </w:rPr>
            </w:pPr>
            <w:r>
              <w:rPr>
                <w:rFonts w:ascii="宋体" w:hAnsi="宋体"/>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707" w:type="dxa"/>
            <w:vAlign w:val="center"/>
          </w:tcPr>
          <w:p>
            <w:pPr>
              <w:snapToGrid w:val="0"/>
              <w:jc w:val="center"/>
              <w:rPr>
                <w:rFonts w:ascii="宋体" w:hAnsi="宋体"/>
                <w:szCs w:val="21"/>
              </w:rPr>
            </w:pPr>
            <w:r>
              <w:rPr>
                <w:rFonts w:hint="eastAsia" w:ascii="宋体" w:hAnsi="宋体"/>
                <w:szCs w:val="21"/>
              </w:rPr>
              <w:t>3</w:t>
            </w:r>
          </w:p>
        </w:tc>
        <w:tc>
          <w:tcPr>
            <w:tcW w:w="3522" w:type="dxa"/>
            <w:vAlign w:val="center"/>
          </w:tcPr>
          <w:p>
            <w:pPr>
              <w:snapToGrid w:val="0"/>
              <w:jc w:val="center"/>
              <w:rPr>
                <w:rFonts w:ascii="宋体" w:hAnsi="宋体"/>
                <w:szCs w:val="21"/>
              </w:rPr>
            </w:pPr>
            <w:r>
              <w:rPr>
                <w:rFonts w:hint="eastAsia" w:ascii="宋体" w:hAnsi="宋体"/>
                <w:szCs w:val="21"/>
              </w:rPr>
              <w:t>单位长度质量</w:t>
            </w:r>
          </w:p>
        </w:tc>
        <w:tc>
          <w:tcPr>
            <w:tcW w:w="2700" w:type="dxa"/>
            <w:vAlign w:val="center"/>
          </w:tcPr>
          <w:p>
            <w:pPr>
              <w:snapToGrid w:val="0"/>
              <w:jc w:val="center"/>
              <w:rPr>
                <w:rFonts w:ascii="宋体" w:hAnsi="宋体"/>
                <w:szCs w:val="21"/>
              </w:rPr>
            </w:pPr>
            <w:r>
              <w:rPr>
                <w:rFonts w:hint="eastAsia" w:ascii="宋体" w:hAnsi="宋体"/>
                <w:szCs w:val="21"/>
              </w:rPr>
              <w:t>GB 6246-2011中</w:t>
            </w:r>
            <w:r>
              <w:rPr>
                <w:rFonts w:ascii="宋体" w:hAnsi="宋体"/>
                <w:szCs w:val="21"/>
              </w:rPr>
              <w:t>4</w:t>
            </w:r>
            <w:r>
              <w:rPr>
                <w:rFonts w:hint="eastAsia" w:ascii="宋体" w:hAnsi="宋体"/>
                <w:szCs w:val="21"/>
              </w:rPr>
              <w:t>.6条</w:t>
            </w:r>
          </w:p>
        </w:tc>
        <w:tc>
          <w:tcPr>
            <w:tcW w:w="1554" w:type="dxa"/>
            <w:vAlign w:val="center"/>
          </w:tcPr>
          <w:p>
            <w:pPr>
              <w:snapToGrid w:val="0"/>
              <w:jc w:val="center"/>
              <w:rPr>
                <w:rFonts w:ascii="宋体" w:hAnsi="宋体"/>
                <w:szCs w:val="21"/>
              </w:rPr>
            </w:pPr>
            <w:r>
              <w:rPr>
                <w:rFonts w:hint="eastAsia" w:ascii="宋体" w:hAnsi="宋体"/>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7" w:type="dxa"/>
            <w:vAlign w:val="center"/>
          </w:tcPr>
          <w:p>
            <w:pPr>
              <w:snapToGrid w:val="0"/>
              <w:ind w:firstLine="210" w:firstLineChars="100"/>
              <w:rPr>
                <w:rFonts w:ascii="宋体" w:hAnsi="宋体"/>
                <w:szCs w:val="21"/>
              </w:rPr>
            </w:pPr>
            <w:r>
              <w:rPr>
                <w:rFonts w:ascii="宋体" w:hAnsi="宋体"/>
                <w:szCs w:val="21"/>
              </w:rPr>
              <w:t>4</w:t>
            </w:r>
          </w:p>
        </w:tc>
        <w:tc>
          <w:tcPr>
            <w:tcW w:w="3522"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Cs w:val="18"/>
                <w:lang w:bidi="ar"/>
              </w:rPr>
              <w:t>水压试验</w:t>
            </w:r>
          </w:p>
        </w:tc>
        <w:tc>
          <w:tcPr>
            <w:tcW w:w="2700" w:type="dxa"/>
            <w:vAlign w:val="center"/>
          </w:tcPr>
          <w:p>
            <w:pPr>
              <w:jc w:val="center"/>
              <w:rPr>
                <w:rFonts w:ascii="宋体" w:hAnsi="宋体"/>
                <w:szCs w:val="21"/>
              </w:rPr>
            </w:pPr>
            <w:r>
              <w:rPr>
                <w:rFonts w:ascii="宋体" w:hAnsi="宋体"/>
                <w:szCs w:val="21"/>
              </w:rPr>
              <w:t>GB 6246-2011</w:t>
            </w:r>
            <w:r>
              <w:rPr>
                <w:rFonts w:hint="eastAsia" w:ascii="宋体" w:hAnsi="宋体"/>
                <w:szCs w:val="21"/>
              </w:rPr>
              <w:t>中</w:t>
            </w:r>
            <w:r>
              <w:rPr>
                <w:rFonts w:ascii="宋体" w:hAnsi="宋体"/>
                <w:szCs w:val="21"/>
              </w:rPr>
              <w:t>4</w:t>
            </w:r>
            <w:r>
              <w:rPr>
                <w:rFonts w:hint="eastAsia" w:ascii="宋体" w:hAnsi="宋体"/>
                <w:szCs w:val="21"/>
              </w:rPr>
              <w:t>.</w:t>
            </w:r>
            <w:r>
              <w:rPr>
                <w:rFonts w:ascii="宋体" w:hAnsi="宋体"/>
                <w:szCs w:val="21"/>
              </w:rPr>
              <w:t>4</w:t>
            </w:r>
            <w:r>
              <w:rPr>
                <w:rFonts w:hint="eastAsia" w:ascii="宋体" w:hAnsi="宋体"/>
                <w:szCs w:val="21"/>
              </w:rPr>
              <w:t>条</w:t>
            </w:r>
          </w:p>
        </w:tc>
        <w:tc>
          <w:tcPr>
            <w:tcW w:w="1554" w:type="dxa"/>
            <w:vAlign w:val="center"/>
          </w:tcPr>
          <w:p>
            <w:pPr>
              <w:jc w:val="center"/>
              <w:rPr>
                <w:rFonts w:ascii="宋体" w:hAnsi="宋体"/>
                <w:szCs w:val="21"/>
              </w:rPr>
            </w:pPr>
            <w:r>
              <w:rPr>
                <w:rFonts w:ascii="宋体" w:hAnsi="宋体"/>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7" w:type="dxa"/>
            <w:vAlign w:val="center"/>
          </w:tcPr>
          <w:p>
            <w:pPr>
              <w:snapToGrid w:val="0"/>
              <w:ind w:firstLine="210" w:firstLineChars="100"/>
              <w:rPr>
                <w:rFonts w:ascii="宋体" w:hAnsi="宋体"/>
                <w:szCs w:val="21"/>
              </w:rPr>
            </w:pPr>
            <w:r>
              <w:rPr>
                <w:rFonts w:hint="eastAsia" w:ascii="宋体" w:hAnsi="宋体"/>
                <w:szCs w:val="21"/>
              </w:rPr>
              <w:t>5</w:t>
            </w:r>
          </w:p>
        </w:tc>
        <w:tc>
          <w:tcPr>
            <w:tcW w:w="3522" w:type="dxa"/>
            <w:vAlign w:val="center"/>
          </w:tcPr>
          <w:p>
            <w:pPr>
              <w:jc w:val="center"/>
              <w:textAlignment w:val="center"/>
              <w:rPr>
                <w:rFonts w:ascii="宋体" w:hAnsi="宋体" w:cs="宋体"/>
                <w:color w:val="000000"/>
                <w:kern w:val="0"/>
                <w:szCs w:val="18"/>
                <w:lang w:bidi="ar"/>
              </w:rPr>
            </w:pPr>
            <w:r>
              <w:rPr>
                <w:rFonts w:hint="eastAsia" w:ascii="宋体" w:hAnsi="宋体" w:cs="宋体"/>
                <w:color w:val="000000"/>
                <w:kern w:val="0"/>
                <w:szCs w:val="18"/>
                <w:lang w:bidi="ar"/>
              </w:rPr>
              <w:t>爆破试验</w:t>
            </w:r>
          </w:p>
        </w:tc>
        <w:tc>
          <w:tcPr>
            <w:tcW w:w="2700" w:type="dxa"/>
            <w:vAlign w:val="center"/>
          </w:tcPr>
          <w:p>
            <w:pPr>
              <w:jc w:val="center"/>
              <w:rPr>
                <w:rFonts w:ascii="宋体" w:hAnsi="宋体"/>
                <w:szCs w:val="21"/>
              </w:rPr>
            </w:pPr>
            <w:r>
              <w:rPr>
                <w:rFonts w:ascii="宋体" w:hAnsi="宋体"/>
                <w:szCs w:val="21"/>
              </w:rPr>
              <w:t>GB 6246-2011</w:t>
            </w:r>
            <w:r>
              <w:rPr>
                <w:rFonts w:hint="eastAsia" w:ascii="宋体" w:hAnsi="宋体"/>
                <w:szCs w:val="21"/>
              </w:rPr>
              <w:t>中</w:t>
            </w:r>
            <w:r>
              <w:rPr>
                <w:rFonts w:ascii="宋体" w:hAnsi="宋体"/>
                <w:szCs w:val="21"/>
              </w:rPr>
              <w:t>4</w:t>
            </w:r>
            <w:r>
              <w:rPr>
                <w:rFonts w:hint="eastAsia" w:ascii="宋体" w:hAnsi="宋体"/>
                <w:szCs w:val="21"/>
              </w:rPr>
              <w:t>.</w:t>
            </w:r>
            <w:r>
              <w:rPr>
                <w:rFonts w:ascii="宋体" w:hAnsi="宋体"/>
                <w:szCs w:val="21"/>
              </w:rPr>
              <w:t>4</w:t>
            </w:r>
            <w:r>
              <w:rPr>
                <w:rFonts w:hint="eastAsia" w:ascii="宋体" w:hAnsi="宋体"/>
                <w:szCs w:val="21"/>
              </w:rPr>
              <w:t>条</w:t>
            </w:r>
          </w:p>
        </w:tc>
        <w:tc>
          <w:tcPr>
            <w:tcW w:w="1554" w:type="dxa"/>
            <w:vAlign w:val="center"/>
          </w:tcPr>
          <w:p>
            <w:pPr>
              <w:jc w:val="center"/>
              <w:rPr>
                <w:rFonts w:ascii="宋体" w:hAnsi="宋体"/>
                <w:szCs w:val="21"/>
              </w:rPr>
            </w:pPr>
            <w:r>
              <w:rPr>
                <w:rFonts w:ascii="宋体" w:hAnsi="宋体"/>
                <w:szCs w:val="21"/>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7" w:type="dxa"/>
            <w:vAlign w:val="center"/>
          </w:tcPr>
          <w:p>
            <w:pPr>
              <w:snapToGrid w:val="0"/>
              <w:ind w:firstLine="210" w:firstLineChars="100"/>
              <w:rPr>
                <w:rFonts w:ascii="宋体" w:hAnsi="宋体"/>
                <w:szCs w:val="21"/>
              </w:rPr>
            </w:pPr>
            <w:r>
              <w:rPr>
                <w:rFonts w:ascii="宋体" w:hAnsi="宋体"/>
                <w:szCs w:val="21"/>
              </w:rPr>
              <w:t>6</w:t>
            </w:r>
          </w:p>
        </w:tc>
        <w:tc>
          <w:tcPr>
            <w:tcW w:w="3522" w:type="dxa"/>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Cs w:val="18"/>
                <w:lang w:bidi="ar"/>
              </w:rPr>
              <w:t>标志</w:t>
            </w:r>
          </w:p>
        </w:tc>
        <w:tc>
          <w:tcPr>
            <w:tcW w:w="2700" w:type="dxa"/>
            <w:vAlign w:val="center"/>
          </w:tcPr>
          <w:p>
            <w:pPr>
              <w:jc w:val="center"/>
              <w:rPr>
                <w:rFonts w:ascii="宋体" w:hAnsi="宋体"/>
                <w:szCs w:val="21"/>
              </w:rPr>
            </w:pPr>
            <w:r>
              <w:rPr>
                <w:rFonts w:ascii="宋体" w:hAnsi="宋体"/>
                <w:szCs w:val="21"/>
              </w:rPr>
              <w:t>GB 6246-2011</w:t>
            </w:r>
            <w:r>
              <w:rPr>
                <w:rFonts w:hint="eastAsia" w:ascii="宋体" w:hAnsi="宋体"/>
                <w:szCs w:val="21"/>
              </w:rPr>
              <w:t>中</w:t>
            </w:r>
            <w:r>
              <w:rPr>
                <w:rFonts w:ascii="宋体" w:hAnsi="宋体"/>
                <w:szCs w:val="21"/>
              </w:rPr>
              <w:t>7.1</w:t>
            </w:r>
            <w:r>
              <w:rPr>
                <w:rFonts w:hint="eastAsia" w:ascii="宋体" w:hAnsi="宋体"/>
                <w:szCs w:val="21"/>
              </w:rPr>
              <w:t>条</w:t>
            </w:r>
          </w:p>
        </w:tc>
        <w:tc>
          <w:tcPr>
            <w:tcW w:w="1554" w:type="dxa"/>
            <w:vAlign w:val="center"/>
          </w:tcPr>
          <w:p>
            <w:pPr>
              <w:jc w:val="center"/>
              <w:rPr>
                <w:rFonts w:ascii="宋体" w:hAnsi="宋体"/>
                <w:szCs w:val="21"/>
              </w:rPr>
            </w:pPr>
            <w:r>
              <w:rPr>
                <w:rFonts w:ascii="宋体" w:hAnsi="宋体"/>
                <w:szCs w:val="21"/>
              </w:rPr>
              <w:t>GB 6246-2011</w:t>
            </w:r>
          </w:p>
        </w:tc>
      </w:tr>
    </w:tbl>
    <w:p>
      <w:pPr>
        <w:spacing w:line="360" w:lineRule="auto"/>
        <w:ind w:firstLine="422" w:firstLineChars="200"/>
        <w:rPr>
          <w:rFonts w:ascii="宋体" w:hAnsi="宋体"/>
          <w:b/>
          <w:szCs w:val="21"/>
        </w:rPr>
      </w:pPr>
      <w:r>
        <w:rPr>
          <w:rFonts w:hint="eastAsia" w:ascii="宋体" w:hAnsi="宋体"/>
          <w:b/>
          <w:bCs/>
          <w:szCs w:val="21"/>
        </w:rPr>
        <w:t>（二）</w:t>
      </w:r>
      <w:r>
        <w:rPr>
          <w:rFonts w:hint="eastAsia" w:ascii="宋体" w:hAnsi="宋体"/>
          <w:b/>
          <w:szCs w:val="21"/>
        </w:rPr>
        <w:t>异议处理</w:t>
      </w:r>
    </w:p>
    <w:p>
      <w:pPr>
        <w:snapToGrid w:val="0"/>
        <w:spacing w:line="360" w:lineRule="auto"/>
        <w:ind w:firstLine="417" w:firstLineChars="199"/>
        <w:rPr>
          <w:color w:val="000000"/>
          <w:szCs w:val="21"/>
        </w:rPr>
      </w:pPr>
      <w:r>
        <w:rPr>
          <w:rFonts w:hint="eastAsia" w:ascii="宋体" w:hAnsi="宋体" w:cs="方正仿宋简体"/>
          <w:szCs w:val="21"/>
        </w:rPr>
        <w:t>对判定不合格产品进行</w:t>
      </w:r>
      <w:r>
        <w:rPr>
          <w:rFonts w:hint="eastAsia"/>
          <w:color w:val="000000"/>
          <w:szCs w:val="21"/>
        </w:rPr>
        <w:t>异议处理时，按以下方式进行：</w:t>
      </w:r>
    </w:p>
    <w:p>
      <w:pPr>
        <w:snapToGrid w:val="0"/>
        <w:spacing w:line="360" w:lineRule="auto"/>
        <w:ind w:firstLine="420" w:firstLineChars="200"/>
        <w:rPr>
          <w:color w:val="000000"/>
          <w:szCs w:val="21"/>
        </w:rPr>
      </w:pPr>
      <w:r>
        <w:rPr>
          <w:color w:val="000000"/>
          <w:szCs w:val="21"/>
        </w:rPr>
        <w:t>1.市场监管部门负责接收、审核异议申请材料，对于同意复检的，通知检测机构复检。</w:t>
      </w:r>
    </w:p>
    <w:p>
      <w:pPr>
        <w:snapToGrid w:val="0"/>
        <w:spacing w:line="360" w:lineRule="auto"/>
        <w:ind w:firstLine="420" w:firstLineChars="200"/>
        <w:rPr>
          <w:color w:val="000000"/>
          <w:szCs w:val="21"/>
        </w:rPr>
      </w:pPr>
      <w:r>
        <w:rPr>
          <w:color w:val="000000"/>
          <w:szCs w:val="21"/>
        </w:rPr>
        <w:t>2.检测机构通知异议申请人相关复检的安排。</w:t>
      </w:r>
    </w:p>
    <w:p>
      <w:pPr>
        <w:snapToGrid w:val="0"/>
        <w:spacing w:line="360" w:lineRule="auto"/>
        <w:ind w:firstLine="420" w:firstLineChars="200"/>
        <w:rPr>
          <w:color w:val="000000"/>
          <w:szCs w:val="21"/>
        </w:rPr>
      </w:pPr>
      <w:r>
        <w:rPr>
          <w:color w:val="000000"/>
          <w:szCs w:val="21"/>
        </w:rPr>
        <w:t>3.检测机构按照实施细则对异议项目进行复检，复检结论为异议处理的最终结论。</w:t>
      </w:r>
    </w:p>
    <w:p>
      <w:pPr>
        <w:snapToGrid w:val="0"/>
        <w:spacing w:line="360" w:lineRule="auto"/>
        <w:ind w:firstLine="420" w:firstLineChars="200"/>
        <w:rPr>
          <w:rStyle w:val="11"/>
          <w:rFonts w:ascii="黑体" w:hAnsi="黑体" w:eastAsia="黑体"/>
          <w:b/>
          <w:szCs w:val="21"/>
        </w:rPr>
      </w:pPr>
      <w:r>
        <w:rPr>
          <w:color w:val="000000"/>
          <w:szCs w:val="21"/>
        </w:rPr>
        <w:t>4.市场监管部门将复检相关文书递送异议申请人。</w:t>
      </w:r>
    </w:p>
    <w:p>
      <w:pPr>
        <w:spacing w:line="360" w:lineRule="auto"/>
        <w:ind w:firstLine="422" w:firstLineChars="200"/>
        <w:rPr>
          <w:rStyle w:val="11"/>
          <w:rFonts w:ascii="黑体" w:hAnsi="黑体" w:eastAsia="黑体"/>
          <w:b/>
          <w:szCs w:val="21"/>
        </w:rPr>
      </w:pPr>
      <w:r>
        <w:rPr>
          <w:rStyle w:val="11"/>
          <w:rFonts w:ascii="黑体" w:hAnsi="黑体" w:eastAsia="黑体"/>
          <w:b/>
          <w:szCs w:val="21"/>
        </w:rPr>
        <w:t>（</w:t>
      </w:r>
      <w:r>
        <w:rPr>
          <w:rStyle w:val="11"/>
          <w:rFonts w:hint="eastAsia" w:ascii="黑体" w:hAnsi="黑体" w:eastAsia="黑体"/>
          <w:b/>
          <w:szCs w:val="21"/>
        </w:rPr>
        <w:t>三</w:t>
      </w:r>
      <w:r>
        <w:rPr>
          <w:rStyle w:val="11"/>
          <w:rFonts w:ascii="黑体" w:hAnsi="黑体" w:eastAsia="黑体"/>
          <w:b/>
          <w:szCs w:val="21"/>
        </w:rPr>
        <w:t>）</w:t>
      </w:r>
      <w:r>
        <w:rPr>
          <w:rStyle w:val="11"/>
          <w:rFonts w:hint="eastAsia" w:cs="Calibri"/>
          <w:b/>
          <w:bCs/>
          <w:szCs w:val="21"/>
        </w:rPr>
        <w:t>其他</w:t>
      </w:r>
      <w:r>
        <w:rPr>
          <w:rStyle w:val="11"/>
          <w:rFonts w:cs="Calibri"/>
          <w:b/>
          <w:bCs/>
          <w:szCs w:val="21"/>
        </w:rPr>
        <w:t>注意的问题</w:t>
      </w:r>
    </w:p>
    <w:p>
      <w:pPr>
        <w:snapToGrid w:val="0"/>
        <w:spacing w:line="360" w:lineRule="auto"/>
        <w:ind w:firstLine="420" w:firstLineChars="200"/>
        <w:outlineLvl w:val="1"/>
        <w:rPr>
          <w:rFonts w:ascii="宋体" w:hAnsi="宋体"/>
          <w:szCs w:val="21"/>
        </w:rPr>
      </w:pPr>
      <w:r>
        <w:rPr>
          <w:rFonts w:hint="eastAsia" w:ascii="宋体" w:hAnsi="宋体"/>
          <w:szCs w:val="21"/>
        </w:rPr>
        <w:t>在样品检测过程中，按照《2024年昌吉回族自治州消防水带产品质量监督抽查实施细则》表1中所列项目和GB 6246-2011《消防水带》标准中的要求进行检测。</w:t>
      </w:r>
    </w:p>
    <w:p>
      <w:pPr>
        <w:snapToGrid w:val="0"/>
        <w:spacing w:line="360" w:lineRule="auto"/>
        <w:ind w:firstLine="420" w:firstLineChars="200"/>
        <w:outlineLvl w:val="1"/>
        <w:rPr>
          <w:rFonts w:ascii="宋体" w:hAnsi="宋体"/>
          <w:szCs w:val="21"/>
        </w:rPr>
      </w:pPr>
      <w:r>
        <w:rPr>
          <w:rFonts w:hint="eastAsia" w:ascii="宋体" w:hAnsi="宋体"/>
          <w:szCs w:val="21"/>
        </w:rPr>
        <w:t>若被检产品明示的质量要求高于《2024年昌吉回族自治州家用消防水带产品质量监督抽查实施细则》中检验项目依据的标准要求时，应按被检产品明示的质量要求判定。</w:t>
      </w:r>
    </w:p>
    <w:p>
      <w:pPr>
        <w:snapToGrid w:val="0"/>
        <w:spacing w:line="360" w:lineRule="auto"/>
        <w:ind w:firstLine="420" w:firstLineChars="200"/>
        <w:outlineLvl w:val="1"/>
        <w:rPr>
          <w:rFonts w:ascii="宋体" w:hAnsi="宋体"/>
          <w:szCs w:val="21"/>
        </w:rPr>
      </w:pPr>
      <w:r>
        <w:rPr>
          <w:rFonts w:hint="eastAsia" w:ascii="宋体" w:hAnsi="宋体"/>
          <w:szCs w:val="21"/>
        </w:rPr>
        <w:t>若被检产品明示的质量要求低于《2024年昌吉回族自治州家用消防水带产品质量监督抽查实施细则》中检验项目依据的强制性标准要求时，应按照强制性标准要求判定。</w:t>
      </w:r>
    </w:p>
    <w:p>
      <w:pPr>
        <w:adjustRightInd w:val="0"/>
        <w:snapToGrid w:val="0"/>
        <w:spacing w:line="360" w:lineRule="auto"/>
        <w:ind w:firstLine="420" w:firstLineChars="200"/>
        <w:rPr>
          <w:bCs/>
          <w:szCs w:val="28"/>
        </w:rPr>
      </w:pPr>
      <w:r>
        <w:rPr>
          <w:szCs w:val="21"/>
        </w:rPr>
        <w:t xml:space="preserve">检验过程中应按照产品标准要求及产品特性做好个人防护，安全操作。 </w:t>
      </w:r>
    </w:p>
    <w:p>
      <w:pPr>
        <w:snapToGrid w:val="0"/>
        <w:spacing w:line="360" w:lineRule="auto"/>
        <w:ind w:firstLine="420" w:firstLineChars="200"/>
        <w:outlineLvl w:val="1"/>
        <w:rPr>
          <w:rFonts w:ascii="宋体" w:hAnsi="宋体"/>
          <w:szCs w:val="21"/>
        </w:rPr>
      </w:pPr>
      <w:r>
        <w:rPr>
          <w:rFonts w:hint="eastAsia" w:ascii="宋体" w:hAnsi="宋体"/>
          <w:szCs w:val="21"/>
        </w:rPr>
        <w:t>检验结果数值修约按相关产品标准规定执行。</w:t>
      </w:r>
    </w:p>
    <w:p>
      <w:pPr>
        <w:snapToGrid w:val="0"/>
        <w:spacing w:line="360" w:lineRule="auto"/>
        <w:ind w:firstLine="420" w:firstLineChars="200"/>
        <w:outlineLvl w:val="1"/>
        <w:rPr>
          <w:rFonts w:ascii="宋体" w:hAnsi="宋体"/>
          <w:szCs w:val="21"/>
        </w:rPr>
      </w:pPr>
      <w:r>
        <w:rPr>
          <w:rFonts w:hint="eastAsia" w:ascii="宋体" w:hAnsi="宋体"/>
          <w:szCs w:val="21"/>
        </w:rPr>
        <w:t>检验过程中，如发现不合格，对于检测不合格的样品，由现场检验人员对不合格样品进行拍照，做好不合格项目的影像记录并妥善保存样品。</w:t>
      </w:r>
    </w:p>
    <w:p>
      <w:pPr>
        <w:snapToGrid w:val="0"/>
        <w:spacing w:line="360" w:lineRule="auto"/>
        <w:ind w:firstLine="420" w:firstLineChars="200"/>
        <w:outlineLvl w:val="1"/>
        <w:rPr>
          <w:rFonts w:ascii="宋体" w:hAnsi="宋体"/>
          <w:szCs w:val="21"/>
        </w:rPr>
      </w:pPr>
      <w:r>
        <w:rPr>
          <w:rFonts w:hint="eastAsia" w:ascii="宋体" w:hAnsi="宋体"/>
          <w:szCs w:val="21"/>
        </w:rPr>
        <w:t>备用样品封存于销售单位，若销售单位对检验结果提出异议后，检验机构启封封存于销售单位备用样品并购买样品。备用样品封存于销售单位期间，销售单位不得私自拆封、毁损代为保管的备用样品。</w:t>
      </w:r>
    </w:p>
    <w:p>
      <w:pPr>
        <w:pStyle w:val="23"/>
        <w:spacing w:line="360" w:lineRule="auto"/>
        <w:ind w:left="0" w:leftChars="0" w:firstLine="422" w:firstLineChars="200"/>
        <w:rPr>
          <w:rStyle w:val="11"/>
          <w:rFonts w:ascii="宋体" w:hAnsi="宋体" w:eastAsia="宋体"/>
          <w:b/>
          <w:kern w:val="2"/>
          <w:sz w:val="21"/>
          <w:szCs w:val="21"/>
        </w:rPr>
      </w:pPr>
      <w:r>
        <w:rPr>
          <w:rStyle w:val="11"/>
          <w:rFonts w:hint="eastAsia" w:ascii="宋体" w:hAnsi="宋体" w:eastAsia="宋体"/>
          <w:b/>
          <w:kern w:val="2"/>
          <w:sz w:val="21"/>
          <w:szCs w:val="21"/>
        </w:rPr>
        <w:t>（四）判定原则</w:t>
      </w:r>
    </w:p>
    <w:p>
      <w:pPr>
        <w:widowControl w:val="0"/>
        <w:spacing w:line="360" w:lineRule="auto"/>
        <w:ind w:firstLine="422" w:firstLineChars="200"/>
        <w:textAlignment w:val="auto"/>
        <w:rPr>
          <w:rFonts w:ascii="Times New Roman" w:hAnsi="Times New Roman"/>
          <w:b/>
          <w:bCs/>
        </w:rPr>
      </w:pPr>
      <w:r>
        <w:rPr>
          <w:rFonts w:ascii="Times New Roman" w:hAnsi="Times New Roman"/>
          <w:b/>
          <w:bCs/>
        </w:rPr>
        <w:t>1、综合判定</w:t>
      </w:r>
    </w:p>
    <w:p>
      <w:pPr>
        <w:widowControl w:val="0"/>
        <w:spacing w:line="360" w:lineRule="auto"/>
        <w:ind w:firstLine="420" w:firstLineChars="200"/>
        <w:textAlignment w:val="auto"/>
        <w:rPr>
          <w:rFonts w:ascii="宋体" w:hAnsi="宋体"/>
          <w:szCs w:val="21"/>
        </w:rPr>
      </w:pPr>
      <w:r>
        <w:rPr>
          <w:rFonts w:hint="eastAsia" w:ascii="宋体" w:hAnsi="宋体"/>
          <w:szCs w:val="21"/>
        </w:rPr>
        <w:t>经检验，检验项目全部合格，判定为被抽查产品合格；检验项目中任一项或一项以上不合格，判定为被抽查产品不合格。</w:t>
      </w:r>
    </w:p>
    <w:p>
      <w:pPr>
        <w:widowControl w:val="0"/>
        <w:spacing w:line="360" w:lineRule="auto"/>
        <w:ind w:firstLine="422" w:firstLineChars="200"/>
        <w:textAlignment w:val="auto"/>
        <w:rPr>
          <w:rFonts w:ascii="Times New Roman" w:hAnsi="Times New Roman"/>
          <w:b/>
          <w:bCs/>
        </w:rPr>
      </w:pPr>
      <w:r>
        <w:rPr>
          <w:rFonts w:hint="eastAsia" w:ascii="Times New Roman" w:hAnsi="Times New Roman"/>
          <w:b/>
          <w:bCs/>
        </w:rPr>
        <w:t>2</w:t>
      </w:r>
      <w:r>
        <w:rPr>
          <w:rFonts w:ascii="Times New Roman" w:hAnsi="Times New Roman"/>
          <w:b/>
          <w:bCs/>
        </w:rPr>
        <w:t>、结论用语</w:t>
      </w:r>
    </w:p>
    <w:p>
      <w:pPr>
        <w:snapToGrid w:val="0"/>
        <w:spacing w:line="440" w:lineRule="exact"/>
        <w:ind w:firstLine="417" w:firstLineChars="199"/>
        <w:rPr>
          <w:color w:val="000000"/>
        </w:rPr>
      </w:pPr>
      <w:r>
        <w:rPr>
          <w:color w:val="000000"/>
        </w:rPr>
        <w:t>经抽样检验，所检项目符合</w:t>
      </w:r>
      <w:r>
        <w:rPr>
          <w:rFonts w:ascii="宋体" w:hAnsi="宋体"/>
          <w:szCs w:val="21"/>
        </w:rPr>
        <w:t>GB 6246-2011</w:t>
      </w:r>
      <w:r>
        <w:rPr>
          <w:color w:val="000000"/>
        </w:rPr>
        <w:t>标准，依据《</w:t>
      </w:r>
      <w:r>
        <w:rPr>
          <w:rFonts w:hint="eastAsia" w:ascii="宋体" w:hAnsi="宋体"/>
          <w:szCs w:val="21"/>
        </w:rPr>
        <w:t>2024年昌吉回族自治州消防水带</w:t>
      </w:r>
      <w:r>
        <w:rPr>
          <w:rFonts w:hint="eastAsia"/>
          <w:color w:val="000000"/>
        </w:rPr>
        <w:t>产品质量监督抽查实施细则</w:t>
      </w:r>
      <w:r>
        <w:rPr>
          <w:color w:val="000000"/>
        </w:rPr>
        <w:t>》，判定为</w:t>
      </w:r>
      <w:r>
        <w:rPr>
          <w:rFonts w:hint="eastAsia"/>
          <w:color w:val="000000"/>
        </w:rPr>
        <w:t>未发现不</w:t>
      </w:r>
      <w:r>
        <w:rPr>
          <w:color w:val="000000"/>
        </w:rPr>
        <w:t>合格。</w:t>
      </w:r>
    </w:p>
    <w:p>
      <w:pPr>
        <w:snapToGrid w:val="0"/>
        <w:spacing w:line="440" w:lineRule="exact"/>
        <w:ind w:firstLine="417" w:firstLineChars="199"/>
        <w:rPr>
          <w:rStyle w:val="11"/>
          <w:kern w:val="0"/>
        </w:rPr>
      </w:pPr>
      <w:r>
        <w:rPr>
          <w:color w:val="000000"/>
        </w:rPr>
        <w:t>经抽样检验，xx项目不符合</w:t>
      </w:r>
      <w:r>
        <w:rPr>
          <w:rFonts w:ascii="宋体" w:hAnsi="宋体"/>
          <w:szCs w:val="21"/>
        </w:rPr>
        <w:t>GB 6246-2011</w:t>
      </w:r>
      <w:r>
        <w:rPr>
          <w:color w:val="000000"/>
        </w:rPr>
        <w:t>标准，依据《</w:t>
      </w:r>
      <w:r>
        <w:rPr>
          <w:rFonts w:hint="eastAsia" w:ascii="宋体" w:hAnsi="宋体"/>
          <w:szCs w:val="21"/>
        </w:rPr>
        <w:t>2024年昌吉回族自治州消防水带</w:t>
      </w:r>
      <w:r>
        <w:rPr>
          <w:rStyle w:val="11"/>
          <w:rFonts w:hint="eastAsia" w:ascii="宋体" w:hAnsi="宋体"/>
          <w:kern w:val="0"/>
          <w:szCs w:val="21"/>
        </w:rPr>
        <w:t>产品质量监督抽查实施细则</w:t>
      </w:r>
      <w:r>
        <w:rPr>
          <w:color w:val="000000"/>
        </w:rPr>
        <w:t>》，判定为不合格。</w:t>
      </w:r>
    </w:p>
    <w:p>
      <w:pPr>
        <w:snapToGrid w:val="0"/>
        <w:spacing w:line="360" w:lineRule="auto"/>
        <w:ind w:firstLine="422" w:firstLineChars="200"/>
        <w:rPr>
          <w:rStyle w:val="11"/>
          <w:rFonts w:ascii="黑体" w:hAnsi="黑体" w:eastAsia="黑体"/>
          <w:b/>
        </w:rPr>
      </w:pPr>
      <w:r>
        <w:rPr>
          <w:rStyle w:val="11"/>
          <w:rFonts w:hint="eastAsia" w:ascii="黑体" w:hAnsi="黑体" w:eastAsia="黑体"/>
          <w:b/>
        </w:rPr>
        <w:t>八</w:t>
      </w:r>
      <w:r>
        <w:rPr>
          <w:rStyle w:val="11"/>
          <w:rFonts w:ascii="黑体" w:hAnsi="黑体" w:eastAsia="黑体"/>
          <w:b/>
        </w:rPr>
        <w:t>、工作分工</w:t>
      </w:r>
    </w:p>
    <w:p>
      <w:pPr>
        <w:ind w:firstLine="420" w:firstLineChars="200"/>
        <w:textAlignment w:val="auto"/>
        <w:rPr>
          <w:rStyle w:val="11"/>
          <w:rFonts w:ascii="宋体" w:hAnsi="宋体" w:cs="宋体"/>
          <w:kern w:val="0"/>
          <w:sz w:val="22"/>
          <w:szCs w:val="22"/>
        </w:rPr>
      </w:pPr>
      <w:r>
        <w:rPr>
          <w:rStyle w:val="11"/>
          <w:rFonts w:ascii="宋体" w:hAnsi="宋体"/>
          <w:color w:val="000000"/>
          <w:szCs w:val="21"/>
        </w:rPr>
        <w:t>按照</w:t>
      </w:r>
      <w:r>
        <w:rPr>
          <w:rFonts w:hint="eastAsia" w:ascii="宋体" w:hAnsi="宋体"/>
          <w:szCs w:val="21"/>
        </w:rPr>
        <w:t>昌吉回族自治州</w:t>
      </w:r>
      <w:r>
        <w:rPr>
          <w:rFonts w:hint="eastAsia" w:ascii="宋体" w:hAnsi="宋体" w:cs="宋体"/>
          <w:kern w:val="0"/>
          <w:sz w:val="22"/>
          <w:szCs w:val="22"/>
        </w:rPr>
        <w:t>市场监督管理局</w:t>
      </w:r>
      <w:r>
        <w:rPr>
          <w:rStyle w:val="11"/>
          <w:rFonts w:ascii="宋体" w:hAnsi="宋体"/>
          <w:color w:val="000000"/>
          <w:szCs w:val="21"/>
        </w:rPr>
        <w:t>文件实施抽样检验工作，抽查任务由新疆维吾尔自治区产品质量监督检验研究院承担。</w:t>
      </w:r>
    </w:p>
    <w:p>
      <w:pPr>
        <w:snapToGrid w:val="0"/>
        <w:spacing w:line="360" w:lineRule="auto"/>
        <w:ind w:firstLine="420"/>
        <w:jc w:val="center"/>
        <w:rPr>
          <w:rStyle w:val="11"/>
          <w:rFonts w:ascii="宋体" w:hAnsi="宋体"/>
          <w:sz w:val="18"/>
          <w:szCs w:val="18"/>
        </w:rPr>
      </w:pPr>
      <w:r>
        <w:rPr>
          <w:rStyle w:val="11"/>
          <w:rFonts w:ascii="宋体" w:hAnsi="宋体"/>
          <w:sz w:val="18"/>
          <w:szCs w:val="18"/>
        </w:rPr>
        <w:t>表</w:t>
      </w:r>
      <w:r>
        <w:rPr>
          <w:rStyle w:val="11"/>
          <w:rFonts w:hint="eastAsia" w:ascii="宋体" w:hAnsi="宋体"/>
          <w:sz w:val="18"/>
          <w:szCs w:val="18"/>
          <w:lang w:val="en-US" w:eastAsia="zh-CN"/>
        </w:rPr>
        <w:t>3</w:t>
      </w:r>
      <w:r>
        <w:rPr>
          <w:rStyle w:val="11"/>
          <w:rFonts w:ascii="宋体" w:hAnsi="宋体"/>
          <w:sz w:val="18"/>
          <w:szCs w:val="18"/>
        </w:rPr>
        <w:t xml:space="preserve">  抽样检验工作分工</w:t>
      </w:r>
    </w:p>
    <w:tbl>
      <w:tblPr>
        <w:tblStyle w:val="7"/>
        <w:tblW w:w="8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7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sz w:val="18"/>
                <w:szCs w:val="18"/>
              </w:rPr>
              <w:t>抽样机构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color w:val="000000"/>
                <w:sz w:val="18"/>
                <w:szCs w:val="18"/>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hint="eastAsia" w:ascii="黑体" w:hAnsi="黑体" w:eastAsia="黑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sz w:val="18"/>
                <w:szCs w:val="18"/>
              </w:rPr>
              <w:t>检验机构</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color w:val="000000"/>
                <w:sz w:val="18"/>
                <w:szCs w:val="18"/>
              </w:rPr>
              <w:t>新疆维吾尔自治区产品质量监督检验研究院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ascii="黑体" w:hAnsi="黑体" w:eastAsia="黑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黑体" w:hAnsi="黑体" w:eastAsia="黑体"/>
                <w:sz w:val="18"/>
                <w:szCs w:val="18"/>
              </w:rPr>
            </w:pPr>
            <w:r>
              <w:rPr>
                <w:rStyle w:val="11"/>
                <w:rFonts w:hint="eastAsia" w:ascii="黑体" w:hAnsi="黑体" w:eastAsia="黑体"/>
                <w:sz w:val="18"/>
                <w:szCs w:val="18"/>
              </w:rPr>
              <w:t>3</w:t>
            </w:r>
          </w:p>
        </w:tc>
      </w:tr>
    </w:tbl>
    <w:p>
      <w:pPr>
        <w:snapToGrid w:val="0"/>
        <w:spacing w:line="360" w:lineRule="auto"/>
        <w:ind w:firstLine="422" w:firstLineChars="200"/>
        <w:rPr>
          <w:rStyle w:val="11"/>
          <w:rFonts w:ascii="黑体" w:hAnsi="黑体" w:eastAsia="黑体"/>
          <w:b/>
        </w:rPr>
      </w:pPr>
      <w:r>
        <w:rPr>
          <w:rStyle w:val="11"/>
          <w:rFonts w:hint="eastAsia" w:ascii="黑体" w:hAnsi="黑体" w:eastAsia="黑体"/>
          <w:b/>
        </w:rPr>
        <w:t>九</w:t>
      </w:r>
      <w:r>
        <w:rPr>
          <w:rStyle w:val="11"/>
          <w:rFonts w:ascii="黑体" w:hAnsi="黑体" w:eastAsia="黑体"/>
          <w:b/>
        </w:rPr>
        <w:t>、进度要求</w:t>
      </w:r>
    </w:p>
    <w:p>
      <w:pPr>
        <w:snapToGrid w:val="0"/>
        <w:spacing w:line="360" w:lineRule="auto"/>
        <w:ind w:firstLine="420"/>
        <w:rPr>
          <w:rStyle w:val="11"/>
          <w:rFonts w:ascii="宋体" w:hAnsi="宋体"/>
          <w:szCs w:val="21"/>
        </w:rPr>
      </w:pPr>
      <w:r>
        <w:rPr>
          <w:rStyle w:val="11"/>
          <w:rFonts w:ascii="宋体" w:hAnsi="宋体"/>
          <w:color w:val="000000"/>
          <w:szCs w:val="21"/>
        </w:rPr>
        <w:t>根据</w:t>
      </w:r>
      <w:r>
        <w:rPr>
          <w:rFonts w:hint="eastAsia" w:ascii="宋体" w:hAnsi="宋体" w:cs="宋体"/>
          <w:kern w:val="0"/>
          <w:sz w:val="22"/>
          <w:szCs w:val="22"/>
        </w:rPr>
        <w:t>新疆</w:t>
      </w:r>
      <w:r>
        <w:rPr>
          <w:rFonts w:hint="eastAsia" w:ascii="宋体" w:hAnsi="宋体"/>
          <w:szCs w:val="21"/>
        </w:rPr>
        <w:t>昌吉回族自治州</w:t>
      </w:r>
      <w:r>
        <w:rPr>
          <w:rFonts w:hint="eastAsia" w:ascii="宋体" w:hAnsi="宋体" w:cs="宋体"/>
          <w:kern w:val="0"/>
          <w:sz w:val="22"/>
          <w:szCs w:val="22"/>
        </w:rPr>
        <w:t>市场监督管理局</w:t>
      </w:r>
      <w:r>
        <w:rPr>
          <w:rStyle w:val="11"/>
          <w:rFonts w:ascii="宋体" w:hAnsi="宋体"/>
          <w:color w:val="000000"/>
          <w:szCs w:val="21"/>
        </w:rPr>
        <w:t>文件要求，</w:t>
      </w:r>
      <w:r>
        <w:rPr>
          <w:rStyle w:val="11"/>
          <w:rFonts w:hint="eastAsia" w:ascii="宋体" w:hAnsi="宋体"/>
          <w:color w:val="000000"/>
          <w:szCs w:val="21"/>
        </w:rPr>
        <w:t>新疆维吾尔自治区产品质量监督检验研究院</w:t>
      </w:r>
      <w:r>
        <w:rPr>
          <w:rStyle w:val="11"/>
          <w:rFonts w:ascii="宋体" w:hAnsi="宋体"/>
          <w:color w:val="000000"/>
          <w:szCs w:val="21"/>
        </w:rPr>
        <w:t>明确各阶段工作的时间节点</w:t>
      </w:r>
      <w:r>
        <w:rPr>
          <w:rStyle w:val="11"/>
          <w:rFonts w:ascii="宋体" w:hAnsi="宋体"/>
          <w:szCs w:val="21"/>
        </w:rPr>
        <w:t>。</w:t>
      </w:r>
    </w:p>
    <w:p>
      <w:pPr>
        <w:snapToGrid w:val="0"/>
        <w:spacing w:line="360" w:lineRule="auto"/>
        <w:ind w:firstLine="420"/>
        <w:jc w:val="center"/>
        <w:rPr>
          <w:rStyle w:val="11"/>
          <w:rFonts w:ascii="宋体" w:hAnsi="宋体"/>
          <w:sz w:val="18"/>
          <w:szCs w:val="18"/>
        </w:rPr>
      </w:pPr>
      <w:r>
        <w:rPr>
          <w:rStyle w:val="11"/>
          <w:rFonts w:ascii="宋体" w:hAnsi="宋体"/>
          <w:sz w:val="18"/>
          <w:szCs w:val="18"/>
        </w:rPr>
        <w:t>表</w:t>
      </w:r>
      <w:r>
        <w:rPr>
          <w:rStyle w:val="11"/>
          <w:rFonts w:hint="eastAsia" w:ascii="宋体" w:hAnsi="宋体"/>
          <w:sz w:val="18"/>
          <w:szCs w:val="18"/>
          <w:lang w:val="en-US" w:eastAsia="zh-CN"/>
        </w:rPr>
        <w:t>4</w:t>
      </w:r>
      <w:bookmarkStart w:id="0" w:name="_GoBack"/>
      <w:bookmarkEnd w:id="0"/>
      <w:r>
        <w:rPr>
          <w:rStyle w:val="11"/>
          <w:rFonts w:ascii="宋体" w:hAnsi="宋体"/>
          <w:sz w:val="18"/>
          <w:szCs w:val="18"/>
        </w:rPr>
        <w:t xml:space="preserve"> 抽样检验工作进度要求</w:t>
      </w:r>
    </w:p>
    <w:tbl>
      <w:tblPr>
        <w:tblStyle w:val="7"/>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2"/>
        <w:gridCol w:w="4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时间安排</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任务部署后5日内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抽样前准备工作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以任务部署文件为准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实施抽样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整体抽样工作结束后的1个检验完成周期内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实施检验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检验工作完成5日内</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检验报告及结果通知发放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汇总上报（具体时间以通知文件为准）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1"/>
                <w:rFonts w:ascii="黑体" w:hAnsi="黑体" w:eastAsia="黑体"/>
                <w:sz w:val="18"/>
                <w:szCs w:val="18"/>
              </w:rPr>
            </w:pPr>
            <w:r>
              <w:rPr>
                <w:rStyle w:val="11"/>
                <w:rFonts w:ascii="黑体" w:hAnsi="黑体" w:eastAsia="黑体"/>
                <w:sz w:val="18"/>
                <w:szCs w:val="18"/>
              </w:rPr>
              <w:t>结果材料汇总和总结上报</w:t>
            </w:r>
          </w:p>
        </w:tc>
      </w:tr>
    </w:tbl>
    <w:p>
      <w:pPr>
        <w:snapToGrid w:val="0"/>
        <w:spacing w:line="360" w:lineRule="auto"/>
        <w:ind w:firstLine="422" w:firstLineChars="200"/>
        <w:rPr>
          <w:rStyle w:val="11"/>
          <w:rFonts w:ascii="黑体" w:hAnsi="黑体" w:eastAsia="黑体"/>
          <w:b/>
        </w:rPr>
      </w:pPr>
      <w:r>
        <w:rPr>
          <w:rStyle w:val="11"/>
          <w:rFonts w:hint="eastAsia" w:ascii="黑体" w:hAnsi="黑体" w:eastAsia="黑体"/>
          <w:b/>
        </w:rPr>
        <w:t>十</w:t>
      </w:r>
      <w:r>
        <w:rPr>
          <w:rStyle w:val="11"/>
          <w:rFonts w:ascii="黑体" w:hAnsi="黑体" w:eastAsia="黑体"/>
          <w:b/>
        </w:rPr>
        <w:t>、其他注意事项</w:t>
      </w:r>
    </w:p>
    <w:p>
      <w:pPr>
        <w:snapToGrid w:val="0"/>
        <w:spacing w:line="360" w:lineRule="auto"/>
        <w:ind w:firstLine="420" w:firstLineChars="200"/>
        <w:outlineLvl w:val="1"/>
        <w:rPr>
          <w:rFonts w:ascii="宋体" w:hAnsi="宋体"/>
          <w:szCs w:val="21"/>
        </w:rPr>
      </w:pPr>
      <w:r>
        <w:rPr>
          <w:rFonts w:hint="eastAsia" w:ascii="宋体" w:hAnsi="宋体"/>
          <w:szCs w:val="21"/>
        </w:rPr>
        <w:t>（一）本次监督抽查抽样方法、检验依据、检验项目、判定规则按《2024年昌吉回族自治州消防水带产品质量监督抽查实施细则》表1中所列项目和GB 6246-2011《消防水带》执行。</w:t>
      </w:r>
    </w:p>
    <w:p>
      <w:pPr>
        <w:snapToGrid w:val="0"/>
        <w:spacing w:line="360" w:lineRule="auto"/>
        <w:ind w:firstLine="420" w:firstLineChars="200"/>
        <w:outlineLvl w:val="1"/>
        <w:rPr>
          <w:rFonts w:ascii="宋体" w:hAnsi="宋体"/>
          <w:szCs w:val="21"/>
        </w:rPr>
      </w:pPr>
      <w:r>
        <w:rPr>
          <w:rFonts w:hint="eastAsia" w:ascii="宋体" w:hAnsi="宋体"/>
          <w:szCs w:val="21"/>
        </w:rPr>
        <w:t>（二）不合格产品的销售单位对检验结果有异议，可以向昌吉回族自治州市场监督管理局提出复检申请。</w:t>
      </w:r>
    </w:p>
    <w:p>
      <w:pPr>
        <w:snapToGrid w:val="0"/>
        <w:spacing w:line="360" w:lineRule="auto"/>
        <w:ind w:firstLine="420" w:firstLineChars="200"/>
        <w:outlineLvl w:val="1"/>
        <w:rPr>
          <w:rFonts w:ascii="宋体" w:hAnsi="宋体"/>
          <w:szCs w:val="21"/>
        </w:rPr>
      </w:pPr>
      <w:r>
        <w:rPr>
          <w:rFonts w:hint="eastAsia" w:ascii="宋体" w:hAnsi="宋体"/>
          <w:szCs w:val="21"/>
        </w:rPr>
        <w:t>（三）销售单位应该在异议期间提出复检申请，异议期为接到检验结果通知书起的15日内，超过异议期不再受理复检申请。</w:t>
      </w:r>
    </w:p>
    <w:p>
      <w:pPr>
        <w:snapToGrid w:val="0"/>
        <w:spacing w:line="360" w:lineRule="auto"/>
        <w:ind w:firstLine="420" w:firstLineChars="200"/>
        <w:outlineLvl w:val="1"/>
        <w:rPr>
          <w:rFonts w:ascii="宋体" w:hAnsi="宋体"/>
          <w:szCs w:val="21"/>
        </w:rPr>
      </w:pPr>
      <w:r>
        <w:rPr>
          <w:rFonts w:hint="eastAsia" w:ascii="宋体" w:hAnsi="宋体"/>
          <w:szCs w:val="21"/>
        </w:rPr>
        <w:t>（四）承担复检工作的检验单位由昌吉回族自治州市场监督管理局指定。</w:t>
      </w:r>
    </w:p>
    <w:p>
      <w:pPr>
        <w:snapToGrid w:val="0"/>
        <w:spacing w:line="360" w:lineRule="auto"/>
        <w:ind w:firstLine="420" w:firstLineChars="200"/>
        <w:outlineLvl w:val="1"/>
        <w:rPr>
          <w:rFonts w:ascii="宋体" w:hAnsi="宋体"/>
          <w:szCs w:val="21"/>
        </w:rPr>
      </w:pPr>
      <w:r>
        <w:rPr>
          <w:rFonts w:hint="eastAsia" w:ascii="宋体" w:hAnsi="宋体"/>
          <w:szCs w:val="21"/>
        </w:rPr>
        <w:t>（五）复检结论为最终检验结论。</w:t>
      </w:r>
    </w:p>
    <w:p>
      <w:pPr>
        <w:snapToGrid w:val="0"/>
        <w:spacing w:line="360" w:lineRule="auto"/>
        <w:ind w:firstLine="422" w:firstLineChars="200"/>
        <w:rPr>
          <w:rStyle w:val="11"/>
          <w:rFonts w:ascii="黑体" w:hAnsi="黑体" w:eastAsia="黑体"/>
          <w:b/>
        </w:rPr>
      </w:pPr>
      <w:r>
        <w:rPr>
          <w:rStyle w:val="11"/>
          <w:rFonts w:ascii="黑体" w:hAnsi="黑体" w:eastAsia="黑体"/>
          <w:b/>
        </w:rPr>
        <w:t>十</w:t>
      </w:r>
      <w:r>
        <w:rPr>
          <w:rStyle w:val="11"/>
          <w:rFonts w:hint="eastAsia" w:ascii="黑体" w:hAnsi="黑体" w:eastAsia="黑体"/>
          <w:b/>
        </w:rPr>
        <w:t>一</w:t>
      </w:r>
      <w:r>
        <w:rPr>
          <w:rStyle w:val="11"/>
          <w:rFonts w:ascii="黑体" w:hAnsi="黑体" w:eastAsia="黑体"/>
          <w:b/>
        </w:rPr>
        <w:t>、附件</w:t>
      </w:r>
    </w:p>
    <w:p>
      <w:pPr>
        <w:snapToGrid w:val="0"/>
        <w:spacing w:line="360" w:lineRule="auto"/>
        <w:ind w:firstLine="420"/>
        <w:rPr>
          <w:rStyle w:val="11"/>
          <w:rFonts w:ascii="宋体" w:hAnsi="宋体"/>
          <w:color w:val="000000"/>
          <w:szCs w:val="21"/>
        </w:rPr>
      </w:pPr>
      <w:r>
        <w:rPr>
          <w:rStyle w:val="11"/>
          <w:rFonts w:ascii="宋体" w:hAnsi="宋体"/>
          <w:color w:val="000000"/>
          <w:szCs w:val="21"/>
        </w:rPr>
        <w:t>1.</w:t>
      </w:r>
      <w:r>
        <w:rPr>
          <w:rStyle w:val="11"/>
          <w:rFonts w:hint="eastAsia" w:ascii="宋体" w:hAnsi="宋体"/>
          <w:color w:val="000000"/>
          <w:szCs w:val="21"/>
        </w:rPr>
        <w:t>2024</w:t>
      </w:r>
      <w:r>
        <w:rPr>
          <w:rStyle w:val="11"/>
          <w:rFonts w:ascii="宋体" w:hAnsi="宋体"/>
          <w:color w:val="000000"/>
          <w:szCs w:val="21"/>
        </w:rPr>
        <w:t>年×××产品质量监督抽查/复查抽样单（填写示例）</w:t>
      </w: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rFonts w:hint="eastAsia"/>
          <w:b/>
          <w:i/>
          <w:caps/>
        </w:rPr>
      </w:pPr>
    </w:p>
    <w:p>
      <w:pPr>
        <w:snapToGrid w:val="0"/>
        <w:rPr>
          <w:b/>
          <w:i/>
          <w:caps/>
        </w:rPr>
      </w:pPr>
    </w:p>
    <w:p>
      <w:pPr>
        <w:snapToGrid w:val="0"/>
        <w:rPr>
          <w:b/>
          <w:i/>
          <w:caps/>
        </w:rPr>
      </w:pPr>
    </w:p>
    <w:p>
      <w:pPr>
        <w:snapToGrid w:val="0"/>
        <w:rPr>
          <w:b/>
          <w:i/>
          <w:caps/>
        </w:rPr>
      </w:pPr>
    </w:p>
    <w:p>
      <w:pPr>
        <w:snapToGrid w:val="0"/>
        <w:rPr>
          <w:b/>
          <w:i/>
          <w:caps/>
        </w:rPr>
      </w:pPr>
    </w:p>
    <w:p>
      <w:pPr>
        <w:snapToGrid w:val="0"/>
        <w:rPr>
          <w:rStyle w:val="11"/>
          <w:rFonts w:ascii="宋体" w:hAnsi="宋体"/>
          <w:b/>
          <w:sz w:val="28"/>
          <w:szCs w:val="28"/>
        </w:rPr>
      </w:pPr>
      <w:r>
        <w:rPr>
          <w:rStyle w:val="11"/>
          <w:rFonts w:ascii="宋体" w:hAnsi="宋体"/>
          <w:b/>
          <w:sz w:val="28"/>
          <w:szCs w:val="28"/>
        </w:rPr>
        <w:t>附件1:</w:t>
      </w:r>
    </w:p>
    <w:p>
      <w:pPr>
        <w:jc w:val="center"/>
        <w:rPr>
          <w:rStyle w:val="11"/>
          <w:sz w:val="32"/>
        </w:rPr>
      </w:pPr>
      <w:r>
        <w:rPr>
          <w:rStyle w:val="11"/>
          <w:rFonts w:hint="eastAsia" w:cs="Calibri"/>
          <w:b/>
          <w:bCs/>
          <w:sz w:val="32"/>
        </w:rPr>
        <w:t xml:space="preserve">  </w:t>
      </w:r>
      <w:r>
        <w:rPr>
          <w:rStyle w:val="11"/>
          <w:rFonts w:cs="Calibri"/>
          <w:b/>
          <w:bCs/>
          <w:sz w:val="32"/>
        </w:rPr>
        <w:t>产品质量监督抽查/复查抽样单</w:t>
      </w:r>
    </w:p>
    <w:p>
      <w:pPr>
        <w:rPr>
          <w:rStyle w:val="11"/>
        </w:rPr>
      </w:pPr>
      <w:r>
        <w:rPr>
          <w:rStyle w:val="11"/>
        </w:rPr>
        <w:t xml:space="preserve">                                                                 编号：</w:t>
      </w:r>
    </w:p>
    <w:tbl>
      <w:tblPr>
        <w:tblStyle w:val="7"/>
        <w:tblW w:w="10065" w:type="dxa"/>
        <w:jc w:val="center"/>
        <w:tblLayout w:type="fixed"/>
        <w:tblCellMar>
          <w:top w:w="0" w:type="dxa"/>
          <w:left w:w="0" w:type="dxa"/>
          <w:bottom w:w="0" w:type="dxa"/>
          <w:right w:w="0" w:type="dxa"/>
        </w:tblCellMar>
      </w:tblPr>
      <w:tblGrid>
        <w:gridCol w:w="709"/>
        <w:gridCol w:w="1884"/>
        <w:gridCol w:w="667"/>
        <w:gridCol w:w="731"/>
        <w:gridCol w:w="1398"/>
        <w:gridCol w:w="887"/>
        <w:gridCol w:w="954"/>
        <w:gridCol w:w="1248"/>
        <w:gridCol w:w="1587"/>
      </w:tblGrid>
      <w:tr>
        <w:tblPrEx>
          <w:tblCellMar>
            <w:top w:w="0" w:type="dxa"/>
            <w:left w:w="0" w:type="dxa"/>
            <w:bottom w:w="0" w:type="dxa"/>
            <w:right w:w="0" w:type="dxa"/>
          </w:tblCellMar>
        </w:tblPrEx>
        <w:trPr>
          <w:trHeight w:val="70"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1"/>
                <w:kern w:val="0"/>
                <w:szCs w:val="21"/>
              </w:rPr>
            </w:pPr>
            <w:r>
              <w:rPr>
                <w:rStyle w:val="11"/>
                <w:kern w:val="0"/>
                <w:szCs w:val="21"/>
              </w:rPr>
              <w:t>任务来源</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任务类别</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受检单位</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单位名称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电商平台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rPr>
              <w:t>单位所在地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left"/>
              <w:rPr>
                <w:rStyle w:val="11"/>
                <w:kern w:val="0"/>
                <w:szCs w:val="21"/>
              </w:rPr>
            </w:pPr>
            <w:r>
              <w:rPr>
                <w:rStyle w:val="11"/>
                <w:rFonts w:ascii="宋体" w:hAnsi="宋体"/>
                <w:kern w:val="0"/>
                <w:sz w:val="20"/>
                <w:szCs w:val="20"/>
              </w:rPr>
              <w:t>□城区       □城乡结合部       □乡镇</w:t>
            </w: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409"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生产单位(或供货单位）</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单位名称</w:t>
            </w:r>
          </w:p>
          <w:p>
            <w:pPr>
              <w:snapToGrid w:val="0"/>
              <w:jc w:val="center"/>
              <w:rPr>
                <w:rStyle w:val="11"/>
                <w:kern w:val="0"/>
                <w:szCs w:val="21"/>
              </w:rPr>
            </w:pPr>
            <w:r>
              <w:rPr>
                <w:rStyle w:val="11"/>
                <w:rFonts w:ascii="宋体" w:hAnsi="宋体"/>
                <w:kern w:val="0"/>
                <w:szCs w:val="21"/>
              </w:rPr>
              <w:t>□生产/□标称</w:t>
            </w:r>
          </w:p>
        </w:tc>
        <w:tc>
          <w:tcPr>
            <w:tcW w:w="7472" w:type="dxa"/>
            <w:gridSpan w:val="7"/>
            <w:tcBorders>
              <w:top w:val="single" w:color="000000" w:sz="4" w:space="0"/>
              <w:left w:val="nil"/>
              <w:bottom w:val="single" w:color="000000" w:sz="4" w:space="0"/>
              <w:right w:val="single" w:color="000000" w:sz="4" w:space="0"/>
            </w:tcBorders>
            <w:vAlign w:val="center"/>
          </w:tcPr>
          <w:p>
            <w:pPr>
              <w:snapToGrid w:val="0"/>
              <w:ind w:left="3090"/>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vMerge w:val="restart"/>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企业规模</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从业人员数（个）</w:t>
            </w: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营业收入（万元）</w:t>
            </w:r>
          </w:p>
        </w:tc>
        <w:tc>
          <w:tcPr>
            <w:tcW w:w="2835" w:type="dxa"/>
            <w:gridSpan w:val="2"/>
            <w:tcBorders>
              <w:top w:val="single" w:color="000000" w:sz="4" w:space="0"/>
              <w:left w:val="nil"/>
              <w:bottom w:val="single" w:color="000000" w:sz="4" w:space="0"/>
              <w:right w:val="single" w:color="000000" w:sz="4" w:space="0"/>
            </w:tcBorders>
            <w:vAlign w:val="center"/>
          </w:tcPr>
          <w:p>
            <w:pPr>
              <w:snapToGrid w:val="0"/>
              <w:ind w:right="420" w:firstLine="840" w:firstLineChars="400"/>
              <w:rPr>
                <w:rStyle w:val="11"/>
                <w:kern w:val="0"/>
                <w:szCs w:val="21"/>
              </w:rPr>
            </w:pPr>
            <w:r>
              <w:rPr>
                <w:rStyle w:val="11"/>
                <w:kern w:val="0"/>
                <w:szCs w:val="21"/>
              </w:rPr>
              <w:t>产量</w:t>
            </w: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vMerge w:val="continue"/>
            <w:tcBorders>
              <w:top w:val="nil"/>
              <w:left w:val="nil"/>
              <w:bottom w:val="single" w:color="000000" w:sz="4" w:space="0"/>
              <w:right w:val="single" w:color="000000" w:sz="4" w:space="0"/>
            </w:tcBorders>
            <w:vAlign w:val="center"/>
          </w:tcPr>
          <w:p>
            <w:pPr>
              <w:jc w:val="left"/>
              <w:rPr>
                <w:rStyle w:val="11"/>
                <w:kern w:val="0"/>
                <w:szCs w:val="21"/>
              </w:rPr>
            </w:pP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right"/>
              <w:rPr>
                <w:rStyle w:val="11"/>
                <w:kern w:val="0"/>
                <w:szCs w:val="21"/>
              </w:rPr>
            </w:pPr>
          </w:p>
        </w:tc>
      </w:tr>
      <w:tr>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经济类型</w:t>
            </w:r>
          </w:p>
        </w:tc>
        <w:tc>
          <w:tcPr>
            <w:tcW w:w="7472" w:type="dxa"/>
            <w:gridSpan w:val="7"/>
            <w:tcBorders>
              <w:top w:val="single" w:color="000000" w:sz="4" w:space="0"/>
              <w:left w:val="nil"/>
              <w:bottom w:val="single" w:color="000000" w:sz="4" w:space="0"/>
              <w:right w:val="single" w:color="000000" w:sz="4" w:space="0"/>
            </w:tcBorders>
            <w:vAlign w:val="center"/>
          </w:tcPr>
          <w:p>
            <w:pPr>
              <w:snapToGrid w:val="0"/>
              <w:rPr>
                <w:rStyle w:val="11"/>
                <w:kern w:val="0"/>
                <w:szCs w:val="21"/>
              </w:rPr>
            </w:pPr>
            <w:r>
              <w:rPr>
                <w:rStyle w:val="11"/>
                <w:rFonts w:ascii="宋体" w:hAnsi="宋体"/>
                <w:szCs w:val="21"/>
              </w:rPr>
              <w:t>¨私营（含个体） ¨有限责任公司  ¨股份有限公司  ¨其他企业</w:t>
            </w:r>
          </w:p>
        </w:tc>
      </w:tr>
      <w:tr>
        <w:tblPrEx>
          <w:tblCellMar>
            <w:top w:w="0" w:type="dxa"/>
            <w:left w:w="0" w:type="dxa"/>
            <w:bottom w:w="0" w:type="dxa"/>
            <w:right w:w="0" w:type="dxa"/>
          </w:tblCellMar>
        </w:tblPrEx>
        <w:trPr>
          <w:trHeight w:val="105"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11"/>
                <w:kern w:val="0"/>
                <w:szCs w:val="21"/>
              </w:rPr>
            </w:pPr>
            <w:r>
              <w:rPr>
                <w:rStyle w:val="11"/>
                <w:kern w:val="0"/>
                <w:szCs w:val="21"/>
              </w:rPr>
              <w:t>受检产品</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产品名称</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规格型号</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16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生产日期/批号</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商标</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ind w:firstLine="315" w:firstLineChars="150"/>
              <w:jc w:val="left"/>
              <w:rPr>
                <w:rStyle w:val="11"/>
                <w:kern w:val="0"/>
                <w:szCs w:val="21"/>
              </w:rPr>
            </w:pPr>
            <w:r>
              <w:rPr>
                <w:rStyle w:val="11"/>
                <w:rFonts w:ascii="宋体" w:hAnsi="宋体"/>
                <w:kern w:val="0"/>
                <w:szCs w:val="21"/>
              </w:rPr>
              <w:t>抽样数量</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kern w:val="0"/>
                <w:szCs w:val="21"/>
              </w:rPr>
            </w:pPr>
            <w:r>
              <w:rPr>
                <w:rStyle w:val="11"/>
                <w:rFonts w:ascii="宋体" w:hAnsi="宋体"/>
                <w:kern w:val="0"/>
                <w:szCs w:val="21"/>
              </w:rPr>
              <w:t>检样数量：</w:t>
            </w:r>
          </w:p>
          <w:p>
            <w:pPr>
              <w:snapToGrid w:val="0"/>
              <w:jc w:val="left"/>
              <w:rPr>
                <w:rStyle w:val="11"/>
                <w:kern w:val="0"/>
                <w:szCs w:val="21"/>
              </w:rPr>
            </w:pPr>
            <w:r>
              <w:rPr>
                <w:rStyle w:val="11"/>
                <w:rFonts w:ascii="宋体" w:hAnsi="宋体"/>
                <w:kern w:val="0"/>
                <w:szCs w:val="21"/>
              </w:rPr>
              <w:t>备样数量：</w:t>
            </w:r>
          </w:p>
        </w:tc>
        <w:tc>
          <w:tcPr>
            <w:tcW w:w="1841" w:type="dxa"/>
            <w:gridSpan w:val="2"/>
            <w:tcBorders>
              <w:top w:val="nil"/>
              <w:left w:val="nil"/>
              <w:bottom w:val="single" w:color="000000" w:sz="4" w:space="0"/>
              <w:right w:val="single" w:color="000000" w:sz="4" w:space="0"/>
            </w:tcBorders>
            <w:vAlign w:val="center"/>
          </w:tcPr>
          <w:p>
            <w:pPr>
              <w:snapToGrid w:val="0"/>
              <w:jc w:val="left"/>
              <w:rPr>
                <w:rStyle w:val="11"/>
                <w:kern w:val="0"/>
                <w:szCs w:val="21"/>
              </w:rPr>
            </w:pPr>
            <w:r>
              <w:rPr>
                <w:rStyle w:val="11"/>
                <w:rFonts w:ascii="宋体" w:hAnsi="宋体"/>
                <w:kern w:val="0"/>
                <w:szCs w:val="21"/>
              </w:rPr>
              <w:t>备样封存地点</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kern w:val="0"/>
                <w:szCs w:val="21"/>
              </w:rPr>
            </w:pPr>
            <w:r>
              <w:rPr>
                <w:rStyle w:val="11"/>
                <w:rFonts w:ascii="宋体" w:hAnsi="宋体"/>
                <w:kern w:val="0"/>
                <w:szCs w:val="21"/>
              </w:rPr>
              <w:t>□受检单位</w:t>
            </w:r>
          </w:p>
          <w:p>
            <w:pPr>
              <w:snapToGrid w:val="0"/>
              <w:jc w:val="left"/>
              <w:rPr>
                <w:rStyle w:val="11"/>
                <w:kern w:val="0"/>
                <w:szCs w:val="21"/>
              </w:rPr>
            </w:pPr>
            <w:r>
              <w:rPr>
                <w:rStyle w:val="11"/>
                <w:rFonts w:ascii="宋体" w:hAnsi="宋体"/>
                <w:kern w:val="0"/>
                <w:szCs w:val="21"/>
              </w:rPr>
              <w:t>□检验机构</w:t>
            </w:r>
          </w:p>
        </w:tc>
      </w:tr>
      <w:tr>
        <w:tblPrEx>
          <w:tblCellMar>
            <w:top w:w="0" w:type="dxa"/>
            <w:left w:w="0" w:type="dxa"/>
            <w:bottom w:w="0" w:type="dxa"/>
            <w:right w:w="0" w:type="dxa"/>
          </w:tblCellMar>
        </w:tblPrEx>
        <w:trPr>
          <w:trHeight w:val="393"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产品等级</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标注执行标准/技术文件</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抽样基数/批量</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 xml:space="preserve">销售单价 </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right"/>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抽样日期</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封样状态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p>
        </w:tc>
      </w:tr>
      <w:tr>
        <w:tblPrEx>
          <w:tblCellMar>
            <w:top w:w="0" w:type="dxa"/>
            <w:left w:w="0" w:type="dxa"/>
            <w:bottom w:w="0" w:type="dxa"/>
            <w:right w:w="0" w:type="dxa"/>
          </w:tblCellMar>
        </w:tblPrEx>
        <w:trPr>
          <w:trHeight w:val="155"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进货量</w:t>
            </w:r>
          </w:p>
        </w:tc>
        <w:tc>
          <w:tcPr>
            <w:tcW w:w="1398" w:type="dxa"/>
            <w:gridSpan w:val="2"/>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c>
          <w:tcPr>
            <w:tcW w:w="1398"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存货量</w:t>
            </w:r>
          </w:p>
        </w:tc>
        <w:tc>
          <w:tcPr>
            <w:tcW w:w="1841" w:type="dxa"/>
            <w:gridSpan w:val="2"/>
            <w:tcBorders>
              <w:top w:val="nil"/>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c>
          <w:tcPr>
            <w:tcW w:w="1248"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r>
              <w:rPr>
                <w:rStyle w:val="11"/>
                <w:kern w:val="0"/>
                <w:szCs w:val="21"/>
              </w:rPr>
              <w:t>销售量</w:t>
            </w:r>
          </w:p>
        </w:tc>
        <w:tc>
          <w:tcPr>
            <w:tcW w:w="1587" w:type="dxa"/>
            <w:tcBorders>
              <w:top w:val="single" w:color="000000" w:sz="4" w:space="0"/>
              <w:left w:val="nil"/>
              <w:bottom w:val="single" w:color="000000" w:sz="4" w:space="0"/>
              <w:right w:val="single" w:color="000000" w:sz="4" w:space="0"/>
            </w:tcBorders>
          </w:tcPr>
          <w:p>
            <w:pPr>
              <w:snapToGrid w:val="0"/>
              <w:jc w:val="center"/>
              <w:textAlignment w:val="top"/>
              <w:rPr>
                <w:rStyle w:val="11"/>
                <w:rFonts w:ascii="宋体" w:hAnsi="宋体"/>
                <w:kern w:val="0"/>
                <w:szCs w:val="21"/>
              </w:rPr>
            </w:pPr>
          </w:p>
        </w:tc>
      </w:tr>
      <w:tr>
        <w:tblPrEx>
          <w:tblCellMar>
            <w:top w:w="0" w:type="dxa"/>
            <w:left w:w="0" w:type="dxa"/>
            <w:bottom w:w="0" w:type="dxa"/>
            <w:right w:w="0" w:type="dxa"/>
          </w:tblCellMar>
        </w:tblPrEx>
        <w:trPr>
          <w:trHeight w:val="55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产品认证情况</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left"/>
              <w:rPr>
                <w:rStyle w:val="11"/>
                <w:rFonts w:ascii="宋体" w:hAnsi="宋体"/>
                <w:szCs w:val="21"/>
              </w:rPr>
            </w:pPr>
            <w:r>
              <w:rPr>
                <w:rStyle w:val="11"/>
                <w:rFonts w:ascii="宋体" w:hAnsi="宋体"/>
                <w:szCs w:val="21"/>
              </w:rPr>
              <w:t>¨工业产品生产证；</w:t>
            </w:r>
          </w:p>
          <w:p>
            <w:pPr>
              <w:snapToGrid w:val="0"/>
              <w:jc w:val="left"/>
              <w:rPr>
                <w:rStyle w:val="11"/>
                <w:kern w:val="0"/>
                <w:szCs w:val="21"/>
              </w:rPr>
            </w:pPr>
            <w:r>
              <w:rPr>
                <w:rStyle w:val="11"/>
                <w:rFonts w:ascii="宋体" w:hAnsi="宋体"/>
                <w:szCs w:val="21"/>
              </w:rPr>
              <w:t>¨QS；¨CCC；¨其他</w:t>
            </w:r>
          </w:p>
        </w:tc>
        <w:tc>
          <w:tcPr>
            <w:tcW w:w="1841" w:type="dxa"/>
            <w:gridSpan w:val="2"/>
            <w:tcBorders>
              <w:top w:val="nil"/>
              <w:left w:val="nil"/>
              <w:bottom w:val="single" w:color="000000" w:sz="4" w:space="0"/>
              <w:right w:val="single" w:color="000000" w:sz="4" w:space="0"/>
            </w:tcBorders>
            <w:vAlign w:val="center"/>
          </w:tcPr>
          <w:p>
            <w:pPr>
              <w:snapToGrid w:val="0"/>
              <w:spacing w:line="320" w:lineRule="exact"/>
              <w:ind w:firstLine="315" w:firstLineChars="150"/>
              <w:rPr>
                <w:rStyle w:val="11"/>
                <w:rFonts w:ascii="宋体" w:hAnsi="宋体"/>
                <w:szCs w:val="21"/>
              </w:rPr>
            </w:pPr>
            <w:r>
              <w:rPr>
                <w:rStyle w:val="11"/>
                <w:rFonts w:ascii="宋体" w:hAnsi="宋体"/>
                <w:szCs w:val="21"/>
              </w:rPr>
              <w:t>证书编号</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p>
        </w:tc>
      </w:tr>
      <w:tr>
        <w:tblPrEx>
          <w:tblCellMar>
            <w:top w:w="0" w:type="dxa"/>
            <w:left w:w="0" w:type="dxa"/>
            <w:bottom w:w="0" w:type="dxa"/>
            <w:right w:w="0" w:type="dxa"/>
          </w:tblCellMar>
        </w:tblPrEx>
        <w:trPr>
          <w:trHeight w:val="24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发票/收据号码</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商品条码</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 w:val="18"/>
                <w:szCs w:val="18"/>
              </w:rPr>
            </w:pPr>
          </w:p>
        </w:tc>
      </w:tr>
      <w:tr>
        <w:tblPrEx>
          <w:tblCellMar>
            <w:top w:w="0" w:type="dxa"/>
            <w:left w:w="0" w:type="dxa"/>
            <w:bottom w:w="0" w:type="dxa"/>
            <w:right w:w="0" w:type="dxa"/>
          </w:tblCellMar>
        </w:tblPrEx>
        <w:trPr>
          <w:trHeight w:val="446"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抽样地点</w:t>
            </w:r>
          </w:p>
        </w:tc>
        <w:tc>
          <w:tcPr>
            <w:tcW w:w="7472" w:type="dxa"/>
            <w:gridSpan w:val="7"/>
            <w:tcBorders>
              <w:top w:val="single" w:color="000000" w:sz="4" w:space="0"/>
              <w:left w:val="nil"/>
              <w:bottom w:val="single" w:color="000000" w:sz="4" w:space="0"/>
              <w:right w:val="single" w:color="000000" w:sz="4" w:space="0"/>
            </w:tcBorders>
            <w:vAlign w:val="center"/>
          </w:tcPr>
          <w:p>
            <w:pPr>
              <w:snapToGrid w:val="0"/>
              <w:jc w:val="left"/>
              <w:rPr>
                <w:rStyle w:val="11"/>
                <w:kern w:val="0"/>
                <w:sz w:val="18"/>
                <w:szCs w:val="18"/>
              </w:rPr>
            </w:pPr>
            <w:r>
              <w:rPr>
                <w:rStyle w:val="11"/>
                <w:rFonts w:ascii="宋体" w:hAnsi="宋体"/>
                <w:kern w:val="0"/>
                <w:szCs w:val="21"/>
              </w:rPr>
              <w:t>□</w:t>
            </w:r>
            <w:r>
              <w:rPr>
                <w:rStyle w:val="11"/>
                <w:kern w:val="0"/>
                <w:szCs w:val="21"/>
              </w:rPr>
              <w:t>生产领域 （</w:t>
            </w:r>
            <w:r>
              <w:rPr>
                <w:rStyle w:val="11"/>
                <w:rFonts w:ascii="宋体" w:hAnsi="宋体"/>
                <w:kern w:val="0"/>
                <w:szCs w:val="21"/>
              </w:rPr>
              <w:t>□生产企业成品库 □生产企业成品堆场</w:t>
            </w:r>
            <w:r>
              <w:rPr>
                <w:rStyle w:val="11"/>
                <w:kern w:val="0"/>
                <w:szCs w:val="21"/>
              </w:rPr>
              <w:t xml:space="preserve"> </w:t>
            </w:r>
            <w:r>
              <w:rPr>
                <w:rStyle w:val="11"/>
                <w:rFonts w:ascii="宋体" w:hAnsi="宋体"/>
                <w:kern w:val="0"/>
                <w:szCs w:val="21"/>
              </w:rPr>
              <w:t xml:space="preserve">□其他           </w:t>
            </w:r>
            <w:r>
              <w:rPr>
                <w:rStyle w:val="11"/>
                <w:kern w:val="0"/>
                <w:szCs w:val="21"/>
              </w:rPr>
              <w:t xml:space="preserve"> ） </w:t>
            </w:r>
            <w:r>
              <w:rPr>
                <w:rStyle w:val="11"/>
                <w:rFonts w:ascii="宋体" w:hAnsi="宋体"/>
                <w:kern w:val="0"/>
                <w:szCs w:val="21"/>
              </w:rPr>
              <w:t xml:space="preserve">□流通领域 </w:t>
            </w:r>
            <w:r>
              <w:rPr>
                <w:rStyle w:val="11"/>
                <w:kern w:val="0"/>
                <w:szCs w:val="21"/>
              </w:rPr>
              <w:t>（</w:t>
            </w:r>
            <w:r>
              <w:rPr>
                <w:rStyle w:val="11"/>
                <w:rFonts w:ascii="宋体" w:hAnsi="宋体"/>
                <w:kern w:val="0"/>
                <w:szCs w:val="21"/>
              </w:rPr>
              <w:t>□集贸市场  □专业市场  □商场  □超市 □专卖店  □小商铺  □</w:t>
            </w:r>
            <w:r>
              <w:rPr>
                <w:rStyle w:val="11"/>
                <w:kern w:val="0"/>
                <w:szCs w:val="21"/>
              </w:rPr>
              <w:t>电商</w:t>
            </w:r>
            <w:r>
              <w:rPr>
                <w:rStyle w:val="11"/>
                <w:rFonts w:ascii="宋体" w:hAnsi="宋体"/>
                <w:kern w:val="0"/>
                <w:szCs w:val="21"/>
              </w:rPr>
              <w:t xml:space="preserve">□其他                 </w:t>
            </w:r>
            <w:r>
              <w:rPr>
                <w:rStyle w:val="11"/>
                <w:kern w:val="0"/>
                <w:szCs w:val="21"/>
              </w:rPr>
              <w:t>）</w:t>
            </w:r>
          </w:p>
        </w:tc>
      </w:tr>
      <w:tr>
        <w:tblPrEx>
          <w:tblCellMar>
            <w:top w:w="0" w:type="dxa"/>
            <w:left w:w="0" w:type="dxa"/>
            <w:bottom w:w="0" w:type="dxa"/>
            <w:right w:w="0" w:type="dxa"/>
          </w:tblCellMar>
        </w:tblPrEx>
        <w:trPr>
          <w:trHeight w:val="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1"/>
                <w:kern w:val="0"/>
                <w:szCs w:val="21"/>
              </w:rPr>
            </w:pPr>
            <w:r>
              <w:rPr>
                <w:rStyle w:val="11"/>
                <w:kern w:val="0"/>
                <w:szCs w:val="21"/>
              </w:rPr>
              <w:t>抽样机构</w:t>
            </w: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机构名称</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 w:val="18"/>
                <w:szCs w:val="18"/>
              </w:rPr>
            </w:pPr>
            <w:r>
              <w:rPr>
                <w:rStyle w:val="11"/>
                <w:kern w:val="0"/>
                <w:szCs w:val="21"/>
              </w:rPr>
              <w:t>机构地址</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1884" w:type="dxa"/>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传真</w:t>
            </w:r>
          </w:p>
        </w:tc>
        <w:tc>
          <w:tcPr>
            <w:tcW w:w="2796" w:type="dxa"/>
            <w:gridSpan w:val="3"/>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pPr>
              <w:snapToGrid w:val="0"/>
              <w:jc w:val="center"/>
              <w:rPr>
                <w:rStyle w:val="11"/>
                <w:kern w:val="0"/>
                <w:szCs w:val="21"/>
              </w:rPr>
            </w:pPr>
            <w:r>
              <w:rPr>
                <w:rStyle w:val="11"/>
                <w:kern w:val="0"/>
                <w:szCs w:val="21"/>
              </w:rPr>
              <w:t>电子邮箱</w:t>
            </w:r>
          </w:p>
        </w:tc>
        <w:tc>
          <w:tcPr>
            <w:tcW w:w="2835"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kern w:val="0"/>
                <w:szCs w:val="21"/>
              </w:rPr>
            </w:pPr>
          </w:p>
        </w:tc>
      </w:tr>
      <w:tr>
        <w:tblPrEx>
          <w:tblCellMar>
            <w:top w:w="0" w:type="dxa"/>
            <w:left w:w="0" w:type="dxa"/>
            <w:bottom w:w="0" w:type="dxa"/>
            <w:right w:w="0" w:type="dxa"/>
          </w:tblCellMar>
        </w:tblPrEx>
        <w:trPr>
          <w:trHeight w:val="586" w:hRule="atLeast"/>
          <w:jc w:val="center"/>
        </w:trPr>
        <w:tc>
          <w:tcPr>
            <w:tcW w:w="10065" w:type="dxa"/>
            <w:gridSpan w:val="9"/>
            <w:tcBorders>
              <w:top w:val="single" w:color="000000" w:sz="4" w:space="0"/>
              <w:left w:val="single" w:color="000000" w:sz="4" w:space="0"/>
              <w:bottom w:val="nil"/>
              <w:right w:val="single" w:color="000000" w:sz="4" w:space="0"/>
            </w:tcBorders>
          </w:tcPr>
          <w:p>
            <w:pPr>
              <w:snapToGrid w:val="0"/>
              <w:jc w:val="left"/>
              <w:rPr>
                <w:rStyle w:val="11"/>
                <w:kern w:val="0"/>
                <w:szCs w:val="21"/>
              </w:rPr>
            </w:pPr>
            <w:r>
              <w:rPr>
                <w:rStyle w:val="11"/>
                <w:kern w:val="0"/>
                <w:szCs w:val="21"/>
              </w:rPr>
              <w:t xml:space="preserve">备注（需要说明的其他内容）： </w:t>
            </w:r>
          </w:p>
          <w:p>
            <w:pPr>
              <w:snapToGrid w:val="0"/>
              <w:jc w:val="left"/>
              <w:rPr>
                <w:rStyle w:val="11"/>
                <w:kern w:val="0"/>
                <w:szCs w:val="21"/>
              </w:rPr>
            </w:pPr>
            <w:r>
              <w:rPr>
                <w:rStyle w:val="11"/>
                <w:kern w:val="0"/>
                <w:szCs w:val="21"/>
              </w:rPr>
              <w:t>企业确认：所抽产品为境内生产、销售且企业自检合格的待销产品。</w:t>
            </w:r>
          </w:p>
          <w:p>
            <w:pPr>
              <w:snapToGrid w:val="0"/>
              <w:jc w:val="left"/>
              <w:rPr>
                <w:rStyle w:val="11"/>
                <w:kern w:val="0"/>
                <w:szCs w:val="21"/>
              </w:rPr>
            </w:pPr>
          </w:p>
          <w:p>
            <w:pPr>
              <w:snapToGrid w:val="0"/>
              <w:jc w:val="left"/>
              <w:rPr>
                <w:rStyle w:val="11"/>
                <w:kern w:val="0"/>
                <w:szCs w:val="21"/>
              </w:rPr>
            </w:pPr>
            <w:r>
              <w:rPr>
                <w:rStyle w:val="11"/>
                <w:kern w:val="0"/>
                <w:szCs w:val="21"/>
              </w:rPr>
              <w:t xml:space="preserve">                                 </w:t>
            </w:r>
          </w:p>
        </w:tc>
      </w:tr>
      <w:tr>
        <w:tblPrEx>
          <w:tblCellMar>
            <w:top w:w="0" w:type="dxa"/>
            <w:left w:w="0" w:type="dxa"/>
            <w:bottom w:w="0" w:type="dxa"/>
            <w:right w:w="0" w:type="dxa"/>
          </w:tblCellMar>
        </w:tblPrEx>
        <w:trPr>
          <w:trHeight w:val="81" w:hRule="atLeast"/>
          <w:jc w:val="center"/>
        </w:trPr>
        <w:tc>
          <w:tcPr>
            <w:tcW w:w="3260" w:type="dxa"/>
            <w:gridSpan w:val="3"/>
            <w:vMerge w:val="restart"/>
            <w:tcBorders>
              <w:top w:val="single" w:color="000000" w:sz="4" w:space="0"/>
              <w:left w:val="single" w:color="000000" w:sz="4" w:space="0"/>
              <w:bottom w:val="single" w:color="000000" w:sz="4" w:space="0"/>
              <w:right w:val="single" w:color="000000" w:sz="4" w:space="0"/>
            </w:tcBorders>
          </w:tcPr>
          <w:p>
            <w:pPr>
              <w:snapToGrid w:val="0"/>
              <w:jc w:val="left"/>
              <w:rPr>
                <w:rStyle w:val="11"/>
                <w:kern w:val="0"/>
                <w:szCs w:val="21"/>
              </w:rPr>
            </w:pPr>
            <w:r>
              <w:rPr>
                <w:rStyle w:val="11"/>
                <w:kern w:val="0"/>
                <w:szCs w:val="21"/>
              </w:rPr>
              <w:t xml:space="preserve">受检单位对上述内容无异议。                                                  </w:t>
            </w:r>
          </w:p>
          <w:p>
            <w:pPr>
              <w:snapToGrid w:val="0"/>
              <w:jc w:val="left"/>
              <w:rPr>
                <w:rStyle w:val="11"/>
                <w:kern w:val="0"/>
                <w:szCs w:val="21"/>
              </w:rPr>
            </w:pPr>
            <w:r>
              <w:rPr>
                <w:rStyle w:val="11"/>
                <w:kern w:val="0"/>
                <w:szCs w:val="21"/>
              </w:rPr>
              <w:t>受检单位签名（盖章）：</w:t>
            </w:r>
          </w:p>
          <w:p>
            <w:pPr>
              <w:snapToGrid w:val="0"/>
              <w:ind w:right="420"/>
              <w:jc w:val="right"/>
              <w:rPr>
                <w:rStyle w:val="11"/>
                <w:kern w:val="0"/>
                <w:szCs w:val="21"/>
              </w:rPr>
            </w:pPr>
            <w:r>
              <w:rPr>
                <w:rStyle w:val="11"/>
                <w:kern w:val="0"/>
                <w:szCs w:val="21"/>
              </w:rPr>
              <w:t xml:space="preserve">     </w:t>
            </w:r>
          </w:p>
          <w:p>
            <w:pPr>
              <w:snapToGrid w:val="0"/>
              <w:jc w:val="right"/>
              <w:rPr>
                <w:rStyle w:val="11"/>
                <w:kern w:val="0"/>
                <w:szCs w:val="21"/>
              </w:rPr>
            </w:pPr>
          </w:p>
          <w:p>
            <w:pPr>
              <w:snapToGrid w:val="0"/>
              <w:ind w:right="420"/>
              <w:jc w:val="center"/>
              <w:rPr>
                <w:rStyle w:val="11"/>
                <w:kern w:val="0"/>
                <w:szCs w:val="21"/>
              </w:rPr>
            </w:pPr>
            <w:r>
              <w:rPr>
                <w:rStyle w:val="11"/>
                <w:kern w:val="0"/>
                <w:szCs w:val="21"/>
              </w:rPr>
              <w:t xml:space="preserve">           年    月   日 </w:t>
            </w:r>
          </w:p>
        </w:tc>
        <w:tc>
          <w:tcPr>
            <w:tcW w:w="3016" w:type="dxa"/>
            <w:gridSpan w:val="3"/>
            <w:vMerge w:val="restart"/>
            <w:tcBorders>
              <w:top w:val="single" w:color="000000" w:sz="4" w:space="0"/>
              <w:left w:val="single" w:color="000000" w:sz="4" w:space="0"/>
              <w:bottom w:val="single" w:color="000000" w:sz="4" w:space="0"/>
              <w:right w:val="single" w:color="000000" w:sz="4" w:space="0"/>
            </w:tcBorders>
          </w:tcPr>
          <w:p>
            <w:pPr>
              <w:snapToGrid w:val="0"/>
              <w:jc w:val="left"/>
              <w:rPr>
                <w:rStyle w:val="11"/>
                <w:kern w:val="0"/>
                <w:szCs w:val="21"/>
              </w:rPr>
            </w:pPr>
            <w:r>
              <w:rPr>
                <w:rStyle w:val="11"/>
                <w:kern w:val="0"/>
                <w:szCs w:val="21"/>
              </w:rPr>
              <w:t xml:space="preserve">生产单位对上述内容无异议。                                                  </w:t>
            </w:r>
          </w:p>
          <w:p>
            <w:pPr>
              <w:snapToGrid w:val="0"/>
              <w:jc w:val="left"/>
              <w:rPr>
                <w:rStyle w:val="11"/>
                <w:kern w:val="0"/>
                <w:szCs w:val="21"/>
              </w:rPr>
            </w:pPr>
            <w:r>
              <w:rPr>
                <w:rStyle w:val="11"/>
                <w:kern w:val="0"/>
                <w:szCs w:val="21"/>
              </w:rPr>
              <w:t>生产单位签名（盖章）：</w:t>
            </w:r>
          </w:p>
          <w:p>
            <w:pPr>
              <w:snapToGrid w:val="0"/>
              <w:ind w:right="840"/>
              <w:rPr>
                <w:rStyle w:val="11"/>
                <w:kern w:val="0"/>
                <w:szCs w:val="21"/>
              </w:rPr>
            </w:pPr>
          </w:p>
          <w:p>
            <w:pPr>
              <w:snapToGrid w:val="0"/>
              <w:jc w:val="right"/>
              <w:rPr>
                <w:rStyle w:val="11"/>
                <w:kern w:val="0"/>
                <w:szCs w:val="21"/>
              </w:rPr>
            </w:pPr>
          </w:p>
          <w:p>
            <w:pPr>
              <w:snapToGrid w:val="0"/>
              <w:ind w:right="420"/>
              <w:jc w:val="center"/>
              <w:rPr>
                <w:rStyle w:val="11"/>
                <w:kern w:val="0"/>
                <w:szCs w:val="21"/>
              </w:rPr>
            </w:pPr>
            <w:r>
              <w:rPr>
                <w:rStyle w:val="11"/>
                <w:kern w:val="0"/>
                <w:szCs w:val="21"/>
              </w:rPr>
              <w:t xml:space="preserve">        年    月    日</w:t>
            </w:r>
          </w:p>
        </w:tc>
        <w:tc>
          <w:tcPr>
            <w:tcW w:w="3789" w:type="dxa"/>
            <w:gridSpan w:val="3"/>
            <w:tcBorders>
              <w:top w:val="single" w:color="000000" w:sz="4" w:space="0"/>
              <w:left w:val="nil"/>
              <w:bottom w:val="nil"/>
              <w:right w:val="single" w:color="000000" w:sz="4" w:space="0"/>
            </w:tcBorders>
          </w:tcPr>
          <w:p>
            <w:pPr>
              <w:snapToGrid w:val="0"/>
              <w:jc w:val="left"/>
              <w:rPr>
                <w:rStyle w:val="11"/>
                <w:kern w:val="0"/>
                <w:szCs w:val="21"/>
              </w:rPr>
            </w:pPr>
            <w:r>
              <w:rPr>
                <w:rStyle w:val="11"/>
                <w:kern w:val="0"/>
                <w:szCs w:val="21"/>
              </w:rPr>
              <w:t xml:space="preserve">抽样人员（签名）：                               </w:t>
            </w:r>
          </w:p>
        </w:tc>
      </w:tr>
      <w:tr>
        <w:tblPrEx>
          <w:tblCellMar>
            <w:top w:w="0" w:type="dxa"/>
            <w:left w:w="0" w:type="dxa"/>
            <w:bottom w:w="0" w:type="dxa"/>
            <w:right w:w="0" w:type="dxa"/>
          </w:tblCellMar>
        </w:tblPrEx>
        <w:trPr>
          <w:trHeight w:val="90" w:hRule="atLeast"/>
          <w:jc w:val="center"/>
        </w:trPr>
        <w:tc>
          <w:tcPr>
            <w:tcW w:w="326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301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kern w:val="0"/>
                <w:szCs w:val="21"/>
              </w:rPr>
            </w:pPr>
          </w:p>
        </w:tc>
        <w:tc>
          <w:tcPr>
            <w:tcW w:w="3789" w:type="dxa"/>
            <w:gridSpan w:val="3"/>
            <w:tcBorders>
              <w:top w:val="nil"/>
              <w:left w:val="nil"/>
              <w:bottom w:val="single" w:color="000000" w:sz="4" w:space="0"/>
              <w:right w:val="single" w:color="000000" w:sz="4" w:space="0"/>
            </w:tcBorders>
          </w:tcPr>
          <w:p>
            <w:pPr>
              <w:snapToGrid w:val="0"/>
              <w:jc w:val="right"/>
              <w:rPr>
                <w:rStyle w:val="11"/>
                <w:kern w:val="0"/>
                <w:szCs w:val="21"/>
              </w:rPr>
            </w:pPr>
          </w:p>
          <w:p>
            <w:pPr>
              <w:snapToGrid w:val="0"/>
              <w:ind w:right="420"/>
              <w:jc w:val="center"/>
              <w:rPr>
                <w:rStyle w:val="11"/>
                <w:kern w:val="0"/>
                <w:szCs w:val="21"/>
              </w:rPr>
            </w:pPr>
            <w:r>
              <w:rPr>
                <w:rStyle w:val="11"/>
                <w:kern w:val="0"/>
                <w:szCs w:val="21"/>
              </w:rPr>
              <w:t xml:space="preserve">          </w:t>
            </w:r>
          </w:p>
          <w:p>
            <w:pPr>
              <w:snapToGrid w:val="0"/>
              <w:ind w:right="420"/>
              <w:jc w:val="center"/>
              <w:rPr>
                <w:rStyle w:val="11"/>
                <w:kern w:val="0"/>
                <w:szCs w:val="21"/>
              </w:rPr>
            </w:pPr>
            <w:r>
              <w:rPr>
                <w:rStyle w:val="11"/>
                <w:kern w:val="0"/>
                <w:szCs w:val="21"/>
              </w:rPr>
              <w:t xml:space="preserve">             抽样机构（公章）：</w:t>
            </w:r>
          </w:p>
          <w:p>
            <w:pPr>
              <w:snapToGrid w:val="0"/>
              <w:ind w:right="840"/>
              <w:jc w:val="right"/>
              <w:rPr>
                <w:rStyle w:val="11"/>
                <w:b/>
                <w:kern w:val="0"/>
                <w:szCs w:val="21"/>
              </w:rPr>
            </w:pPr>
            <w:r>
              <w:rPr>
                <w:rStyle w:val="11"/>
                <w:kern w:val="0"/>
                <w:szCs w:val="21"/>
              </w:rPr>
              <w:t>年    月   日</w:t>
            </w:r>
          </w:p>
        </w:tc>
      </w:tr>
    </w:tbl>
    <w:p>
      <w:pPr>
        <w:rPr>
          <w:rStyle w:val="11"/>
          <w:rFonts w:ascii="方正小标宋简体" w:hAnsi="方正小标宋简体" w:eastAsia="方正小标宋简体"/>
          <w:sz w:val="18"/>
          <w:szCs w:val="36"/>
        </w:rPr>
      </w:pPr>
    </w:p>
    <w:sectPr>
      <w:footerReference r:id="rId6" w:type="default"/>
      <w:pgSz w:w="11906" w:h="16838"/>
      <w:pgMar w:top="1985" w:right="136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微软雅黑"/>
    <w:panose1 w:val="00000000000000000000"/>
    <w:charset w:val="86"/>
    <w:family w:val="modern"/>
    <w:pitch w:val="default"/>
    <w:sig w:usb0="00000000" w:usb1="00000000" w:usb2="00000012" w:usb3="00000000" w:csb0="0014008D" w:csb1="00000000"/>
  </w:font>
  <w:font w:name="方正仿宋简体">
    <w:altName w:val="微软雅黑"/>
    <w:panose1 w:val="00000000000000000000"/>
    <w:charset w:val="86"/>
    <w:family w:val="auto"/>
    <w:pitch w:val="default"/>
    <w:sig w:usb0="00000000" w:usb1="00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1"/>
      </w:rPr>
    </w:pPr>
  </w:p>
  <w:p>
    <w:pPr>
      <w:pStyle w:val="4"/>
      <w:ind w:right="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1"/>
      <w:rPr>
        <w:rStyle w:val="28"/>
      </w:rPr>
    </w:pPr>
  </w:p>
  <w:p>
    <w:pPr>
      <w:pStyle w:val="4"/>
      <w:ind w:right="360"/>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11"/>
      </w:rPr>
    </w:pPr>
    <w:r>
      <w:rPr>
        <w:rStyle w:val="1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2540" r="381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jc w:val="center"/>
                            <w:rPr>
                              <w:rStyle w:val="11"/>
                            </w:rPr>
                          </w:pPr>
                        </w:p>
                        <w:p>
                          <w:pPr>
                            <w:rPr>
                              <w:rStyle w:val="11"/>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aT2QNIAAAAFAQAADwAAAAAAAAABACAAAAAiAAAAZHJzL2Rvd25yZXYueG1sUEsBAhQAFAAA&#10;AAgAh07iQMzl1gT1AQAABQQAAA4AAAAAAAAAAQAgAAAAIQEAAGRycy9lMm9Eb2MueG1sUEsFBgAA&#10;AAAGAAYAWQEAAIgFAAAAAA==&#10;">
              <v:fill on="f" focussize="0,0"/>
              <v:stroke on="f"/>
              <v:imagedata o:title=""/>
              <o:lock v:ext="edit" aspectratio="f"/>
              <v:textbox inset="0mm,0mm,0mm,0mm">
                <w:txbxContent>
                  <w:p>
                    <w:pPr>
                      <w:pStyle w:val="4"/>
                      <w:jc w:val="center"/>
                      <w:rPr>
                        <w:rStyle w:val="11"/>
                      </w:rPr>
                    </w:pPr>
                  </w:p>
                  <w:p>
                    <w:pPr>
                      <w:rPr>
                        <w:rStyle w:val="11"/>
                      </w:rPr>
                    </w:pPr>
                  </w:p>
                </w:txbxContent>
              </v:textbox>
            </v:shape>
          </w:pict>
        </mc:Fallback>
      </mc:AlternateContent>
    </w:r>
  </w:p>
  <w:p>
    <w:pPr>
      <w:pStyle w:val="4"/>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YjRmNmZiYjc4NmYzMGZiNWVjMjliMzExY2Q2OWUifQ=="/>
    <w:docVar w:name="KSO_WPS_MARK_KEY" w:val="c1d8f234-53b5-47bb-95b9-cc931fdf59f8"/>
  </w:docVars>
  <w:rsids>
    <w:rsidRoot w:val="001A44AE"/>
    <w:rsid w:val="00007CF0"/>
    <w:rsid w:val="0002159D"/>
    <w:rsid w:val="000253F3"/>
    <w:rsid w:val="00067FB2"/>
    <w:rsid w:val="00097B03"/>
    <w:rsid w:val="000C499C"/>
    <w:rsid w:val="000E7C2F"/>
    <w:rsid w:val="000F6231"/>
    <w:rsid w:val="00104F8F"/>
    <w:rsid w:val="00107C7D"/>
    <w:rsid w:val="0012792F"/>
    <w:rsid w:val="001641E8"/>
    <w:rsid w:val="00197AD5"/>
    <w:rsid w:val="001A44AE"/>
    <w:rsid w:val="001F04EA"/>
    <w:rsid w:val="00202A35"/>
    <w:rsid w:val="0023421B"/>
    <w:rsid w:val="002537B0"/>
    <w:rsid w:val="00260368"/>
    <w:rsid w:val="002610BA"/>
    <w:rsid w:val="00270FEB"/>
    <w:rsid w:val="00280670"/>
    <w:rsid w:val="002C0CAB"/>
    <w:rsid w:val="00301586"/>
    <w:rsid w:val="00312DCD"/>
    <w:rsid w:val="00320C59"/>
    <w:rsid w:val="00333BA6"/>
    <w:rsid w:val="00345D24"/>
    <w:rsid w:val="00373F3E"/>
    <w:rsid w:val="00394874"/>
    <w:rsid w:val="003B68F1"/>
    <w:rsid w:val="0040234A"/>
    <w:rsid w:val="00423A4D"/>
    <w:rsid w:val="004B10BB"/>
    <w:rsid w:val="004C0924"/>
    <w:rsid w:val="004D6863"/>
    <w:rsid w:val="004F31EA"/>
    <w:rsid w:val="00500C22"/>
    <w:rsid w:val="005058AC"/>
    <w:rsid w:val="00517B8A"/>
    <w:rsid w:val="00517EB6"/>
    <w:rsid w:val="00525364"/>
    <w:rsid w:val="00544FC1"/>
    <w:rsid w:val="005A6F2A"/>
    <w:rsid w:val="0060134E"/>
    <w:rsid w:val="006151EC"/>
    <w:rsid w:val="00626B71"/>
    <w:rsid w:val="006756FA"/>
    <w:rsid w:val="006825EF"/>
    <w:rsid w:val="00686598"/>
    <w:rsid w:val="00690142"/>
    <w:rsid w:val="00693E8D"/>
    <w:rsid w:val="00694929"/>
    <w:rsid w:val="006A56CC"/>
    <w:rsid w:val="006D2F1E"/>
    <w:rsid w:val="00701B24"/>
    <w:rsid w:val="0071502E"/>
    <w:rsid w:val="007160E0"/>
    <w:rsid w:val="00783B73"/>
    <w:rsid w:val="00784815"/>
    <w:rsid w:val="007B0D16"/>
    <w:rsid w:val="007F098B"/>
    <w:rsid w:val="00830596"/>
    <w:rsid w:val="00871334"/>
    <w:rsid w:val="008C3969"/>
    <w:rsid w:val="008E7145"/>
    <w:rsid w:val="009733CF"/>
    <w:rsid w:val="009864A2"/>
    <w:rsid w:val="009C2C5D"/>
    <w:rsid w:val="009C5B2B"/>
    <w:rsid w:val="009D1567"/>
    <w:rsid w:val="00A43A5F"/>
    <w:rsid w:val="00A446BC"/>
    <w:rsid w:val="00A65AF0"/>
    <w:rsid w:val="00A80C31"/>
    <w:rsid w:val="00A82F34"/>
    <w:rsid w:val="00A858EB"/>
    <w:rsid w:val="00AA4C6A"/>
    <w:rsid w:val="00AB581F"/>
    <w:rsid w:val="00AE3594"/>
    <w:rsid w:val="00B058E9"/>
    <w:rsid w:val="00B17E11"/>
    <w:rsid w:val="00B211EB"/>
    <w:rsid w:val="00B24F81"/>
    <w:rsid w:val="00B41F71"/>
    <w:rsid w:val="00B854C4"/>
    <w:rsid w:val="00B902F7"/>
    <w:rsid w:val="00B93686"/>
    <w:rsid w:val="00BE767D"/>
    <w:rsid w:val="00BF18A4"/>
    <w:rsid w:val="00C15729"/>
    <w:rsid w:val="00CA33C5"/>
    <w:rsid w:val="00D17032"/>
    <w:rsid w:val="00D40157"/>
    <w:rsid w:val="00D43649"/>
    <w:rsid w:val="00D61426"/>
    <w:rsid w:val="00D65321"/>
    <w:rsid w:val="00D84CDB"/>
    <w:rsid w:val="00DB51D9"/>
    <w:rsid w:val="00DC6A64"/>
    <w:rsid w:val="00DD27B4"/>
    <w:rsid w:val="00DD3AA0"/>
    <w:rsid w:val="00E762AA"/>
    <w:rsid w:val="00E764A2"/>
    <w:rsid w:val="00E7676D"/>
    <w:rsid w:val="00E87A32"/>
    <w:rsid w:val="00EA57DE"/>
    <w:rsid w:val="00F153D9"/>
    <w:rsid w:val="00F65747"/>
    <w:rsid w:val="00F914D7"/>
    <w:rsid w:val="00FB0CE3"/>
    <w:rsid w:val="00FE620A"/>
    <w:rsid w:val="01BF6D89"/>
    <w:rsid w:val="082425D6"/>
    <w:rsid w:val="09577F1F"/>
    <w:rsid w:val="0AAC7746"/>
    <w:rsid w:val="0B41349E"/>
    <w:rsid w:val="0D3D7C96"/>
    <w:rsid w:val="1804190B"/>
    <w:rsid w:val="18CF6C0A"/>
    <w:rsid w:val="18F441D0"/>
    <w:rsid w:val="198A7210"/>
    <w:rsid w:val="1DE355EA"/>
    <w:rsid w:val="21D93F55"/>
    <w:rsid w:val="241E4FF9"/>
    <w:rsid w:val="242D56C7"/>
    <w:rsid w:val="24E7542C"/>
    <w:rsid w:val="2A3E70CF"/>
    <w:rsid w:val="33150BE9"/>
    <w:rsid w:val="33986D3E"/>
    <w:rsid w:val="33F74E14"/>
    <w:rsid w:val="34B075B1"/>
    <w:rsid w:val="381512AE"/>
    <w:rsid w:val="38741D8A"/>
    <w:rsid w:val="3ADC662D"/>
    <w:rsid w:val="420E6CDE"/>
    <w:rsid w:val="424D3EFC"/>
    <w:rsid w:val="45410B24"/>
    <w:rsid w:val="4AD351BA"/>
    <w:rsid w:val="4C324162"/>
    <w:rsid w:val="519C4558"/>
    <w:rsid w:val="58BF6D7E"/>
    <w:rsid w:val="591B0458"/>
    <w:rsid w:val="5B34023F"/>
    <w:rsid w:val="5E262BC0"/>
    <w:rsid w:val="609A4358"/>
    <w:rsid w:val="6168384D"/>
    <w:rsid w:val="63730641"/>
    <w:rsid w:val="69C42446"/>
    <w:rsid w:val="6B6246EE"/>
    <w:rsid w:val="6CD85E42"/>
    <w:rsid w:val="6D292BC4"/>
    <w:rsid w:val="6F3A40D2"/>
    <w:rsid w:val="6FD90111"/>
    <w:rsid w:val="74FC6873"/>
    <w:rsid w:val="7B57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autoRedefine/>
    <w:qFormat/>
    <w:uiPriority w:val="0"/>
    <w:pPr>
      <w:ind w:left="100" w:leftChars="2500"/>
    </w:pPr>
  </w:style>
  <w:style w:type="paragraph" w:styleId="3">
    <w:name w:val="Balloon Text"/>
    <w:basedOn w:val="1"/>
    <w:link w:val="40"/>
    <w:autoRedefine/>
    <w:semiHidden/>
    <w:unhideWhenUsed/>
    <w:qFormat/>
    <w:uiPriority w:val="99"/>
    <w:rPr>
      <w:sz w:val="18"/>
      <w:szCs w:val="18"/>
    </w:rPr>
  </w:style>
  <w:style w:type="paragraph" w:styleId="4">
    <w:name w:val="footer"/>
    <w:basedOn w:val="1"/>
    <w:link w:val="21"/>
    <w:autoRedefine/>
    <w:qFormat/>
    <w:uiPriority w:val="0"/>
    <w:pPr>
      <w:tabs>
        <w:tab w:val="center" w:pos="4153"/>
        <w:tab w:val="right" w:pos="8306"/>
      </w:tabs>
      <w:snapToGrid w:val="0"/>
      <w:jc w:val="left"/>
    </w:pPr>
    <w:rPr>
      <w:sz w:val="18"/>
      <w:szCs w:val="18"/>
    </w:rPr>
  </w:style>
  <w:style w:type="paragraph" w:styleId="5">
    <w:name w:val="header"/>
    <w:basedOn w:val="1"/>
    <w:link w:val="22"/>
    <w:autoRedefine/>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kern w:val="0"/>
      <w:sz w:val="24"/>
    </w:rPr>
  </w:style>
  <w:style w:type="character" w:styleId="9">
    <w:name w:val="Hyperlink"/>
    <w:autoRedefine/>
    <w:qFormat/>
    <w:uiPriority w:val="0"/>
    <w:rPr>
      <w:color w:val="0000FF"/>
      <w:u w:val="single"/>
    </w:rPr>
  </w:style>
  <w:style w:type="paragraph" w:customStyle="1" w:styleId="10">
    <w:name w:val="Heading3"/>
    <w:basedOn w:val="1"/>
    <w:next w:val="1"/>
    <w:autoRedefine/>
    <w:qFormat/>
    <w:uiPriority w:val="0"/>
    <w:pPr>
      <w:spacing w:before="100" w:beforeAutospacing="1" w:after="100" w:afterAutospacing="1"/>
      <w:jc w:val="left"/>
    </w:pPr>
    <w:rPr>
      <w:rFonts w:ascii="宋体" w:hAnsi="宋体"/>
      <w:kern w:val="0"/>
      <w:sz w:val="27"/>
      <w:szCs w:val="27"/>
    </w:rPr>
  </w:style>
  <w:style w:type="character" w:customStyle="1" w:styleId="11">
    <w:name w:val="NormalCharacter"/>
    <w:autoRedefine/>
    <w:semiHidden/>
    <w:qFormat/>
    <w:uiPriority w:val="0"/>
  </w:style>
  <w:style w:type="table" w:customStyle="1" w:styleId="12">
    <w:name w:val="TableNormal"/>
    <w:autoRedefine/>
    <w:semiHidden/>
    <w:qFormat/>
    <w:uiPriority w:val="0"/>
    <w:tblPr>
      <w:tblCellMar>
        <w:top w:w="0" w:type="dxa"/>
        <w:left w:w="0" w:type="dxa"/>
        <w:bottom w:w="0" w:type="dxa"/>
        <w:right w:w="0" w:type="dxa"/>
      </w:tblCellMar>
    </w:tblPr>
  </w:style>
  <w:style w:type="paragraph" w:customStyle="1" w:styleId="13">
    <w:name w:val="NavPane"/>
    <w:basedOn w:val="1"/>
    <w:link w:val="14"/>
    <w:autoRedefine/>
    <w:qFormat/>
    <w:uiPriority w:val="0"/>
    <w:rPr>
      <w:rFonts w:ascii="宋体"/>
      <w:sz w:val="18"/>
      <w:szCs w:val="18"/>
    </w:rPr>
  </w:style>
  <w:style w:type="character" w:customStyle="1" w:styleId="14">
    <w:name w:val="UserStyle_0"/>
    <w:link w:val="13"/>
    <w:autoRedefine/>
    <w:semiHidden/>
    <w:qFormat/>
    <w:uiPriority w:val="0"/>
    <w:rPr>
      <w:rFonts w:ascii="宋体"/>
      <w:kern w:val="2"/>
      <w:sz w:val="18"/>
      <w:szCs w:val="18"/>
    </w:rPr>
  </w:style>
  <w:style w:type="paragraph" w:customStyle="1" w:styleId="15">
    <w:name w:val="AnnotationText"/>
    <w:basedOn w:val="1"/>
    <w:link w:val="16"/>
    <w:autoRedefine/>
    <w:qFormat/>
    <w:uiPriority w:val="0"/>
    <w:pPr>
      <w:jc w:val="left"/>
    </w:pPr>
  </w:style>
  <w:style w:type="character" w:customStyle="1" w:styleId="16">
    <w:name w:val="UserStyle_1"/>
    <w:link w:val="15"/>
    <w:autoRedefine/>
    <w:semiHidden/>
    <w:qFormat/>
    <w:uiPriority w:val="0"/>
    <w:rPr>
      <w:kern w:val="2"/>
      <w:sz w:val="21"/>
      <w:szCs w:val="24"/>
    </w:rPr>
  </w:style>
  <w:style w:type="paragraph" w:customStyle="1" w:styleId="17">
    <w:name w:val="BodyTextIndent"/>
    <w:basedOn w:val="1"/>
    <w:autoRedefine/>
    <w:qFormat/>
    <w:uiPriority w:val="0"/>
    <w:pPr>
      <w:spacing w:after="120"/>
      <w:ind w:left="420" w:leftChars="200"/>
    </w:pPr>
  </w:style>
  <w:style w:type="character" w:customStyle="1" w:styleId="18">
    <w:name w:val="日期 字符"/>
    <w:link w:val="2"/>
    <w:autoRedefine/>
    <w:semiHidden/>
    <w:qFormat/>
    <w:uiPriority w:val="0"/>
    <w:rPr>
      <w:kern w:val="2"/>
      <w:sz w:val="21"/>
      <w:szCs w:val="24"/>
    </w:rPr>
  </w:style>
  <w:style w:type="paragraph" w:customStyle="1" w:styleId="19">
    <w:name w:val="Acetate"/>
    <w:basedOn w:val="1"/>
    <w:link w:val="20"/>
    <w:autoRedefine/>
    <w:qFormat/>
    <w:uiPriority w:val="0"/>
    <w:rPr>
      <w:sz w:val="18"/>
      <w:szCs w:val="18"/>
    </w:rPr>
  </w:style>
  <w:style w:type="character" w:customStyle="1" w:styleId="20">
    <w:name w:val="UserStyle_3"/>
    <w:link w:val="19"/>
    <w:autoRedefine/>
    <w:semiHidden/>
    <w:qFormat/>
    <w:uiPriority w:val="0"/>
    <w:rPr>
      <w:kern w:val="2"/>
      <w:sz w:val="18"/>
      <w:szCs w:val="18"/>
    </w:rPr>
  </w:style>
  <w:style w:type="character" w:customStyle="1" w:styleId="21">
    <w:name w:val="页脚 字符"/>
    <w:link w:val="4"/>
    <w:autoRedefine/>
    <w:qFormat/>
    <w:uiPriority w:val="0"/>
    <w:rPr>
      <w:kern w:val="2"/>
      <w:sz w:val="18"/>
      <w:szCs w:val="18"/>
    </w:rPr>
  </w:style>
  <w:style w:type="character" w:customStyle="1" w:styleId="22">
    <w:name w:val="页眉 字符"/>
    <w:link w:val="5"/>
    <w:autoRedefine/>
    <w:semiHidden/>
    <w:qFormat/>
    <w:uiPriority w:val="0"/>
    <w:rPr>
      <w:kern w:val="2"/>
      <w:sz w:val="18"/>
      <w:szCs w:val="18"/>
    </w:rPr>
  </w:style>
  <w:style w:type="paragraph" w:customStyle="1" w:styleId="23">
    <w:name w:val="BodyTextIndent3"/>
    <w:basedOn w:val="1"/>
    <w:link w:val="24"/>
    <w:autoRedefine/>
    <w:qFormat/>
    <w:uiPriority w:val="0"/>
    <w:pPr>
      <w:snapToGrid w:val="0"/>
      <w:spacing w:line="600" w:lineRule="exact"/>
      <w:ind w:left="646" w:leftChars="323" w:firstLine="643" w:firstLineChars="201"/>
    </w:pPr>
    <w:rPr>
      <w:rFonts w:ascii="仿宋_GB2312" w:eastAsia="仿宋_GB2312"/>
      <w:kern w:val="0"/>
      <w:sz w:val="32"/>
      <w:szCs w:val="20"/>
    </w:rPr>
  </w:style>
  <w:style w:type="character" w:customStyle="1" w:styleId="24">
    <w:name w:val="UserStyle_6"/>
    <w:link w:val="23"/>
    <w:autoRedefine/>
    <w:qFormat/>
    <w:uiPriority w:val="0"/>
    <w:rPr>
      <w:rFonts w:ascii="仿宋_GB2312" w:eastAsia="仿宋_GB2312"/>
      <w:sz w:val="32"/>
    </w:rPr>
  </w:style>
  <w:style w:type="paragraph" w:customStyle="1" w:styleId="25">
    <w:name w:val="AnnotationSubject"/>
    <w:basedOn w:val="15"/>
    <w:next w:val="15"/>
    <w:link w:val="26"/>
    <w:autoRedefine/>
    <w:qFormat/>
    <w:uiPriority w:val="0"/>
    <w:rPr>
      <w:rFonts w:cs="Calibri"/>
    </w:rPr>
  </w:style>
  <w:style w:type="character" w:customStyle="1" w:styleId="26">
    <w:name w:val="UserStyle_7"/>
    <w:link w:val="25"/>
    <w:autoRedefine/>
    <w:semiHidden/>
    <w:qFormat/>
    <w:uiPriority w:val="0"/>
    <w:rPr>
      <w:rFonts w:cs="Calibri"/>
      <w:b/>
      <w:bCs/>
      <w:kern w:val="2"/>
      <w:sz w:val="21"/>
      <w:szCs w:val="24"/>
    </w:rPr>
  </w:style>
  <w:style w:type="table" w:customStyle="1" w:styleId="27">
    <w:name w:val="TableGrid"/>
    <w:basedOn w:val="12"/>
    <w:autoRedefine/>
    <w:qFormat/>
    <w:uiPriority w:val="0"/>
  </w:style>
  <w:style w:type="character" w:customStyle="1" w:styleId="28">
    <w:name w:val="PageNumber"/>
    <w:autoRedefine/>
    <w:qFormat/>
    <w:uiPriority w:val="0"/>
  </w:style>
  <w:style w:type="character" w:customStyle="1" w:styleId="29">
    <w:name w:val="AnnotationReference"/>
    <w:autoRedefine/>
    <w:qFormat/>
    <w:uiPriority w:val="0"/>
    <w:rPr>
      <w:sz w:val="21"/>
      <w:szCs w:val="21"/>
    </w:rPr>
  </w:style>
  <w:style w:type="character" w:customStyle="1" w:styleId="30">
    <w:name w:val="UserStyle_8"/>
    <w:autoRedefine/>
    <w:semiHidden/>
    <w:qFormat/>
    <w:uiPriority w:val="0"/>
    <w:rPr>
      <w:kern w:val="2"/>
      <w:sz w:val="16"/>
      <w:szCs w:val="16"/>
    </w:rPr>
  </w:style>
  <w:style w:type="character" w:customStyle="1" w:styleId="31">
    <w:name w:val="UserStyle_9"/>
    <w:link w:val="32"/>
    <w:autoRedefine/>
    <w:qFormat/>
    <w:uiPriority w:val="0"/>
    <w:rPr>
      <w:rFonts w:ascii="黑体" w:eastAsia="黑体"/>
    </w:rPr>
  </w:style>
  <w:style w:type="paragraph" w:customStyle="1" w:styleId="32">
    <w:name w:val="UserStyle_10"/>
    <w:basedOn w:val="1"/>
    <w:next w:val="1"/>
    <w:link w:val="31"/>
    <w:autoRedefine/>
    <w:qFormat/>
    <w:uiPriority w:val="0"/>
    <w:pPr>
      <w:tabs>
        <w:tab w:val="left" w:pos="2160"/>
      </w:tabs>
      <w:spacing w:line="360" w:lineRule="auto"/>
      <w:ind w:left="2160" w:hanging="720"/>
    </w:pPr>
    <w:rPr>
      <w:rFonts w:ascii="黑体" w:eastAsia="黑体"/>
      <w:kern w:val="0"/>
      <w:sz w:val="20"/>
      <w:szCs w:val="20"/>
    </w:rPr>
  </w:style>
  <w:style w:type="character" w:customStyle="1" w:styleId="33">
    <w:name w:val="UserStyle_11"/>
    <w:autoRedefine/>
    <w:qFormat/>
    <w:uiPriority w:val="0"/>
    <w:rPr>
      <w:rFonts w:ascii="Calibri" w:hAnsi="Calibri" w:eastAsia="宋体"/>
      <w:sz w:val="18"/>
      <w:szCs w:val="18"/>
    </w:rPr>
  </w:style>
  <w:style w:type="character" w:customStyle="1" w:styleId="34">
    <w:name w:val="UserStyle_12"/>
    <w:autoRedefine/>
    <w:semiHidden/>
    <w:qFormat/>
    <w:uiPriority w:val="0"/>
    <w:rPr>
      <w:rFonts w:ascii="Calibri" w:hAnsi="Calibri" w:eastAsia="宋体"/>
      <w:sz w:val="18"/>
      <w:szCs w:val="18"/>
    </w:rPr>
  </w:style>
  <w:style w:type="character" w:customStyle="1" w:styleId="35">
    <w:name w:val="UserStyle_13"/>
    <w:autoRedefine/>
    <w:semiHidden/>
    <w:qFormat/>
    <w:uiPriority w:val="0"/>
    <w:rPr>
      <w:kern w:val="2"/>
      <w:sz w:val="21"/>
      <w:szCs w:val="24"/>
    </w:rPr>
  </w:style>
  <w:style w:type="paragraph" w:customStyle="1" w:styleId="36">
    <w:name w:val="179"/>
    <w:basedOn w:val="1"/>
    <w:autoRedefine/>
    <w:qFormat/>
    <w:uiPriority w:val="0"/>
    <w:pPr>
      <w:ind w:firstLine="420" w:firstLineChars="200"/>
    </w:pPr>
    <w:rPr>
      <w:szCs w:val="22"/>
    </w:rPr>
  </w:style>
  <w:style w:type="paragraph" w:customStyle="1" w:styleId="37">
    <w:name w:val="UserStyle_14"/>
    <w:autoRedefine/>
    <w:qFormat/>
    <w:uiPriority w:val="0"/>
    <w:pPr>
      <w:textAlignment w:val="baseline"/>
    </w:pPr>
    <w:rPr>
      <w:rFonts w:ascii="仿宋" w:hAnsi="Calibri" w:eastAsia="仿宋" w:cs="Times New Roman"/>
      <w:color w:val="000000"/>
      <w:sz w:val="24"/>
      <w:szCs w:val="24"/>
      <w:lang w:val="en-US" w:eastAsia="zh-CN" w:bidi="ar-SA"/>
    </w:rPr>
  </w:style>
  <w:style w:type="paragraph" w:customStyle="1" w:styleId="38">
    <w:name w:val="UserStyle_15"/>
    <w:basedOn w:val="1"/>
    <w:autoRedefine/>
    <w:qFormat/>
    <w:uiPriority w:val="0"/>
    <w:pPr>
      <w:ind w:firstLine="420" w:firstLineChars="200"/>
    </w:pPr>
    <w:rPr>
      <w:szCs w:val="22"/>
    </w:rPr>
  </w:style>
  <w:style w:type="paragraph" w:customStyle="1" w:styleId="39">
    <w:name w:val="UserStyle_16"/>
    <w:basedOn w:val="1"/>
    <w:autoRedefine/>
    <w:qFormat/>
    <w:uiPriority w:val="0"/>
    <w:pPr>
      <w:snapToGrid w:val="0"/>
      <w:spacing w:line="317" w:lineRule="auto"/>
      <w:ind w:firstLine="200" w:firstLineChars="200"/>
    </w:pPr>
    <w:rPr>
      <w:rFonts w:eastAsia="汉鼎简书宋二"/>
      <w:spacing w:val="2"/>
      <w:kern w:val="0"/>
      <w:sz w:val="22"/>
    </w:rPr>
  </w:style>
  <w:style w:type="character" w:customStyle="1" w:styleId="40">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765</Words>
  <Characters>4362</Characters>
  <Lines>36</Lines>
  <Paragraphs>10</Paragraphs>
  <TotalTime>9</TotalTime>
  <ScaleCrop>false</ScaleCrop>
  <LinksUpToDate>false</LinksUpToDate>
  <CharactersWithSpaces>5117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2022-05-19T05:36:00Z</dcterms:created>
  <dc:creator>Administrator</dc:creator>
  <cp:lastModifiedBy>hua'wei</cp:lastModifiedBy>
  <cp:lastPrinted>2021-07-09T08:07:00Z</cp:lastPrinted>
  <dcterms:modified xsi:type="dcterms:W3CDTF">2024-01-09T04:25:42Z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4801D67007604DB581A94F6711ED403D</vt:lpwstr>
  </property>
</Properties>
</file>