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附件</w:t>
      </w:r>
    </w:p>
    <w:p>
      <w:pPr>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pPr>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pPr>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pPr>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bookmarkStart w:id="4"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昌吉回族自治州</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企业薪酬调查信息</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2024年</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w:t>
      </w:r>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val="0"/>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p>
    <w:p>
      <w:pPr>
        <w:rPr>
          <w:rFonts w:hint="eastAsia" w:ascii="黑体" w:hAnsi="黑体" w:eastAsia="黑体" w:cs="黑体"/>
          <w:b w:val="0"/>
          <w:bCs w:val="0"/>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eastAsia" w:ascii="黑体" w:hAnsi="黑体" w:eastAsia="黑体" w:cs="黑体"/>
          <w:b w:val="0"/>
          <w:bCs w:val="0"/>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560" w:lineRule="exact"/>
        <w:ind w:right="0"/>
        <w:jc w:val="center"/>
        <w:textAlignment w:val="auto"/>
        <w:outlineLvl w:val="0"/>
        <w:rPr>
          <w:rFonts w:hint="eastAsia" w:ascii="黑体" w:hAnsi="黑体" w:eastAsia="黑体" w:cs="黑体"/>
          <w:b w:val="0"/>
          <w:bCs w:val="0"/>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i w:val="0"/>
          <w:iCs w:val="0"/>
          <w:caps w:val="0"/>
          <w:color w:val="0D0D0D" w:themeColor="text1" w:themeTint="F2"/>
          <w:spacing w:val="0"/>
          <w:kern w:val="0"/>
          <w:sz w:val="44"/>
          <w:szCs w:val="44"/>
          <w:shd w:val="clear" w:fill="FFFFFF"/>
          <w:lang w:val="en-US" w:eastAsia="zh-CN" w:bidi="ar"/>
          <w14:textFill>
            <w14:solidFill>
              <w14:schemeClr w14:val="tx1">
                <w14:lumMod w14:val="95000"/>
                <w14:lumOff w14:val="5000"/>
              </w14:schemeClr>
            </w14:solidFill>
          </w14:textFill>
        </w:rPr>
        <w:t>简要说明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企业薪酬调查是以企业中不同职业从业人员工资报酬水平和不同行业企业人工成本状况为内容的抽样调查，以反映本地区劳动力市场价格状况。开展企业薪酬调查并进行信息发布是新时代加快完善社会主义市场经济体制、深化收入分配制度改革的基础性工作之一，对于健全和完善生产要素参与分配机制，持续优化公共信息服务，引导劳动力要素合理畅通有序流动具有重要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2025年，我州对892家企业的人工成本情况及其7.67万名从业人员工资报酬情况进行调查。调查对象涵盖农、林、牧、渔业，采矿业，制造业等18个行业门类的企业和由调查企业支付工资的企业从业人员。调查为年报，调查的时期指标为2024年1月1日0时至12月31日24时的数据，时点指标为2024年12月31日24时的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本篇资料的内容主要包括</w:t>
      </w:r>
      <w:r>
        <w:rPr>
          <w:rFonts w:hint="default" w:ascii="仿宋_GB2312" w:hAnsi="仿宋_GB2312" w:eastAsia="仿宋_GB2312" w:cs="仿宋_GB2312"/>
          <w:i w:val="0"/>
          <w:iCs w:val="0"/>
          <w:caps w:val="0"/>
          <w:color w:val="0D0D0D" w:themeColor="text1" w:themeTint="F2"/>
          <w:spacing w:val="0"/>
          <w:kern w:val="0"/>
          <w:sz w:val="32"/>
          <w:szCs w:val="32"/>
          <w:highlight w:val="none"/>
          <w:shd w:val="clear" w:fill="FFFFFF"/>
          <w:lang w:val="en-US" w:eastAsia="zh-CN" w:bidi="ar"/>
          <w14:textFill>
            <w14:solidFill>
              <w14:schemeClr w14:val="tx1">
                <w14:lumMod w14:val="95000"/>
                <w14:lumOff w14:val="5000"/>
              </w14:schemeClr>
            </w14:solidFill>
          </w14:textFill>
        </w:rPr>
        <w:t>不同职业</w:t>
      </w:r>
      <w:r>
        <w:rPr>
          <w:rFonts w:hint="eastAsia" w:ascii="仿宋_GB2312" w:hAnsi="仿宋_GB2312" w:eastAsia="仿宋_GB2312" w:cs="仿宋_GB2312"/>
          <w:i w:val="0"/>
          <w:iCs w:val="0"/>
          <w:caps w:val="0"/>
          <w:color w:val="0D0D0D" w:themeColor="text1" w:themeTint="F2"/>
          <w:spacing w:val="0"/>
          <w:kern w:val="0"/>
          <w:sz w:val="32"/>
          <w:szCs w:val="32"/>
          <w:highlight w:val="none"/>
          <w:shd w:val="clear" w:fill="FFFFFF"/>
          <w:lang w:val="en-US" w:eastAsia="zh-CN" w:bidi="ar"/>
          <w14:textFill>
            <w14:solidFill>
              <w14:schemeClr w14:val="tx1">
                <w14:lumMod w14:val="95000"/>
                <w14:lumOff w14:val="5000"/>
              </w14:schemeClr>
            </w14:solidFill>
          </w14:textFill>
        </w:rPr>
        <w:t>细类</w:t>
      </w:r>
      <w:r>
        <w:rPr>
          <w:rFonts w:hint="default" w:ascii="仿宋_GB2312" w:hAnsi="仿宋_GB2312" w:eastAsia="仿宋_GB2312" w:cs="仿宋_GB2312"/>
          <w:i w:val="0"/>
          <w:iCs w:val="0"/>
          <w:caps w:val="0"/>
          <w:color w:val="0D0D0D" w:themeColor="text1" w:themeTint="F2"/>
          <w:spacing w:val="0"/>
          <w:kern w:val="0"/>
          <w:sz w:val="32"/>
          <w:szCs w:val="32"/>
          <w:highlight w:val="none"/>
          <w:shd w:val="clear" w:fill="FFFFFF"/>
          <w:lang w:val="en-US" w:eastAsia="zh-CN" w:bidi="ar"/>
          <w14:textFill>
            <w14:solidFill>
              <w14:schemeClr w14:val="tx1">
                <w14:lumMod w14:val="95000"/>
                <w14:lumOff w14:val="5000"/>
              </w14:schemeClr>
            </w14:solidFill>
          </w14:textFill>
        </w:rPr>
        <w:t>企业从业人员工资价位、不同岗位等级企业从业人员工资价位数据</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。工资价位发布</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1</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0分位</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值（低位数）</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2</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5分位</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值（下四分位数）</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、50分位</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值（中位数）</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7</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5分位</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值（上四分位数）</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和</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9</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0分位值</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（高位数）</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，适合于不同企业和劳动者的需求。其中50分位值代表数据的中间水平，指的是有一半的样本在该指标上低于或等于该数值，并</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非</w:t>
      </w:r>
      <w:r>
        <w:rPr>
          <w:rFonts w:hint="default"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平均值。</w:t>
      </w:r>
    </w:p>
    <w:p>
      <w:pPr>
        <w:pStyle w:val="3"/>
        <w:snapToGrid w:val="0"/>
        <w:spacing w:before="190" w:after="190" w:line="240" w:lineRule="auto"/>
        <w:ind w:firstLine="0" w:firstLineChars="0"/>
        <w:jc w:val="center"/>
        <w:rPr>
          <w:rFonts w:ascii="楷体" w:hAnsi="楷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0" w:name="_Toc21427"/>
      <w:bookmarkStart w:id="1" w:name="_Toc51858730"/>
      <w:bookmarkStart w:id="2" w:name="_Toc491270951"/>
      <w:bookmarkStart w:id="3" w:name="_Toc49262548"/>
    </w:p>
    <w:p>
      <w:pPr>
        <w:pStyle w:val="3"/>
        <w:snapToGrid w:val="0"/>
        <w:spacing w:before="190" w:after="190" w:line="240" w:lineRule="auto"/>
        <w:ind w:firstLine="0" w:firstLineChars="0"/>
        <w:jc w:val="center"/>
        <w:rPr>
          <w:rFonts w:ascii="楷体" w:hAnsi="楷体" w:cs="Times New Roman"/>
          <w:sz w:val="32"/>
          <w:szCs w:val="32"/>
        </w:rPr>
      </w:pPr>
      <w:r>
        <w:rPr>
          <w:rFonts w:ascii="楷体" w:hAnsi="楷体"/>
          <w:sz w:val="32"/>
          <w:szCs w:val="32"/>
        </w:rPr>
        <w:t>1-1</w:t>
      </w:r>
      <w:r>
        <w:rPr>
          <w:rFonts w:hint="eastAsia" w:ascii="楷体" w:hAnsi="楷体"/>
          <w:sz w:val="32"/>
          <w:szCs w:val="32"/>
        </w:rPr>
        <w:t>分职业</w:t>
      </w:r>
      <w:r>
        <w:rPr>
          <w:rFonts w:hint="eastAsia" w:ascii="楷体" w:hAnsi="楷体"/>
          <w:sz w:val="32"/>
          <w:szCs w:val="32"/>
          <w:lang w:val="en-US" w:eastAsia="zh-CN"/>
        </w:rPr>
        <w:t>细类</w:t>
      </w:r>
      <w:r>
        <w:rPr>
          <w:rFonts w:hint="eastAsia" w:ascii="楷体" w:hAnsi="楷体"/>
          <w:sz w:val="32"/>
          <w:szCs w:val="32"/>
        </w:rPr>
        <w:t>企业</w:t>
      </w:r>
      <w:r>
        <w:rPr>
          <w:rFonts w:hint="eastAsia" w:ascii="楷体" w:hAnsi="楷体" w:cs="Times New Roman"/>
          <w:sz w:val="32"/>
          <w:szCs w:val="32"/>
        </w:rPr>
        <w:t>从业人员工资价位</w:t>
      </w:r>
      <w:bookmarkEnd w:id="0"/>
      <w:bookmarkEnd w:id="1"/>
      <w:bookmarkEnd w:id="2"/>
      <w:bookmarkEnd w:id="3"/>
      <w:r>
        <w:rPr>
          <w:rFonts w:hint="eastAsia" w:ascii="楷体" w:hAnsi="楷体" w:cs="Times New Roman"/>
          <w:sz w:val="32"/>
          <w:szCs w:val="32"/>
        </w:rPr>
        <w:t>（202</w:t>
      </w:r>
      <w:r>
        <w:rPr>
          <w:rFonts w:hint="eastAsia" w:ascii="楷体" w:hAnsi="楷体" w:cs="Times New Roman"/>
          <w:sz w:val="32"/>
          <w:szCs w:val="32"/>
          <w:lang w:val="en-US" w:eastAsia="zh-CN"/>
        </w:rPr>
        <w:t>4</w:t>
      </w:r>
      <w:r>
        <w:rPr>
          <w:rFonts w:hint="eastAsia" w:ascii="楷体" w:hAnsi="楷体" w:cs="Times New Roman"/>
          <w:sz w:val="32"/>
          <w:szCs w:val="32"/>
        </w:rPr>
        <w:t>年）</w:t>
      </w:r>
    </w:p>
    <w:p>
      <w:pPr>
        <w:ind w:firstLine="0" w:firstLineChars="0"/>
        <w:rPr>
          <w:rFonts w:ascii="宋体" w:hAnsi="宋体" w:eastAsia="宋体" w:cs="宋体"/>
          <w:sz w:val="28"/>
          <w:szCs w:val="28"/>
        </w:rPr>
      </w:pPr>
      <w:r>
        <w:rPr>
          <w:rFonts w:hint="eastAsia" w:ascii="宋体" w:hAnsi="宋体" w:eastAsia="宋体" w:cs="宋体"/>
          <w:sz w:val="28"/>
          <w:szCs w:val="28"/>
        </w:rPr>
        <w:t>单位：元/年</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15"/>
        <w:gridCol w:w="3130"/>
        <w:gridCol w:w="935"/>
        <w:gridCol w:w="935"/>
        <w:gridCol w:w="935"/>
        <w:gridCol w:w="935"/>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blHeader/>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3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职业名称</w:t>
            </w:r>
          </w:p>
        </w:tc>
        <w:tc>
          <w:tcPr>
            <w:tcW w:w="2744"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blHeader/>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center"/>
              <w:rPr>
                <w:rFonts w:hint="eastAsia" w:ascii="宋体" w:hAnsi="宋体" w:eastAsia="宋体" w:cs="宋体"/>
                <w:i w:val="0"/>
                <w:iCs w:val="0"/>
                <w:color w:val="000000"/>
                <w:sz w:val="21"/>
                <w:szCs w:val="21"/>
                <w:u w:val="none"/>
              </w:rPr>
            </w:pPr>
          </w:p>
        </w:tc>
        <w:tc>
          <w:tcPr>
            <w:tcW w:w="183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 w:hAnsi="宋体" w:eastAsia="宋体" w:cs="宋体"/>
                <w:i w:val="0"/>
                <w:iCs w:val="0"/>
                <w:color w:val="000000"/>
                <w:sz w:val="21"/>
                <w:szCs w:val="21"/>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r>
              <w:rPr>
                <w:rFonts w:ascii="宋体-简" w:hAnsi="宋体-简" w:eastAsia="宋体-简" w:cs="宋体-简"/>
                <w:i w:val="0"/>
                <w:iCs w:val="0"/>
                <w:color w:val="000000"/>
                <w:kern w:val="0"/>
                <w:sz w:val="21"/>
                <w:szCs w:val="21"/>
                <w:u w:val="none"/>
                <w:lang w:val="en-US" w:eastAsia="zh-CN" w:bidi="ar"/>
              </w:rPr>
              <w:t>分位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r>
              <w:rPr>
                <w:rFonts w:ascii="宋体-简" w:hAnsi="宋体-简" w:eastAsia="宋体-简" w:cs="宋体-简"/>
                <w:i w:val="0"/>
                <w:iCs w:val="0"/>
                <w:color w:val="000000"/>
                <w:kern w:val="0"/>
                <w:sz w:val="21"/>
                <w:szCs w:val="21"/>
                <w:u w:val="none"/>
                <w:lang w:val="en-US" w:eastAsia="zh-CN" w:bidi="ar"/>
              </w:rPr>
              <w:t>分位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r>
              <w:rPr>
                <w:rFonts w:ascii="宋体-简" w:hAnsi="宋体-简" w:eastAsia="宋体-简" w:cs="宋体-简"/>
                <w:i w:val="0"/>
                <w:iCs w:val="0"/>
                <w:color w:val="000000"/>
                <w:kern w:val="0"/>
                <w:sz w:val="21"/>
                <w:szCs w:val="21"/>
                <w:u w:val="none"/>
                <w:lang w:val="en-US" w:eastAsia="zh-CN" w:bidi="ar"/>
              </w:rPr>
              <w:t>分位</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r>
              <w:rPr>
                <w:rFonts w:ascii="宋体-简" w:hAnsi="宋体-简" w:eastAsia="宋体-简" w:cs="宋体-简"/>
                <w:i w:val="0"/>
                <w:iCs w:val="0"/>
                <w:color w:val="000000"/>
                <w:kern w:val="0"/>
                <w:sz w:val="21"/>
                <w:szCs w:val="21"/>
                <w:u w:val="none"/>
                <w:lang w:val="en-US" w:eastAsia="zh-CN" w:bidi="ar"/>
              </w:rPr>
              <w:t>分位</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r>
              <w:rPr>
                <w:rFonts w:ascii="宋体-简" w:hAnsi="宋体-简" w:eastAsia="宋体-简" w:cs="宋体-简"/>
                <w:i w:val="0"/>
                <w:iCs w:val="0"/>
                <w:color w:val="000000"/>
                <w:kern w:val="0"/>
                <w:sz w:val="21"/>
                <w:szCs w:val="21"/>
                <w:u w:val="none"/>
                <w:lang w:val="en-US" w:eastAsia="zh-CN" w:bidi="ar"/>
              </w:rPr>
              <w:t>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企业总经理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79779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211944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383686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52381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74021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119160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196003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335534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56027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73931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43848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53640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102300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43695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54336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77342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113725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53793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107024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分公司经理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119340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177520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245508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157891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249459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工程测量工程技术人员S</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77575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110138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采矿工程技术人员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101623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131561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179846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225179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矿山通风工程技术人员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120448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159600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164415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222780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262247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85513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120959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140356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157001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仪器仪表工程技术人员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69552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92528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129728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142010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159765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通信工程技术人员S</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60382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107210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126419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57960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133964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发电工程技术人员L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85369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105908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148937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250136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电力工程安装工程技术人员L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85900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36480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91416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供水排水工程技术人员L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76500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82713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94853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城镇燃气与供热工程技术人员L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61242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84534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63478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81589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110680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148224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项目管理工程技术人员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畜牧技术人员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62854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95028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110578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43200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102300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招标采购专业人员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43764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54336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64392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87200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人力资源管理专业人员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41030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人力资源服务专业人员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40406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46069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55988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银行金融市场业务专业人员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99510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115503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131159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152002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保险理赔专业人员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83508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114641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132246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53716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92506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秘书</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60166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82577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打字员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45850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42210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58116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34723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37180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49891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75001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商品营业员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39603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53182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收银员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51001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57564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连锁经营管理师</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58955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62045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73611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50990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64679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80526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57145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63927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91119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道路客运服务员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38700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道路货运业务员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50435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54342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60584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111771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道路运输调度员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43096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60113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油气电站操作员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35519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48024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58028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85869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53786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76773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客运售票员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37900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39460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45016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58488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危险货物运输作业员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66451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74866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90994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61647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理货员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33984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48299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邮政营业员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72131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78911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92937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105647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邮政投递员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75512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81932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99225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117371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前厅服务员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41040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客房服务员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34507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34128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54037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83040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27500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55043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信息通信业务员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53239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60742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89405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144215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银行综合柜员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72982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86575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110475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140910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银行信贷员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104566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122882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168973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185300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银行客户业务员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103230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118040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162719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175300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保险代理人</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58597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82405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126364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159674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保险保全员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63432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74929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92391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108822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43160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49160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56120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85222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29520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消防设施操作员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42180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62389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农产品食品检验员L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40644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51381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60411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82611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机动车检测工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38002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28800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31200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29385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31428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38816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49839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37873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51120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57261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70328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办公设备维修工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种子繁育员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51974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61260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66876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家畜饲养员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85324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100544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纺纱工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59265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65772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化工单元操作工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104184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120507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化工总控工S</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92326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103277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113708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131142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水泥生产工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32325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75943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103073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露天采矿工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86442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90073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101712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135759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井下采矿工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106064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124374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154012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192150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223225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井下支护工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89377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132848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155920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矿井通风工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92527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114358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137933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166096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井下作业设备操作维修工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85030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104576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147047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188394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多工序数控机床操作调整工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61642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81466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铸造工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60932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65074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71059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86403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53760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锅炉运行值班员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57356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71299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95656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107728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电气值班员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78780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101408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132986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158365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锅炉操作工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53944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131591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工业废水处理工L</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73809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89750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108754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123670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司泵工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67091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79620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86193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94381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40200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43927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46935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56636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62866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103584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95</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机械设备安装工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66813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69230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104551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设备点检员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51197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91788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111997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97</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机修钳工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50526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71301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101820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117280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98</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50041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94892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120104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142436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99</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仪器仪表维修工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77543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88457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104118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124100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工程机械维修工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70188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88071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115876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127805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101</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机电设备维修工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59914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74040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97156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119131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102</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化学检验员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62813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70216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100190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103</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无损检测员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54843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59454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77643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104</w:t>
            </w:r>
          </w:p>
        </w:tc>
        <w:tc>
          <w:tcPr>
            <w:tcW w:w="18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质检员</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47010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72065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88800 </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pPr>
    </w:p>
    <w:p>
      <w:pPr>
        <w:pStyle w:val="3"/>
        <w:snapToGrid w:val="0"/>
        <w:spacing w:before="190" w:after="190" w:line="240" w:lineRule="auto"/>
        <w:ind w:firstLine="0" w:firstLineChars="0"/>
        <w:jc w:val="center"/>
        <w:rPr>
          <w:rFonts w:ascii="楷体" w:hAnsi="楷体" w:cs="Times New Roman"/>
          <w:sz w:val="32"/>
          <w:szCs w:val="32"/>
        </w:rPr>
      </w:pPr>
      <w:r>
        <w:rPr>
          <w:rFonts w:ascii="楷体" w:hAnsi="楷体"/>
          <w:sz w:val="32"/>
          <w:szCs w:val="32"/>
        </w:rPr>
        <w:t>1-</w:t>
      </w:r>
      <w:r>
        <w:rPr>
          <w:rFonts w:hint="eastAsia" w:ascii="楷体" w:hAnsi="楷体"/>
          <w:sz w:val="32"/>
          <w:szCs w:val="32"/>
          <w:lang w:val="en-US" w:eastAsia="zh-CN"/>
        </w:rPr>
        <w:t>2</w:t>
      </w:r>
      <w:r>
        <w:rPr>
          <w:rFonts w:hint="eastAsia" w:ascii="楷体" w:hAnsi="楷体"/>
          <w:sz w:val="32"/>
          <w:szCs w:val="32"/>
        </w:rPr>
        <w:t>分</w:t>
      </w:r>
      <w:r>
        <w:rPr>
          <w:rFonts w:hint="eastAsia" w:ascii="楷体" w:hAnsi="楷体"/>
          <w:sz w:val="32"/>
          <w:szCs w:val="32"/>
          <w:lang w:val="en-US" w:eastAsia="zh-CN"/>
        </w:rPr>
        <w:t>岗位等级</w:t>
      </w:r>
      <w:r>
        <w:rPr>
          <w:rFonts w:hint="eastAsia" w:ascii="楷体" w:hAnsi="楷体"/>
          <w:sz w:val="32"/>
          <w:szCs w:val="32"/>
        </w:rPr>
        <w:t>企业</w:t>
      </w:r>
      <w:r>
        <w:rPr>
          <w:rFonts w:hint="eastAsia" w:ascii="楷体" w:hAnsi="楷体" w:cs="Times New Roman"/>
          <w:sz w:val="32"/>
          <w:szCs w:val="32"/>
        </w:rPr>
        <w:t>从业人员工资价位（202</w:t>
      </w:r>
      <w:r>
        <w:rPr>
          <w:rFonts w:hint="eastAsia" w:ascii="楷体" w:hAnsi="楷体" w:cs="Times New Roman"/>
          <w:sz w:val="32"/>
          <w:szCs w:val="32"/>
          <w:lang w:val="en-US" w:eastAsia="zh-CN"/>
        </w:rPr>
        <w:t>4</w:t>
      </w:r>
      <w:r>
        <w:rPr>
          <w:rFonts w:hint="eastAsia" w:ascii="楷体" w:hAnsi="楷体" w:cs="Times New Roman"/>
          <w:sz w:val="32"/>
          <w:szCs w:val="32"/>
        </w:rPr>
        <w:t>年）</w:t>
      </w:r>
    </w:p>
    <w:p>
      <w:pPr>
        <w:ind w:firstLine="0" w:firstLineChars="0"/>
        <w:rPr>
          <w:rFonts w:ascii="宋体" w:hAnsi="宋体" w:eastAsia="宋体" w:cs="宋体"/>
          <w:sz w:val="28"/>
          <w:szCs w:val="28"/>
        </w:rPr>
      </w:pPr>
      <w:r>
        <w:rPr>
          <w:rFonts w:hint="eastAsia" w:ascii="宋体" w:hAnsi="宋体" w:eastAsia="宋体" w:cs="宋体"/>
          <w:sz w:val="28"/>
          <w:szCs w:val="28"/>
        </w:rPr>
        <w:t>单位：元/年</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425"/>
        <w:gridCol w:w="2409"/>
        <w:gridCol w:w="936"/>
        <w:gridCol w:w="936"/>
        <w:gridCol w:w="936"/>
        <w:gridCol w:w="936"/>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225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岗位等级</w:t>
            </w:r>
          </w:p>
        </w:tc>
        <w:tc>
          <w:tcPr>
            <w:tcW w:w="2748"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225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ascii="Arial" w:hAnsi="Arial" w:eastAsia="宋体" w:cs="Arial"/>
                <w:i w:val="0"/>
                <w:iCs w:val="0"/>
                <w:color w:val="000000"/>
                <w:sz w:val="21"/>
                <w:szCs w:val="21"/>
                <w:u w:val="none"/>
              </w:rPr>
            </w:pPr>
            <w:r>
              <w:rPr>
                <w:rStyle w:val="10"/>
                <w:rFonts w:eastAsia="宋体"/>
                <w:sz w:val="21"/>
                <w:szCs w:val="21"/>
                <w:lang w:val="en-US" w:eastAsia="zh-CN" w:bidi="ar"/>
              </w:rPr>
              <w:t>10</w:t>
            </w:r>
            <w:r>
              <w:rPr>
                <w:rStyle w:val="11"/>
                <w:sz w:val="21"/>
                <w:szCs w:val="21"/>
                <w:lang w:val="en-US" w:eastAsia="zh-CN" w:bidi="ar"/>
              </w:rPr>
              <w:t>分位</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Style w:val="10"/>
                <w:rFonts w:eastAsia="宋体"/>
                <w:sz w:val="21"/>
                <w:szCs w:val="21"/>
                <w:lang w:val="en-US" w:eastAsia="zh-CN" w:bidi="ar"/>
              </w:rPr>
              <w:t>25</w:t>
            </w:r>
            <w:r>
              <w:rPr>
                <w:rStyle w:val="11"/>
                <w:sz w:val="21"/>
                <w:szCs w:val="21"/>
                <w:lang w:val="en-US" w:eastAsia="zh-CN" w:bidi="ar"/>
              </w:rPr>
              <w:t>分位</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Style w:val="10"/>
                <w:rFonts w:eastAsia="宋体"/>
                <w:sz w:val="21"/>
                <w:szCs w:val="21"/>
                <w:lang w:val="en-US" w:eastAsia="zh-CN" w:bidi="ar"/>
              </w:rPr>
              <w:t>50</w:t>
            </w:r>
            <w:r>
              <w:rPr>
                <w:rStyle w:val="11"/>
                <w:sz w:val="21"/>
                <w:szCs w:val="21"/>
                <w:lang w:val="en-US" w:eastAsia="zh-CN" w:bidi="ar"/>
              </w:rPr>
              <w:t>分位</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Style w:val="10"/>
                <w:rFonts w:eastAsia="宋体"/>
                <w:sz w:val="21"/>
                <w:szCs w:val="21"/>
                <w:lang w:val="en-US" w:eastAsia="zh-CN" w:bidi="ar"/>
              </w:rPr>
              <w:t>75</w:t>
            </w:r>
            <w:r>
              <w:rPr>
                <w:rStyle w:val="11"/>
                <w:sz w:val="21"/>
                <w:szCs w:val="21"/>
                <w:lang w:val="en-US" w:eastAsia="zh-CN" w:bidi="ar"/>
              </w:rPr>
              <w:t>分位</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Style w:val="10"/>
                <w:rFonts w:eastAsia="宋体"/>
                <w:sz w:val="21"/>
                <w:szCs w:val="21"/>
                <w:lang w:val="en-US" w:eastAsia="zh-CN" w:bidi="ar"/>
              </w:rPr>
              <w:t>90</w:t>
            </w:r>
            <w:r>
              <w:rPr>
                <w:rStyle w:val="11"/>
                <w:sz w:val="21"/>
                <w:szCs w:val="21"/>
                <w:lang w:val="en-US" w:eastAsia="zh-CN" w:bidi="ar"/>
              </w:rPr>
              <w:t>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管理类</w:t>
            </w: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高层管理岗</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67245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112136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182555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中层管理岗</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156000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256137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基层管理岗</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53041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68538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115260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管理类员工岗</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90073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技术类</w:t>
            </w: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正高级职称</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163400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289201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副高级职称</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42800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58883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115040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中级职称</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38503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95000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初级职称</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89224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技能类</w:t>
            </w: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高级技师</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53070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61195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100820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172985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295042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技师</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81824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140017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47205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55368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72500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116266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44779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52514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104519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40480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50936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65736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99900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141902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简" w:hAnsi="宋体-简" w:eastAsia="宋体-简" w:cs="宋体-简"/>
                <w:i w:val="0"/>
                <w:iCs w:val="0"/>
                <w:color w:val="000000"/>
                <w:sz w:val="21"/>
                <w:szCs w:val="21"/>
                <w:u w:val="none"/>
              </w:rPr>
            </w:pPr>
          </w:p>
        </w:tc>
        <w:tc>
          <w:tcPr>
            <w:tcW w:w="14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学徒工</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47400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63600 </w:t>
            </w:r>
          </w:p>
        </w:tc>
        <w:tc>
          <w:tcPr>
            <w:tcW w:w="5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90515 </w:t>
            </w:r>
          </w:p>
        </w:tc>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120220 </w:t>
            </w:r>
          </w:p>
        </w:tc>
      </w:tr>
    </w:tbl>
    <w:p>
      <w:r>
        <w:br w:type="page"/>
      </w:r>
    </w:p>
    <w:p>
      <w:pP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1.主要统计指标解释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分位值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是指将数据由低到高排序，在数列中处于相应百分比位置的数据。它表示有相应比例的数据低于或等于该数值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例如，企业总经理的90分位值是383686元/年，代表有90%的企业总经理工资报酬低于或等于383686元/年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企业从业人员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是指在本企业工作并取得劳动报酬的人员。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工资价位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是指企业从业人员在报告期内的工资水平，包括基本工资、奖金、津贴和补贴、加班加点工资和特殊情况下支付的工资等。它在一定程度上体现了劳动力市场价格水平。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指从业人员为获取主要生活来源所从事的社会工作类别。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管理类岗位等级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技术类岗位等级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指获得国家或专业评审机构认可的专业技术职称等级，</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正</w:t>
      </w:r>
      <w:r>
        <w:rPr>
          <w:rFonts w:hint="eastAsia" w:ascii="仿宋_GB2312" w:hAnsi="仿宋_GB2312" w:eastAsia="仿宋_GB2312" w:cs="仿宋_GB2312"/>
          <w:sz w:val="32"/>
          <w:szCs w:val="32"/>
          <w:highlight w:val="none"/>
        </w:rPr>
        <w:t>高级职称、</w:t>
      </w:r>
      <w:r>
        <w:rPr>
          <w:rFonts w:hint="eastAsia" w:ascii="仿宋_GB2312" w:hAnsi="仿宋_GB2312" w:eastAsia="仿宋_GB2312" w:cs="仿宋_GB2312"/>
          <w:sz w:val="32"/>
          <w:szCs w:val="32"/>
          <w:highlight w:val="none"/>
          <w:lang w:val="en-US" w:eastAsia="zh-CN"/>
        </w:rPr>
        <w:t>副</w:t>
      </w:r>
      <w:r>
        <w:rPr>
          <w:rFonts w:hint="eastAsia" w:ascii="仿宋_GB2312" w:hAnsi="仿宋_GB2312" w:eastAsia="仿宋_GB2312" w:cs="仿宋_GB2312"/>
          <w:sz w:val="32"/>
          <w:szCs w:val="32"/>
          <w:highlight w:val="none"/>
        </w:rPr>
        <w:t>高级职称、中级职称、初级职称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技能类岗位等级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指按国家职业技能标准或行业企业评价规范设置的职业技能等级，包括</w:t>
      </w:r>
      <w:r>
        <w:rPr>
          <w:rFonts w:hint="eastAsia" w:ascii="仿宋_GB2312" w:hAnsi="仿宋_GB2312" w:eastAsia="仿宋_GB2312" w:cs="仿宋_GB2312"/>
          <w:sz w:val="32"/>
          <w:szCs w:val="32"/>
          <w:lang w:val="en-US" w:eastAsia="zh-CN"/>
        </w:rPr>
        <w:t>高级技师、技师、</w:t>
      </w:r>
      <w:r>
        <w:rPr>
          <w:rFonts w:hint="eastAsia" w:ascii="仿宋_GB2312" w:hAnsi="仿宋_GB2312" w:eastAsia="仿宋_GB2312" w:cs="仿宋_GB2312"/>
          <w:sz w:val="32"/>
          <w:szCs w:val="32"/>
          <w:highlight w:val="none"/>
        </w:rPr>
        <w:t>高级技能、中级技能、初级技能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学徒工</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.职业划分标准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本年度调查职业按《中华人民共和国职业分类大典（2022年版）》的职业划分</w:t>
      </w:r>
      <w:r>
        <w:rPr>
          <w:rFonts w:hint="eastAsia" w:ascii="仿宋_GB2312" w:hAnsi="仿宋_GB2312" w:eastAsia="仿宋_GB2312" w:cs="仿宋_GB2312"/>
          <w:sz w:val="32"/>
          <w:szCs w:val="32"/>
          <w:lang w:val="en-US" w:eastAsia="zh-CN"/>
        </w:rPr>
        <w:t>。其中，职业标识为L代表绿色职业，S代表数字职业，L/S代表既是绿色职业又是数字职业。绿色职业以“环保、低碳、循环”等为特征，注重生产生活与生态环境的可持续发展，工作内容主要包括生态环境监测、保护、治理，绿色新能源生产，废弃物回收与利用及与之相关的科学研究、技术研发和设计规划等。数字职业是指以数字技术及其应用为表征、体现数字经济业态的一个职业范畴，从数字产业化和产业数字化两个视角，围绕数字语言表达、数字信息传输、数字内容生产三个维度及相关指标综合论证得出。</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321D8"/>
    <w:rsid w:val="1EB2071C"/>
    <w:rsid w:val="1EB67AF0"/>
    <w:rsid w:val="24196B7F"/>
    <w:rsid w:val="2BFB60EC"/>
    <w:rsid w:val="2E591274"/>
    <w:rsid w:val="3EF7CE64"/>
    <w:rsid w:val="4EA63D27"/>
    <w:rsid w:val="4FE321D8"/>
    <w:rsid w:val="531F2587"/>
    <w:rsid w:val="5FCB872A"/>
    <w:rsid w:val="5FFF1ABC"/>
    <w:rsid w:val="6AFF670C"/>
    <w:rsid w:val="6EBBA176"/>
    <w:rsid w:val="6FEBFBC9"/>
    <w:rsid w:val="717F89AE"/>
    <w:rsid w:val="738F36EA"/>
    <w:rsid w:val="73C660C2"/>
    <w:rsid w:val="7BA75712"/>
    <w:rsid w:val="7DFF4919"/>
    <w:rsid w:val="7FFB891F"/>
    <w:rsid w:val="BF7FBB93"/>
    <w:rsid w:val="CDFB7FC5"/>
    <w:rsid w:val="D3FFE2C4"/>
    <w:rsid w:val="E3E36B6D"/>
    <w:rsid w:val="EFA5FD61"/>
    <w:rsid w:val="F7F77AEB"/>
    <w:rsid w:val="FDEF0CA2"/>
    <w:rsid w:val="FFF45C09"/>
    <w:rsid w:val="FFF7D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Lines="50" w:afterLines="50" w:line="360" w:lineRule="auto"/>
      <w:outlineLvl w:val="1"/>
    </w:pPr>
    <w:rPr>
      <w:rFonts w:eastAsia="楷体" w:asciiTheme="majorHAnsi" w:hAnsiTheme="majorHAnsi" w:cstheme="majorBidi"/>
      <w:b/>
      <w:bCs/>
      <w:sz w:val="32"/>
      <w:szCs w:val="32"/>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81"/>
    <w:basedOn w:val="8"/>
    <w:qFormat/>
    <w:uiPriority w:val="0"/>
    <w:rPr>
      <w:rFonts w:ascii="宋体-简" w:hAnsi="宋体-简" w:eastAsia="宋体-简" w:cs="宋体-简"/>
      <w:color w:val="000000"/>
      <w:sz w:val="21"/>
      <w:szCs w:val="21"/>
      <w:u w:val="none"/>
    </w:rPr>
  </w:style>
  <w:style w:type="character" w:customStyle="1" w:styleId="10">
    <w:name w:val="font61"/>
    <w:basedOn w:val="8"/>
    <w:qFormat/>
    <w:uiPriority w:val="0"/>
    <w:rPr>
      <w:rFonts w:hint="default" w:ascii="Arial" w:hAnsi="Arial" w:cs="Arial"/>
      <w:color w:val="000000"/>
      <w:sz w:val="21"/>
      <w:szCs w:val="21"/>
      <w:u w:val="none"/>
    </w:rPr>
  </w:style>
  <w:style w:type="character" w:customStyle="1" w:styleId="11">
    <w:name w:val="font71"/>
    <w:basedOn w:val="8"/>
    <w:qFormat/>
    <w:uiPriority w:val="0"/>
    <w:rPr>
      <w:rFonts w:ascii="宋体-简" w:hAnsi="宋体-简" w:eastAsia="宋体-简" w:cs="宋体-简"/>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353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2025-08-25T07:28:00Z</dcterms:created>
  <dc:creator>dai</dc:creator>
  <cp:lastModifiedBy>Administrator</cp:lastModifiedBy>
  <cp:lastPrinted>2025-09-15T09:34:00Z</cp:lastPrinted>
  <dcterms:modified xsi:type="dcterms:W3CDTF">2025-09-16T10:15:01Z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4F21E39F14284C14B6A7F33FD7EC6910</vt:lpwstr>
  </property>
</Properties>
</file>