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b w:val="0"/>
          <w:bCs w:val="0"/>
          <w:i w:val="0"/>
          <w:iCs w:val="0"/>
          <w:caps w:val="0"/>
          <w:color w:val="auto"/>
          <w:spacing w:val="0"/>
          <w:sz w:val="44"/>
          <w:szCs w:val="44"/>
          <w:lang w:val="en-US" w:eastAsia="zh-CN"/>
        </w:rPr>
      </w:pPr>
      <w:r>
        <w:rPr>
          <w:rFonts w:hint="default" w:ascii="Times New Roman" w:hAnsi="Times New Roman" w:eastAsia="方正小标宋_GBK" w:cs="Times New Roman"/>
          <w:b w:val="0"/>
          <w:bCs w:val="0"/>
          <w:i w:val="0"/>
          <w:iCs w:val="0"/>
          <w:caps w:val="0"/>
          <w:color w:val="auto"/>
          <w:spacing w:val="0"/>
          <w:sz w:val="44"/>
          <w:szCs w:val="44"/>
          <w:lang w:val="en-US" w:eastAsia="zh-CN"/>
        </w:rPr>
        <w:t>昌吉州农村产权流转交易管理制度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w:t>
      </w:r>
      <w:r>
        <w:rPr>
          <w:rFonts w:hint="eastAsia"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为培育发展农村产权流转交易市场，规范交易行为，促进城乡要素平等双向流动，提高资产资源配置效率，保障农民及集体财产权益，推动乡村振兴</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根据《中华人民共和国农村土地承包法》《中华人民共和国乡村振兴促进法》《中华人民共和国村民委员会组织法》等国家法律法规，结合《新疆维吾尔自治区人民政府办公厅关于引导农村产权流转交易市场健康发展的实施意见》（新政办发〔2022〕85号）及自治区其他相关政策规定，立足昌吉州农村产权流转交易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w:t>
      </w:r>
      <w:r>
        <w:rPr>
          <w:rFonts w:hint="eastAsia" w:ascii="Times New Roman" w:hAnsi="Times New Roman" w:eastAsia="仿宋_GB2312" w:cs="Times New Roman"/>
          <w:color w:val="auto"/>
          <w:sz w:val="32"/>
          <w:szCs w:val="32"/>
          <w:lang w:val="en-US" w:eastAsia="zh-CN"/>
        </w:rPr>
        <w:t>集体</w:t>
      </w:r>
      <w:r>
        <w:rPr>
          <w:rFonts w:hint="default" w:ascii="Times New Roman" w:hAnsi="Times New Roman" w:eastAsia="仿宋_GB2312" w:cs="Times New Roman"/>
          <w:color w:val="auto"/>
          <w:sz w:val="32"/>
          <w:szCs w:val="32"/>
          <w:lang w:val="en-US" w:eastAsia="zh-CN"/>
        </w:rPr>
        <w:t>产权流转交易依法实行民主决策、民主管理、民主监督，遵循公开、公平、公正的原则。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第三条</w:t>
      </w:r>
      <w:r>
        <w:rPr>
          <w:rFonts w:hint="eastAsia" w:eastAsia="仿宋_GB2312" w:cs="Times New Roman"/>
          <w:b/>
          <w:bCs/>
          <w:color w:val="auto"/>
          <w:sz w:val="32"/>
          <w:szCs w:val="32"/>
          <w:lang w:val="en-US" w:eastAsia="zh-CN"/>
        </w:rPr>
        <w:t xml:space="preserve"> </w:t>
      </w:r>
      <w:r>
        <w:rPr>
          <w:rFonts w:hint="eastAsia" w:eastAsia="仿宋_GB2312" w:cs="Times New Roman"/>
          <w:color w:val="auto"/>
          <w:sz w:val="32"/>
          <w:szCs w:val="32"/>
          <w:lang w:val="en-US" w:eastAsia="zh-CN"/>
        </w:rPr>
        <w:t>自治州</w:t>
      </w:r>
      <w:r>
        <w:rPr>
          <w:rFonts w:hint="default" w:ascii="Times New Roman" w:hAnsi="Times New Roman" w:eastAsia="仿宋_GB2312" w:cs="Times New Roman"/>
          <w:color w:val="auto"/>
          <w:sz w:val="32"/>
          <w:szCs w:val="32"/>
          <w:lang w:val="en-US" w:eastAsia="zh-CN"/>
        </w:rPr>
        <w:t>行政区域内</w:t>
      </w:r>
      <w:r>
        <w:rPr>
          <w:rFonts w:hint="eastAsia" w:eastAsia="仿宋_GB2312" w:cs="Times New Roman"/>
          <w:color w:val="auto"/>
          <w:sz w:val="32"/>
          <w:szCs w:val="32"/>
          <w:lang w:val="en-US" w:eastAsia="zh-CN"/>
        </w:rPr>
        <w:t>的农村产权流转交易活动，</w:t>
      </w:r>
      <w:r>
        <w:rPr>
          <w:rFonts w:hint="default" w:eastAsia="仿宋_GB2312" w:cs="Times New Roman"/>
          <w:color w:val="auto"/>
          <w:sz w:val="32"/>
          <w:szCs w:val="32"/>
          <w:lang w:val="en-US" w:eastAsia="zh-CN"/>
        </w:rPr>
        <w:t>适用本制度。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第四条</w:t>
      </w:r>
      <w:r>
        <w:rPr>
          <w:rFonts w:hint="eastAsia" w:eastAsia="仿宋_GB2312" w:cs="Times New Roman"/>
          <w:b/>
          <w:bCs/>
          <w:color w:val="auto"/>
          <w:sz w:val="32"/>
          <w:szCs w:val="32"/>
          <w:lang w:val="en-US" w:eastAsia="zh-CN"/>
        </w:rPr>
        <w:t xml:space="preserve"> </w:t>
      </w:r>
      <w:r>
        <w:rPr>
          <w:rFonts w:hint="eastAsia" w:eastAsia="仿宋_GB2312" w:cs="Times New Roman"/>
          <w:color w:val="auto"/>
          <w:sz w:val="32"/>
          <w:szCs w:val="32"/>
          <w:lang w:val="en-US" w:eastAsia="zh-CN"/>
        </w:rPr>
        <w:t>农户以家庭承包方式取得的耕地、林地、养殖水面等农用地经营权，采取转包、出租、入股等方式流转时，可自主选择自行流转交易或委托农村集体经济组织代理；若委托代理，双方应当签订书面委托协议或由农户出具书面委托书，未经农户书面委托，任何组织和个人不得流转其承包地</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第五条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w:t>
      </w:r>
      <w:r>
        <w:rPr>
          <w:rFonts w:hint="eastAsia"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lang w:val="en-US" w:eastAsia="zh-CN"/>
        </w:rPr>
        <w:t>所称农村产权流转交易，是指农村产权流转交易主体依法自愿、规范有序通过农村产权流转交易市场公开流转交易农村产权的活动。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第六条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本</w:t>
      </w:r>
      <w:r>
        <w:rPr>
          <w:rFonts w:hint="eastAsia"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lang w:val="en-US" w:eastAsia="zh-CN"/>
        </w:rPr>
        <w:t>所指的农村集体资产交易范围包括：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（一）农村集体所有的可交易的耕地、荒地、山地、林地、草地、养殖水面等土地经营权</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（二）涉农林权，包括林地使用权（经营权）、林木使用权、林木所有权等</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（三）涉农耕地灌溉用水户水权（使用权）；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（四）涉农实物资产，包括房屋、厂房、院落、场院、场地；机械设备；物品、存货、种畜禽；小型水利设施使用权；机动车及其他交通工具等</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）农村集体经济组织与企业或其他组织、个人按照合同、协议、章程约定及实际出资形成的资产中占有的份额、股权</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）农村经济事项，包括项目采购、投资、招商、转让、合作；委托经营、社会化服务等</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）农村集体经济组织及其企业所拥有的商标权、专利权、著作权等无形资产</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）农村集体经济组织出资组建的企业的经营权，农村集体建设项目招标、产业项目招商和转让</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）依法属于农村集体经济组织所有或者经营管理的其他资产。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工作机构和职责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仿宋_GB2312" w:cs="Times New Roman"/>
          <w:b/>
          <w:bCs/>
          <w:color w:val="auto"/>
          <w:sz w:val="32"/>
          <w:szCs w:val="32"/>
          <w:lang w:val="en-US" w:eastAsia="zh-CN"/>
        </w:rPr>
        <w:t>第七条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农业农村部门负责指导</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w:t>
      </w:r>
      <w:r>
        <w:rPr>
          <w:rFonts w:hint="eastAsia"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lang w:val="en-US" w:eastAsia="zh-CN"/>
        </w:rPr>
        <w:t>行政区域农村资产资源交易</w:t>
      </w:r>
      <w:r>
        <w:rPr>
          <w:rFonts w:hint="default"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lang w:val="en-US" w:eastAsia="zh-CN"/>
        </w:rPr>
        <w:t>，组织实施本制度，做好市场风险防控，构建全州“1+7+</w:t>
      </w:r>
      <w:r>
        <w:rPr>
          <w:rFonts w:hint="eastAsia" w:eastAsia="仿宋_GB2312" w:cs="Times New Roman"/>
          <w:color w:val="auto"/>
          <w:sz w:val="32"/>
          <w:szCs w:val="32"/>
          <w:lang w:val="en-US" w:eastAsia="zh-CN"/>
        </w:rPr>
        <w:t>N</w:t>
      </w:r>
      <w:r>
        <w:rPr>
          <w:rFonts w:hint="default" w:ascii="Times New Roman" w:hAnsi="Times New Roman" w:eastAsia="仿宋_GB2312" w:cs="Times New Roman"/>
          <w:color w:val="auto"/>
          <w:sz w:val="32"/>
          <w:szCs w:val="32"/>
          <w:lang w:val="en-US" w:eastAsia="zh-CN"/>
        </w:rPr>
        <w:t>”（依托州级农村产权交易中心，辐射五县二市，延伸乡镇服务</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农村产权交易服务体系</w:t>
      </w:r>
      <w:r>
        <w:rPr>
          <w:rFonts w:hint="eastAsia" w:eastAsia="仿宋_GB2312" w:cs="Times New Roman"/>
          <w:color w:val="auto"/>
          <w:sz w:val="32"/>
          <w:szCs w:val="32"/>
          <w:lang w:val="en-US" w:eastAsia="zh-CN"/>
        </w:rPr>
        <w:t>。自治州农村产权交易中心由政府主导推动、市场化运作，遵循“一体建设、分级交易”运营管理原则，负责自治州全域农村产权流转交易的数据统计、分析及预警，提供精准政策咨询、开展全面宣传推广，并承担对下级农村产权交易机构的业务监督与工作指导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第八条</w:t>
      </w:r>
      <w:r>
        <w:rPr>
          <w:rFonts w:hint="eastAsia" w:eastAsia="仿宋_GB2312" w:cs="Times New Roman"/>
          <w:b/>
          <w:bCs/>
          <w:color w:val="auto"/>
          <w:sz w:val="32"/>
          <w:szCs w:val="32"/>
          <w:lang w:val="en-US" w:eastAsia="zh-CN"/>
        </w:rPr>
        <w:t xml:space="preserve"> </w:t>
      </w:r>
      <w:r>
        <w:rPr>
          <w:rFonts w:hint="default" w:eastAsia="仿宋_GB2312" w:cs="Times New Roman"/>
          <w:color w:val="auto"/>
          <w:sz w:val="32"/>
          <w:szCs w:val="32"/>
          <w:lang w:val="en-US" w:eastAsia="zh-CN"/>
        </w:rPr>
        <w:t>县（市）级农村产权流转交易服务机构，隶属于州农村产权交易</w:t>
      </w:r>
      <w:r>
        <w:rPr>
          <w:rFonts w:hint="eastAsia" w:eastAsia="仿宋_GB2312" w:cs="Times New Roman"/>
          <w:color w:val="auto"/>
          <w:sz w:val="32"/>
          <w:szCs w:val="32"/>
          <w:lang w:val="en-US" w:eastAsia="zh-CN"/>
        </w:rPr>
        <w:t>中心</w:t>
      </w:r>
      <w:r>
        <w:rPr>
          <w:rFonts w:hint="default" w:eastAsia="仿宋_GB2312" w:cs="Times New Roman"/>
          <w:color w:val="auto"/>
          <w:sz w:val="32"/>
          <w:szCs w:val="32"/>
          <w:lang w:val="en-US" w:eastAsia="zh-CN"/>
        </w:rPr>
        <w:t>，原则上不单独设立法人机构</w:t>
      </w:r>
      <w:r>
        <w:rPr>
          <w:rFonts w:hint="eastAsia" w:eastAsia="仿宋_GB2312" w:cs="Times New Roman"/>
          <w:color w:val="auto"/>
          <w:sz w:val="32"/>
          <w:szCs w:val="32"/>
          <w:lang w:val="en-US" w:eastAsia="zh-CN"/>
        </w:rPr>
        <w:t>，主要开展农村产权流转交易业务</w:t>
      </w:r>
      <w:r>
        <w:rPr>
          <w:rFonts w:hint="default"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（一）负责本区域内交易信息的收集与发布，以及交易标的权属、出让方资格、国土空间规划和用途、民主决策程序等流转交易资料与信息的复审</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（二）负责本区域内农村产权流转交易业务培训与指导、监测、信息统计和报送</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（三）负责本区域内乡镇农村产权流转交易工作的监督，重点监管社会投资主体租赁农地的用途合规性、合同履约情况及耕地地力保护</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（四）聚焦农村集体</w:t>
      </w:r>
      <w:r>
        <w:rPr>
          <w:rFonts w:hint="default" w:ascii="Times New Roman" w:hAnsi="Times New Roman" w:eastAsia="仿宋_GB2312" w:cs="Times New Roman"/>
          <w:color w:val="auto"/>
          <w:sz w:val="32"/>
          <w:szCs w:val="32"/>
          <w:highlight w:val="none"/>
          <w:lang w:val="en-US" w:eastAsia="zh-CN"/>
        </w:rPr>
        <w:t>“三资”</w:t>
      </w:r>
      <w:r>
        <w:rPr>
          <w:rFonts w:hint="default" w:ascii="Times New Roman" w:hAnsi="Times New Roman" w:eastAsia="仿宋_GB2312" w:cs="Times New Roman"/>
          <w:color w:val="auto"/>
          <w:sz w:val="32"/>
          <w:szCs w:val="32"/>
          <w:lang w:val="en-US" w:eastAsia="zh-CN"/>
        </w:rPr>
        <w:t>规范化管理，科学整合资源要素，构建产权交易、财务</w:t>
      </w:r>
      <w:r>
        <w:rPr>
          <w:rFonts w:hint="eastAsia" w:eastAsia="仿宋_GB2312" w:cs="Times New Roman"/>
          <w:color w:val="auto"/>
          <w:sz w:val="32"/>
          <w:szCs w:val="32"/>
          <w:lang w:val="en-US" w:eastAsia="zh-CN"/>
        </w:rPr>
        <w:t>规范</w:t>
      </w:r>
      <w:r>
        <w:rPr>
          <w:rFonts w:hint="default" w:ascii="Times New Roman" w:hAnsi="Times New Roman" w:eastAsia="仿宋_GB2312" w:cs="Times New Roman"/>
          <w:color w:val="auto"/>
          <w:sz w:val="32"/>
          <w:szCs w:val="32"/>
          <w:lang w:val="en-US" w:eastAsia="zh-CN"/>
        </w:rPr>
        <w:t>、农事服务“三位一体”的综合服务体系，提供统一高效、便捷优质的综合服务</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（五）探索建立农村土地经营权流转均价信息发布制度，每季度（或每半年）动态公布辖区内各乡镇土地经营权流转均价及变化趋势。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第九条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各乡镇结合实际，依托</w:t>
      </w:r>
      <w:r>
        <w:rPr>
          <w:rFonts w:hint="default" w:ascii="Times New Roman" w:hAnsi="Times New Roman" w:eastAsia="仿宋_GB2312" w:cs="Times New Roman"/>
          <w:color w:val="auto"/>
          <w:sz w:val="32"/>
          <w:szCs w:val="32"/>
          <w:highlight w:val="none"/>
          <w:lang w:val="en-US" w:eastAsia="zh-CN"/>
        </w:rPr>
        <w:t>农业发展服务中心</w:t>
      </w:r>
      <w:r>
        <w:rPr>
          <w:rFonts w:hint="default" w:ascii="Times New Roman" w:hAnsi="Times New Roman" w:eastAsia="仿宋_GB2312" w:cs="Times New Roman"/>
          <w:color w:val="auto"/>
          <w:sz w:val="32"/>
          <w:szCs w:val="32"/>
          <w:lang w:val="en-US" w:eastAsia="zh-CN"/>
        </w:rPr>
        <w:t>与交易中心协同，建立健全乡镇农村产权流转交易服务工作机制。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green"/>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highlight w:val="none"/>
          <w:lang w:val="en-US" w:eastAsia="zh-CN"/>
        </w:rPr>
        <w:t>指导并监督区域内农村集体经济组织建立规范的农村集体</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三资</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管理台账，确保资产资源台账及合同信息完整、准确录入；协同交易中心做好流转交易登记工作；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（二）监督、提示合同期满前的交易申请；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（三）发布区域内经审核同意的资产资源流转交易信息；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（四）接受竞投意向人咨询和报名，审查意向人资质（含社会投资主体经营资质），记录交易主体的诚信情况；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（五）指导并见证交易合同签订，推动农村土地承包经营权合同网签工作；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（六）保存管理资产交易文件和交易活动记录并归档备案。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农村集体经济组织主要承担集体产权流转交易方案的研究制定、民主程序的履行。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（一）每年开展集体资产清查，核实资产增减变动情况，建立完善资产管理台账和经济合同台账，实行动态及信息化管理，通过</w:t>
      </w:r>
      <w:r>
        <w:rPr>
          <w:rFonts w:hint="default" w:ascii="Times New Roman" w:hAnsi="Times New Roman" w:eastAsia="仿宋_GB2312" w:cs="Times New Roman"/>
          <w:color w:val="auto"/>
          <w:sz w:val="32"/>
          <w:szCs w:val="32"/>
          <w:highlight w:val="none"/>
          <w:lang w:val="en-US" w:eastAsia="zh-CN"/>
        </w:rPr>
        <w:t>农村产权交易平台定期公开资产登记信息</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（二）加强集体资产日常管理，按本制度规定的交易程序开展交易，协助乡镇做好社会投资主体租赁农地的日常跟踪管理。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流转交易要求和方式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第十一条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流转交易双方及所交易的</w:t>
      </w:r>
      <w:r>
        <w:rPr>
          <w:rFonts w:hint="eastAsia" w:eastAsia="仿宋_GB2312" w:cs="Times New Roman"/>
          <w:color w:val="auto"/>
          <w:sz w:val="32"/>
          <w:szCs w:val="32"/>
          <w:lang w:val="en-US" w:eastAsia="zh-CN"/>
        </w:rPr>
        <w:t>农村</w:t>
      </w:r>
      <w:r>
        <w:rPr>
          <w:rFonts w:hint="default" w:ascii="Times New Roman" w:hAnsi="Times New Roman" w:eastAsia="仿宋_GB2312" w:cs="Times New Roman"/>
          <w:color w:val="auto"/>
          <w:sz w:val="32"/>
          <w:szCs w:val="32"/>
          <w:lang w:val="en-US" w:eastAsia="zh-CN"/>
        </w:rPr>
        <w:t>产权应具备下列条件：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（一）产权权属合法清晰</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（二）交易双方具有流转交易农村产权的真实意愿</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（三）交易双方</w:t>
      </w:r>
      <w:r>
        <w:rPr>
          <w:rFonts w:hint="eastAsia" w:ascii="Times New Roman" w:hAnsi="Times New Roman" w:eastAsia="仿宋_GB2312" w:cs="Times New Roman"/>
          <w:color w:val="auto"/>
          <w:sz w:val="32"/>
          <w:szCs w:val="32"/>
          <w:lang w:val="en-US" w:eastAsia="zh-CN"/>
        </w:rPr>
        <w:t>必须是</w:t>
      </w:r>
      <w:r>
        <w:rPr>
          <w:rFonts w:hint="default" w:ascii="Times New Roman" w:hAnsi="Times New Roman" w:eastAsia="仿宋_GB2312" w:cs="Times New Roman"/>
          <w:color w:val="auto"/>
          <w:sz w:val="32"/>
          <w:szCs w:val="32"/>
          <w:lang w:val="en-US" w:eastAsia="zh-CN"/>
        </w:rPr>
        <w:t>具有完全民事</w:t>
      </w:r>
      <w:r>
        <w:rPr>
          <w:rFonts w:hint="eastAsia" w:ascii="Times New Roman" w:hAnsi="Times New Roman" w:eastAsia="仿宋_GB2312" w:cs="Times New Roman"/>
          <w:color w:val="auto"/>
          <w:sz w:val="32"/>
          <w:szCs w:val="32"/>
          <w:lang w:val="en-US" w:eastAsia="zh-CN"/>
        </w:rPr>
        <w:t>权力</w:t>
      </w:r>
      <w:r>
        <w:rPr>
          <w:rFonts w:hint="default" w:ascii="Times New Roman" w:hAnsi="Times New Roman" w:eastAsia="仿宋_GB2312" w:cs="Times New Roman"/>
          <w:color w:val="auto"/>
          <w:sz w:val="32"/>
          <w:szCs w:val="32"/>
          <w:lang w:val="en-US" w:eastAsia="zh-CN"/>
        </w:rPr>
        <w:t>能力</w:t>
      </w:r>
      <w:r>
        <w:rPr>
          <w:rFonts w:hint="eastAsia" w:ascii="Times New Roman" w:hAnsi="Times New Roman" w:eastAsia="仿宋_GB2312" w:cs="Times New Roman"/>
          <w:color w:val="auto"/>
          <w:sz w:val="32"/>
          <w:szCs w:val="32"/>
          <w:lang w:val="en-US" w:eastAsia="zh-CN"/>
        </w:rPr>
        <w:t>和民事行为能力</w:t>
      </w:r>
      <w:r>
        <w:rPr>
          <w:rFonts w:hint="default" w:ascii="Times New Roman" w:hAnsi="Times New Roman" w:eastAsia="仿宋_GB2312" w:cs="Times New Roman"/>
          <w:color w:val="auto"/>
          <w:sz w:val="32"/>
          <w:szCs w:val="32"/>
          <w:lang w:val="en-US" w:eastAsia="zh-CN"/>
        </w:rPr>
        <w:t>的自然人</w:t>
      </w:r>
      <w:r>
        <w:rPr>
          <w:rFonts w:hint="eastAsia" w:ascii="Times New Roman" w:hAnsi="Times New Roman" w:eastAsia="仿宋_GB2312" w:cs="Times New Roman"/>
          <w:color w:val="auto"/>
          <w:sz w:val="32"/>
          <w:szCs w:val="32"/>
          <w:lang w:val="en-US" w:eastAsia="zh-CN"/>
        </w:rPr>
        <w:t>、法人或其他组织</w:t>
      </w:r>
      <w:r>
        <w:rPr>
          <w:rFonts w:hint="default" w:ascii="Times New Roman" w:hAnsi="Times New Roman" w:eastAsia="仿宋_GB2312" w:cs="Times New Roman"/>
          <w:color w:val="auto"/>
          <w:sz w:val="32"/>
          <w:szCs w:val="32"/>
          <w:lang w:val="en-US" w:eastAsia="zh-CN"/>
        </w:rPr>
        <w:t>；其中，社会投资主体作为受让方的，应当提供经营资质证明、项目计划书及风险保障措施；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（四）流转交易的方式、期限、具体项目内容以及交易后的开发利用行为，应当符合相关法律法规以及国家和自治区关于金融、环保、生态保护、规划等方面的政策规定。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第十二条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流转交易的方式要符合国家有关规定。可采取招投标、拍卖、电子竞价等方式和法律、法规规定的其他方式组织交易。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第十三条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交易成交价不得低于标的底价，法律、法规以及规章另有规定的，从其规定。引导各方参考农村产权流转交易市场发布平均价格理性确定交易价格，禁止恶意抬高</w:t>
      </w:r>
      <w:r>
        <w:rPr>
          <w:rFonts w:hint="eastAsia" w:eastAsia="仿宋_GB2312" w:cs="Times New Roman"/>
          <w:color w:val="auto"/>
          <w:sz w:val="32"/>
          <w:szCs w:val="32"/>
          <w:lang w:val="en-US" w:eastAsia="zh-CN"/>
        </w:rPr>
        <w:t>交易价格</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第十四条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农村集体产权流转采取电子竞价方式交易的，按照以下规则确定竞得人。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有两位或两位以上的竞投意向人有效报名的，交易标的按“价高者得”规则确定竞得人。集体统一经营的资产、资源，在同等条件下，本农村集体经济组织成员依法享有法定优先权、原承租方等依约定享有优先权的竞投人，应书面主张优先权并优先竞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（二）只有一位竞投意向人报名参加竞投的，交易标的以其有效报价作为成交价格直接确定竞得人。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第十五条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建立分耕地性质、分资本类型的监管模式。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（一）本村、本乡（镇）、本县（市）范围内的种植大户等农业经营主体流转农户土地，按土地流转程序进行日常管理（租赁国有耕地可参照本制度执行</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（二）对社会投资主体流转土地，须严格执行租赁上限控制、经营资质审查、项目审核、风险保障金缴纳等事前审核及事中事后监管制度</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cs="Times New Roman"/>
          <w:color w:val="auto"/>
          <w:sz w:val="32"/>
          <w:szCs w:val="32"/>
          <w:lang w:val="en-US" w:eastAsia="zh-CN"/>
        </w:rPr>
        <w:t>（三）</w:t>
      </w:r>
      <w:r>
        <w:rPr>
          <w:rFonts w:hint="eastAsia" w:ascii="仿宋_GB2312" w:hAnsi="仿宋_GB2312" w:eastAsia="仿宋_GB2312" w:cs="仿宋_GB2312"/>
          <w:sz w:val="32"/>
          <w:szCs w:val="32"/>
        </w:rPr>
        <w:t>社会投资主体以其他方式</w:t>
      </w:r>
      <w:r>
        <w:rPr>
          <w:rFonts w:hint="eastAsia" w:ascii="仿宋_GB2312" w:hAnsi="仿宋_GB2312" w:eastAsia="仿宋_GB2312" w:cs="仿宋_GB2312"/>
          <w:sz w:val="32"/>
          <w:szCs w:val="32"/>
          <w:lang w:val="en-US" w:eastAsia="zh-CN"/>
        </w:rPr>
        <w:t>承包</w:t>
      </w:r>
      <w:r>
        <w:rPr>
          <w:rFonts w:hint="eastAsia" w:ascii="仿宋_GB2312" w:hAnsi="仿宋_GB2312" w:eastAsia="仿宋_GB2312" w:cs="仿宋_GB2312"/>
          <w:sz w:val="32"/>
          <w:szCs w:val="32"/>
        </w:rPr>
        <w:t>农村集体经济组织依法预留的</w:t>
      </w:r>
      <w:r>
        <w:rPr>
          <w:rFonts w:hint="eastAsia" w:ascii="仿宋_GB2312" w:hAnsi="仿宋_GB2312" w:eastAsia="仿宋_GB2312" w:cs="仿宋_GB2312"/>
          <w:sz w:val="32"/>
          <w:szCs w:val="32"/>
          <w:lang w:val="en-US" w:eastAsia="zh-CN"/>
        </w:rPr>
        <w:t>集体</w:t>
      </w:r>
      <w:r>
        <w:rPr>
          <w:rFonts w:hint="eastAsia" w:ascii="仿宋_GB2312" w:hAnsi="仿宋_GB2312" w:eastAsia="仿宋_GB2312" w:cs="仿宋_GB2312"/>
          <w:sz w:val="32"/>
          <w:szCs w:val="32"/>
        </w:rPr>
        <w:t>机动地</w:t>
      </w:r>
      <w:r>
        <w:rPr>
          <w:rFonts w:hint="eastAsia" w:ascii="仿宋_GB2312" w:hAnsi="仿宋_GB2312" w:eastAsia="仿宋_GB2312" w:cs="仿宋_GB2312"/>
          <w:sz w:val="32"/>
          <w:szCs w:val="32"/>
          <w:lang w:eastAsia="zh-CN"/>
        </w:rPr>
        <w:t>、通过依法开垦等方式增加的</w:t>
      </w:r>
      <w:r>
        <w:rPr>
          <w:rFonts w:hint="eastAsia" w:ascii="仿宋_GB2312" w:hAnsi="仿宋_GB2312" w:eastAsia="仿宋_GB2312" w:cs="仿宋_GB2312"/>
          <w:sz w:val="32"/>
          <w:szCs w:val="32"/>
        </w:rPr>
        <w:t>未承包到户耕地（含园地、水面）经营权的，应通过当地农村产权流转交易市场采取公开竞价方式进行；相关承包经营活动参照本制度相关规定实施监管，承包期限依法不得超过五年。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第十六条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社会投资主体流转土地实行分级审核后，纳入农村产权流转交易平台交易</w:t>
      </w:r>
      <w:r>
        <w:rPr>
          <w:rFonts w:hint="eastAsia" w:ascii="Times New Roman" w:hAnsi="Times New Roman" w:eastAsia="仿宋_GB2312" w:cs="Times New Roman"/>
          <w:color w:val="auto"/>
          <w:sz w:val="32"/>
          <w:szCs w:val="32"/>
          <w:lang w:val="en-US" w:eastAsia="zh-CN"/>
        </w:rPr>
        <w:t>（其土地经营权审批权限分级标准，待《新疆维吾尔自治区社会投资主体通过流转取得农村土地经营权审批实施办法（试行）》印发后按规定执行）</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（一）流转合计面积5000亩以下的，由乡（镇）人民政府审核；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（二）流转合计面积5000亩以上（含5000亩）的，由县级农业行政主管部门审核；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（三）流转合计面积超过10000亩或整村（组）租赁的，</w:t>
      </w:r>
      <w:r>
        <w:rPr>
          <w:rFonts w:hint="eastAsia"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US" w:eastAsia="zh-CN"/>
        </w:rPr>
        <w:t>州农业农村部门</w:t>
      </w:r>
      <w:r>
        <w:rPr>
          <w:rFonts w:hint="eastAsia" w:eastAsia="仿宋_GB2312" w:cs="Times New Roman"/>
          <w:color w:val="auto"/>
          <w:sz w:val="32"/>
          <w:szCs w:val="32"/>
          <w:lang w:val="en-US" w:eastAsia="zh-CN"/>
        </w:rPr>
        <w:t>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第十七条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有下列情形之一的农村集体产权禁止交易：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（一）产权关系不明晰或有争议的；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（二）未经本农村集体经济组织成员会议三分之二以上成员（村民代表）同意交易</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或者交易方案未经乡镇审核通过的；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（三）集体资产被立案查处或者处理未完结的，或者被主管部门认定为土地违法、违法建设、环境违法的；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（四）农村集体经济组织应当提交的资料不齐全或存在弄虚作假情形的；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）社会投资主体未按规定完成资质审查、项目审核或备案的</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法律法规、</w:t>
      </w:r>
      <w:r>
        <w:rPr>
          <w:rFonts w:hint="default" w:ascii="Times New Roman" w:hAnsi="Times New Roman" w:eastAsia="仿宋_GB2312" w:cs="Times New Roman"/>
          <w:color w:val="auto"/>
          <w:sz w:val="32"/>
          <w:szCs w:val="32"/>
          <w:lang w:val="en-US" w:eastAsia="zh-CN"/>
        </w:rPr>
        <w:t>政策禁止交易的资产</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流转交易程序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第十八条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集体资产资源发包的主要流程：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eastAsia" w:eastAsia="仿宋_GB2312" w:cs="Times New Roman"/>
          <w:color w:val="auto"/>
          <w:sz w:val="32"/>
          <w:szCs w:val="32"/>
          <w:lang w:val="en-US" w:eastAsia="zh-CN"/>
        </w:rPr>
        <w:t>农村集体经济组织制定资产资源发包方案，应当严格执行“四议两公开”程序并通过</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eastAsia" w:eastAsia="仿宋_GB2312" w:cs="Times New Roman"/>
          <w:color w:val="auto"/>
          <w:sz w:val="32"/>
          <w:szCs w:val="32"/>
          <w:lang w:val="en-US" w:eastAsia="zh-CN"/>
        </w:rPr>
        <w:t>农</w:t>
      </w:r>
      <w:r>
        <w:rPr>
          <w:rFonts w:hint="default" w:ascii="Times New Roman" w:hAnsi="Times New Roman" w:eastAsia="仿宋_GB2312" w:cs="Times New Roman"/>
          <w:color w:val="auto"/>
          <w:sz w:val="32"/>
          <w:szCs w:val="32"/>
          <w:lang w:val="en-US" w:eastAsia="zh-CN"/>
        </w:rPr>
        <w:t>村集体经济组织向乡镇人民政府提出资产资源发包申请，提交发包方案；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（三）乡镇农业发展中心审核，报乡镇人民政府批准通过；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w:t>
      </w:r>
      <w:r>
        <w:rPr>
          <w:rFonts w:hint="eastAsia" w:eastAsia="仿宋_GB2312" w:cs="Times New Roman"/>
          <w:color w:val="auto"/>
          <w:sz w:val="32"/>
          <w:szCs w:val="32"/>
          <w:lang w:val="en-US" w:eastAsia="zh-CN"/>
        </w:rPr>
        <w:t>农</w:t>
      </w:r>
      <w:r>
        <w:rPr>
          <w:rFonts w:hint="default" w:ascii="Times New Roman" w:hAnsi="Times New Roman" w:eastAsia="仿宋_GB2312" w:cs="Times New Roman"/>
          <w:color w:val="auto"/>
          <w:sz w:val="32"/>
          <w:szCs w:val="32"/>
          <w:lang w:val="en-US" w:eastAsia="zh-CN"/>
        </w:rPr>
        <w:t>村集体经济组织提交出让申请及相关材料，并对材料的真实性、完整性、合法性、有效性承担法律责任，与农村产权交易中心签订授权委托书；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（五）在农村产权交易平台发布公告(7个</w:t>
      </w:r>
      <w:r>
        <w:rPr>
          <w:rFonts w:hint="eastAsia" w:eastAsia="仿宋_GB2312" w:cs="Times New Roman"/>
          <w:color w:val="auto"/>
          <w:sz w:val="32"/>
          <w:szCs w:val="32"/>
          <w:lang w:val="en-US" w:eastAsia="zh-CN"/>
        </w:rPr>
        <w:t>自然日</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（六）征集意向受让方，完成线上报名。农村产权交易中心审查审核竞价主体资质；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（七）农村产权交易中心组织交易；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w:t>
      </w:r>
      <w:r>
        <w:rPr>
          <w:rFonts w:hint="eastAsia" w:eastAsia="仿宋_GB2312" w:cs="Times New Roman"/>
          <w:color w:val="auto"/>
          <w:sz w:val="32"/>
          <w:szCs w:val="32"/>
          <w:lang w:val="en-US" w:eastAsia="zh-CN"/>
        </w:rPr>
        <w:t>农</w:t>
      </w:r>
      <w:r>
        <w:rPr>
          <w:rFonts w:hint="default" w:ascii="Times New Roman" w:hAnsi="Times New Roman" w:eastAsia="仿宋_GB2312" w:cs="Times New Roman"/>
          <w:color w:val="auto"/>
          <w:sz w:val="32"/>
          <w:szCs w:val="32"/>
          <w:lang w:val="en-US" w:eastAsia="zh-CN"/>
        </w:rPr>
        <w:t>村集体经济组织、农村产权交易中心同时公开中标结果（7个</w:t>
      </w:r>
      <w:r>
        <w:rPr>
          <w:rFonts w:hint="eastAsia" w:eastAsia="仿宋_GB2312" w:cs="Times New Roman"/>
          <w:color w:val="auto"/>
          <w:sz w:val="32"/>
          <w:szCs w:val="32"/>
          <w:lang w:val="en-US" w:eastAsia="zh-CN"/>
        </w:rPr>
        <w:t>自然日</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农村产权交易中心组织农村集体经济组织与中标人依法签订流转合同并办理备案手续。合同中须明确粮食种植面积、土地用途、地力保护责任及违约责任，严格落实“以水定地”原则，切实保障粮食安全和农产品稳定供给。对于具备水权的耕地流转，合同中须明确水价标准、水费及水资源税的缴纳主体与履行方式</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（十）合同签订后，根据受让方要求</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农村产权交易中心可出具交易鉴证书；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（十一）农村产权交易中心做好农村产权流转交易登记；</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二）交易完成后，农村产权交易中心应当将具有保存价值的各类原始记录依规收集、整理、归档并集中保管。保管期限按以下标准执行：普通产权流转交易档案自流转期满之日起保存3年；重要资产（如集体所有的林地、大型涉农实物资产等）交易档案保存30年</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具有重要历史价值的交易档案永久保存。保存期满后，按档案管理规定“鉴定后依法销毁</w:t>
      </w:r>
      <w:r>
        <w:rPr>
          <w:rFonts w:hint="eastAsia" w:eastAsia="仿宋_GB2312" w:cs="Times New Roman"/>
          <w:color w:val="auto"/>
          <w:sz w:val="32"/>
          <w:szCs w:val="32"/>
          <w:lang w:val="en-US" w:eastAsia="zh-CN"/>
        </w:rPr>
        <w:t>处理</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第五章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行为规范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第十</w:t>
      </w:r>
      <w:r>
        <w:rPr>
          <w:rFonts w:hint="eastAsia"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农村集体产权流转交易中，各方有私下交易、隐瞒造假、不履行表决或签约程序、设障违约、行贿受贿及其他影响公平交易行为的，依法依规处理；其中，社会投资主体违反本制度规定的，</w:t>
      </w:r>
      <w:r>
        <w:rPr>
          <w:rFonts w:hint="eastAsia" w:eastAsia="仿宋_GB2312" w:cs="Times New Roman"/>
          <w:color w:val="auto"/>
          <w:sz w:val="32"/>
          <w:szCs w:val="32"/>
          <w:lang w:val="en-US" w:eastAsia="zh-CN"/>
        </w:rPr>
        <w:t>依据相关法律法规及规范性文件规定，</w:t>
      </w:r>
      <w:r>
        <w:rPr>
          <w:rFonts w:hint="default" w:ascii="Times New Roman" w:hAnsi="Times New Roman" w:eastAsia="仿宋_GB2312" w:cs="Times New Roman"/>
          <w:color w:val="auto"/>
          <w:sz w:val="32"/>
          <w:szCs w:val="32"/>
          <w:lang w:val="en-US" w:eastAsia="zh-CN"/>
        </w:rPr>
        <w:t>终止其相关扶持政策。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交易管理机构相关工作人员违反本制度规定，滥用职权、不履行或者不正确履行职责的，视情节轻重，由其行政主管部门依法给予处理；构成犯罪的，依法追究刑事责任。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第二十</w:t>
      </w:r>
      <w:r>
        <w:rPr>
          <w:rFonts w:hint="eastAsia" w:eastAsia="仿宋_GB2312" w:cs="Times New Roman"/>
          <w:b/>
          <w:bCs/>
          <w:kern w:val="2"/>
          <w:sz w:val="32"/>
          <w:szCs w:val="32"/>
          <w:lang w:val="en-US" w:eastAsia="zh-CN" w:bidi="ar-SA"/>
        </w:rPr>
        <w:t>一</w:t>
      </w:r>
      <w:r>
        <w:rPr>
          <w:rFonts w:hint="default" w:ascii="Times New Roman" w:hAnsi="Times New Roman" w:eastAsia="仿宋_GB2312" w:cs="Times New Roman"/>
          <w:b/>
          <w:bCs/>
          <w:kern w:val="2"/>
          <w:sz w:val="32"/>
          <w:szCs w:val="32"/>
          <w:lang w:val="en-US" w:eastAsia="zh-CN" w:bidi="ar-SA"/>
        </w:rPr>
        <w:t>条</w:t>
      </w:r>
      <w:r>
        <w:rPr>
          <w:rFonts w:hint="eastAsia" w:eastAsia="仿宋_GB2312" w:cs="Times New Roman"/>
          <w:b/>
          <w:bCs/>
          <w:kern w:val="2"/>
          <w:sz w:val="32"/>
          <w:szCs w:val="32"/>
          <w:lang w:val="en-US" w:eastAsia="zh-CN" w:bidi="ar-SA"/>
        </w:rPr>
        <w:t xml:space="preserve"> </w:t>
      </w:r>
      <w:r>
        <w:rPr>
          <w:rFonts w:hint="default" w:ascii="Times New Roman" w:hAnsi="Times New Roman" w:eastAsia="仿宋_GB2312" w:cs="Times New Roman"/>
          <w:b w:val="0"/>
          <w:kern w:val="2"/>
          <w:sz w:val="32"/>
          <w:szCs w:val="32"/>
          <w:lang w:val="en-US" w:eastAsia="zh-CN" w:bidi="ar-SA"/>
        </w:rPr>
        <w:t>农村产权流转交易收取交易服务费的，应按照定价部门收费管理规定执行，并将收费标准向社会公开；收费时应当出具合规有效的收费票据。其中对参与流转交易的农户免收交易服务费，对农村集体经济组织是否收取服务费，各地可根据不同交易品种自行确定。</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村集体经济组织统一经营集体土地，须经成员（代表）大会依法表决，通过产权流转、入股等合规方式壮大集体经济。土地经营权流转应严守相关法律，规范签订流转合同，明确期限、用途、价款、权责及违约责任。要保障农民的集体资产收益权、知情权、参与权和监督权，严禁强迫或变相强迫农户流转土地经营权，维护其合法权益与生产经营自主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监督责任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州、县（市）建立农村产权流转交易监督管理工作机制，由农业农村部门牵头负责，发展改革、财政、自然资源、水利、市场监管、林草等相关部门协同参与，履行农村产权流转交易市场建设、业务指导及监督管理等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农业农村部门</w:t>
      </w:r>
      <w:r>
        <w:rPr>
          <w:rFonts w:hint="default" w:ascii="Times New Roman" w:hAnsi="Times New Roman" w:eastAsia="仿宋_GB2312" w:cs="Times New Roman"/>
          <w:b w:val="0"/>
          <w:bCs w:val="0"/>
          <w:color w:val="auto"/>
          <w:kern w:val="2"/>
          <w:sz w:val="32"/>
          <w:szCs w:val="32"/>
          <w:lang w:val="en-US" w:eastAsia="zh-CN" w:bidi="ar-SA"/>
        </w:rPr>
        <w:t>统筹农村产权流转交易市场日常运行管理与监督指导，健全完善工作机制，组织开展调研分析与工作调度，拟定会议议题方案并提出工作建议，协调各成员单位协同推进相关工作，督促会议议定事项落地见效。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州农业农村局</w:t>
      </w:r>
      <w:r>
        <w:rPr>
          <w:rFonts w:hint="default" w:ascii="Times New Roman" w:hAnsi="Times New Roman" w:eastAsia="仿宋_GB2312" w:cs="Times New Roman"/>
          <w:color w:val="auto"/>
          <w:sz w:val="32"/>
          <w:szCs w:val="32"/>
          <w:lang w:val="en-US" w:eastAsia="zh-CN"/>
        </w:rPr>
        <w:t>指导农户承包地经营权、农村集体资产经营权、农业生产设施设备、小型水利设施使用权交易；</w:t>
      </w:r>
      <w:r>
        <w:rPr>
          <w:rFonts w:hint="default" w:ascii="Times New Roman" w:hAnsi="Times New Roman" w:eastAsia="仿宋_GB2312" w:cs="Times New Roman"/>
          <w:b/>
          <w:bCs/>
          <w:color w:val="auto"/>
          <w:sz w:val="32"/>
          <w:szCs w:val="32"/>
          <w:lang w:val="en-US" w:eastAsia="zh-CN"/>
        </w:rPr>
        <w:t>州发改委</w:t>
      </w:r>
      <w:r>
        <w:rPr>
          <w:rFonts w:hint="default" w:ascii="Times New Roman" w:hAnsi="Times New Roman" w:eastAsia="仿宋_GB2312" w:cs="Times New Roman"/>
          <w:color w:val="auto"/>
          <w:sz w:val="32"/>
          <w:szCs w:val="32"/>
          <w:lang w:val="en-US" w:eastAsia="zh-CN"/>
        </w:rPr>
        <w:t>宣传指导交易收费政策；</w:t>
      </w:r>
      <w:r>
        <w:rPr>
          <w:rFonts w:hint="default" w:ascii="Times New Roman" w:hAnsi="Times New Roman" w:eastAsia="仿宋_GB2312" w:cs="Times New Roman"/>
          <w:b/>
          <w:bCs/>
          <w:color w:val="auto"/>
          <w:sz w:val="32"/>
          <w:szCs w:val="32"/>
          <w:lang w:val="en-US" w:eastAsia="zh-CN"/>
        </w:rPr>
        <w:t>州财政局</w:t>
      </w:r>
      <w:r>
        <w:rPr>
          <w:rFonts w:hint="default" w:ascii="Times New Roman" w:hAnsi="Times New Roman" w:eastAsia="仿宋_GB2312" w:cs="Times New Roman"/>
          <w:color w:val="auto"/>
          <w:sz w:val="32"/>
          <w:szCs w:val="32"/>
          <w:lang w:val="en-US" w:eastAsia="zh-CN"/>
        </w:rPr>
        <w:t>会同农业农村部门统筹资金，支持市场运行</w:t>
      </w:r>
      <w:r>
        <w:rPr>
          <w:rFonts w:hint="default" w:ascii="Times New Roman" w:hAnsi="Times New Roman" w:eastAsia="仿宋_GB2312" w:cs="Times New Roman"/>
          <w:b/>
          <w:bCs/>
          <w:color w:val="auto"/>
          <w:sz w:val="32"/>
          <w:szCs w:val="32"/>
          <w:lang w:val="en-US" w:eastAsia="zh-CN"/>
        </w:rPr>
        <w:t>；州自然资源局</w:t>
      </w:r>
      <w:r>
        <w:rPr>
          <w:rFonts w:hint="default" w:ascii="Times New Roman" w:hAnsi="Times New Roman" w:eastAsia="仿宋_GB2312" w:cs="Times New Roman"/>
          <w:color w:val="auto"/>
          <w:sz w:val="32"/>
          <w:szCs w:val="32"/>
          <w:lang w:val="en-US" w:eastAsia="zh-CN"/>
        </w:rPr>
        <w:t>指导农村集体经营性建设用地使用权交易；</w:t>
      </w:r>
      <w:r>
        <w:rPr>
          <w:rFonts w:hint="default" w:ascii="Times New Roman" w:hAnsi="Times New Roman" w:eastAsia="仿宋_GB2312" w:cs="Times New Roman"/>
          <w:b/>
          <w:bCs/>
          <w:color w:val="auto"/>
          <w:sz w:val="32"/>
          <w:szCs w:val="32"/>
          <w:lang w:val="en-US" w:eastAsia="zh-CN"/>
        </w:rPr>
        <w:t>州水利局</w:t>
      </w:r>
      <w:r>
        <w:rPr>
          <w:rFonts w:hint="default" w:ascii="Times New Roman" w:hAnsi="Times New Roman" w:eastAsia="仿宋_GB2312" w:cs="Times New Roman"/>
          <w:color w:val="auto"/>
          <w:sz w:val="32"/>
          <w:szCs w:val="32"/>
          <w:lang w:val="en-US" w:eastAsia="zh-CN"/>
        </w:rPr>
        <w:t>明晰灌溉用水权，指导用水户水权交易；</w:t>
      </w:r>
      <w:r>
        <w:rPr>
          <w:rFonts w:hint="default" w:ascii="Times New Roman" w:hAnsi="Times New Roman" w:eastAsia="仿宋_GB2312" w:cs="Times New Roman"/>
          <w:b/>
          <w:bCs/>
          <w:color w:val="auto"/>
          <w:sz w:val="32"/>
          <w:szCs w:val="32"/>
          <w:lang w:val="en-US" w:eastAsia="zh-CN"/>
        </w:rPr>
        <w:t>州市场监管局</w:t>
      </w:r>
      <w:r>
        <w:rPr>
          <w:rFonts w:hint="eastAsia" w:eastAsia="仿宋_GB2312" w:cs="Times New Roman"/>
          <w:color w:val="auto"/>
          <w:sz w:val="32"/>
          <w:szCs w:val="32"/>
          <w:lang w:val="en-US" w:eastAsia="zh-CN"/>
        </w:rPr>
        <w:t>指导</w:t>
      </w:r>
      <w:r>
        <w:rPr>
          <w:rFonts w:hint="default" w:ascii="Times New Roman" w:hAnsi="Times New Roman" w:eastAsia="仿宋_GB2312" w:cs="Times New Roman"/>
          <w:color w:val="auto"/>
          <w:sz w:val="32"/>
          <w:szCs w:val="32"/>
          <w:lang w:val="en-US" w:eastAsia="zh-CN"/>
        </w:rPr>
        <w:t>涉农专利、商标等农业类知识产权交易</w:t>
      </w:r>
      <w:r>
        <w:rPr>
          <w:rFonts w:hint="eastAsia"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州林草局</w:t>
      </w:r>
      <w:r>
        <w:rPr>
          <w:rFonts w:hint="default" w:ascii="Times New Roman" w:hAnsi="Times New Roman" w:eastAsia="仿宋_GB2312" w:cs="Times New Roman"/>
          <w:color w:val="auto"/>
          <w:sz w:val="32"/>
          <w:szCs w:val="32"/>
          <w:lang w:val="en-US" w:eastAsia="zh-CN"/>
        </w:rPr>
        <w:t>指导林业生产设施设备及林地使用权、林木所有权与使用权交易</w:t>
      </w:r>
      <w:r>
        <w:rPr>
          <w:rFonts w:hint="eastAsia" w:eastAsia="仿宋_GB2312" w:cs="Times New Roman"/>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州数字化发展局</w:t>
      </w:r>
      <w:r>
        <w:rPr>
          <w:rFonts w:hint="eastAsia" w:ascii="Times New Roman" w:hAnsi="Times New Roman" w:eastAsia="仿宋_GB2312" w:cs="Times New Roman"/>
          <w:b w:val="0"/>
          <w:bCs w:val="0"/>
          <w:color w:val="auto"/>
          <w:kern w:val="2"/>
          <w:sz w:val="32"/>
          <w:szCs w:val="32"/>
          <w:lang w:val="en-US" w:eastAsia="zh-CN" w:bidi="ar-SA"/>
        </w:rPr>
        <w:t>负责做好</w:t>
      </w:r>
      <w:r>
        <w:rPr>
          <w:rFonts w:hint="default" w:ascii="Times New Roman" w:hAnsi="Times New Roman" w:eastAsia="仿宋_GB2312" w:cs="Times New Roman"/>
          <w:b w:val="0"/>
          <w:bCs w:val="0"/>
          <w:color w:val="auto"/>
          <w:kern w:val="2"/>
          <w:sz w:val="32"/>
          <w:szCs w:val="32"/>
          <w:lang w:val="en-US" w:eastAsia="zh-CN" w:bidi="ar-SA"/>
        </w:rPr>
        <w:t>农村产权交易市场数字经济</w:t>
      </w:r>
      <w:r>
        <w:rPr>
          <w:rFonts w:hint="eastAsia" w:ascii="Times New Roman" w:hAnsi="Times New Roman" w:eastAsia="仿宋_GB2312" w:cs="Times New Roman"/>
          <w:b w:val="0"/>
          <w:bCs w:val="0"/>
          <w:color w:val="auto"/>
          <w:kern w:val="2"/>
          <w:sz w:val="32"/>
          <w:szCs w:val="32"/>
          <w:lang w:val="en-US" w:eastAsia="zh-CN" w:bidi="ar-SA"/>
        </w:rPr>
        <w:t>统筹指导工作</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提供技术帮助</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bCs/>
          <w:color w:val="auto"/>
          <w:sz w:val="32"/>
          <w:szCs w:val="32"/>
          <w:lang w:val="en-US" w:eastAsia="zh-CN"/>
        </w:rPr>
        <w:t>州公共资源交易中心</w:t>
      </w:r>
      <w:r>
        <w:rPr>
          <w:rFonts w:hint="default" w:ascii="Times New Roman" w:hAnsi="Times New Roman" w:eastAsia="仿宋_GB2312" w:cs="Times New Roman"/>
          <w:color w:val="auto"/>
          <w:sz w:val="32"/>
          <w:szCs w:val="32"/>
          <w:lang w:val="en-US" w:eastAsia="zh-CN"/>
        </w:rPr>
        <w:t>在公共资源交易平台及时发布交易信息，确保交易信息合法、完整、准确</w:t>
      </w:r>
      <w:r>
        <w:rPr>
          <w:rFonts w:hint="eastAsia"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昌吉</w:t>
      </w:r>
      <w:r>
        <w:rPr>
          <w:rFonts w:hint="eastAsia" w:eastAsia="仿宋_GB2312" w:cs="Times New Roman"/>
          <w:b/>
          <w:bCs/>
          <w:color w:val="auto"/>
          <w:sz w:val="32"/>
          <w:szCs w:val="32"/>
          <w:lang w:val="en-US" w:eastAsia="zh-CN"/>
        </w:rPr>
        <w:t>国家</w:t>
      </w:r>
      <w:r>
        <w:rPr>
          <w:rFonts w:hint="default" w:ascii="Times New Roman" w:hAnsi="Times New Roman" w:eastAsia="仿宋_GB2312" w:cs="Times New Roman"/>
          <w:b/>
          <w:bCs/>
          <w:color w:val="auto"/>
          <w:sz w:val="32"/>
          <w:szCs w:val="32"/>
          <w:lang w:val="en-US" w:eastAsia="zh-CN"/>
        </w:rPr>
        <w:t>农</w:t>
      </w:r>
      <w:r>
        <w:rPr>
          <w:rFonts w:hint="eastAsia" w:eastAsia="仿宋_GB2312" w:cs="Times New Roman"/>
          <w:b/>
          <w:bCs/>
          <w:color w:val="auto"/>
          <w:sz w:val="32"/>
          <w:szCs w:val="32"/>
          <w:lang w:val="en-US" w:eastAsia="zh-CN"/>
        </w:rPr>
        <w:t>高区财政局</w:t>
      </w:r>
      <w:r>
        <w:rPr>
          <w:rFonts w:hint="default" w:ascii="Times New Roman" w:hAnsi="Times New Roman" w:eastAsia="仿宋_GB2312" w:cs="Times New Roman"/>
          <w:color w:val="auto"/>
          <w:sz w:val="32"/>
          <w:szCs w:val="32"/>
          <w:lang w:val="en-US" w:eastAsia="zh-CN"/>
        </w:rPr>
        <w:t>监管自治州农村产权交易中心30%国有股权，</w:t>
      </w:r>
      <w:r>
        <w:rPr>
          <w:rFonts w:hint="eastAsia" w:eastAsia="仿宋_GB2312" w:cs="Times New Roman"/>
          <w:color w:val="auto"/>
          <w:sz w:val="32"/>
          <w:szCs w:val="32"/>
          <w:lang w:val="en-US" w:eastAsia="zh-CN"/>
        </w:rPr>
        <w:t>涵盖资金使用、资产运营及相关财务监督等工作。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农村产权各归口管理部门负责所管辖农村产权流转交易行为和农村产权流转后开发利用的指导和监督，确保农村集体资产流转交易“应进必进”，公开交易，防止集体资产流失。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eastAsia" w:eastAsia="仿宋_GB2312" w:cs="Times New Roman"/>
          <w:color w:val="auto"/>
          <w:sz w:val="32"/>
          <w:szCs w:val="32"/>
          <w:lang w:val="en-US" w:eastAsia="zh-CN"/>
        </w:rPr>
        <w:t>禁止农村产权流转交易服务机构直接开展保险、融资担保、信贷等金融业务；同时，该机构可按规范流程收取风险保障金，并确保保障金做到专户储存、专账核算，保障资金安全与账目清晰透明；此外，严禁其巧立名目，变相收取无法律法规依据的保证金或其他费用</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农村产权流转交易信息平台建设与运维应严格遵守《中华人民共和国网络安全法》《中华人民共和国数据安全法》《中华人民共和国个人信息保护法》《关键信息基础设施安全保护条例》等有关法律法规规定，健全交易系统日常维护、运行监测、数据备份机制，按期进行信息安全等级保护测评，加强全流程数据安全管理，严防规模级数据信息泄露，确保系统运行安全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州级农村产权归口管理部门依据农村产权要素性质、流转范围及交易需求，制定分类统一的流转交易规则，经其审定同意后实施</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并报上级部门备案</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探索建立“产权交易+仲裁”属地管理模式</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村产权流转交易争议，优先由争议双方通过协商解决，也可申请调解；协商、调解不成，或争议双方不愿通过协商、调解方式解决的，可按合同约定申请仲裁，或依法向人民法院提起诉讼。通过上述方式妥善化解农村产权流转交易纠纷，维护交易各方合法权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第七章</w:t>
      </w:r>
      <w:r>
        <w:rPr>
          <w:rFonts w:hint="eastAsia"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第</w:t>
      </w: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十</w:t>
      </w:r>
      <w:r>
        <w:rPr>
          <w:rFonts w:hint="eastAsia"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val="en-US" w:eastAsia="zh-CN"/>
        </w:rPr>
        <w:t>昌吉州农业农村局</w:t>
      </w:r>
      <w:r>
        <w:rPr>
          <w:rFonts w:hint="default" w:ascii="Times New Roman" w:hAnsi="Times New Roman" w:eastAsia="仿宋_GB2312" w:cs="Times New Roman"/>
          <w:color w:val="auto"/>
          <w:sz w:val="32"/>
          <w:szCs w:val="32"/>
        </w:rPr>
        <w:t>负责解释。</w:t>
      </w:r>
    </w:p>
    <w:p>
      <w:pPr>
        <w:ind w:firstLine="643" w:firstLineChars="200"/>
        <w:rPr>
          <w:rFonts w:hint="eastAsia"/>
        </w:rPr>
      </w:pPr>
      <w:r>
        <w:rPr>
          <w:rFonts w:hint="default" w:ascii="Times New Roman" w:hAnsi="Times New Roman" w:eastAsia="仿宋_GB2312" w:cs="Times New Roman"/>
          <w:b/>
          <w:bCs/>
          <w:color w:val="auto"/>
          <w:sz w:val="32"/>
          <w:szCs w:val="32"/>
          <w:lang w:val="en-US" w:eastAsia="zh-CN"/>
        </w:rPr>
        <w:t>第</w:t>
      </w: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十</w:t>
      </w:r>
      <w:r>
        <w:rPr>
          <w:rFonts w:hint="eastAsia"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lang w:val="en-US" w:eastAsia="zh-CN"/>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本制度自发布之日起施行。</w:t>
      </w:r>
    </w:p>
    <w:p>
      <w:bookmarkStart w:id="0" w:name="_GoBack"/>
      <w:bookmarkEnd w:id="0"/>
    </w:p>
    <w:sectPr>
      <w:footerReference r:id="rId3" w:type="default"/>
      <w:pgSz w:w="11906" w:h="16838"/>
      <w:pgMar w:top="170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05817"/>
    <w:multiLevelType w:val="singleLevel"/>
    <w:tmpl w:val="80C05817"/>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6A3D"/>
    <w:rsid w:val="0F1A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Times New Roman" w:hAnsi="Times New Roman"/>
      <w:szCs w:val="20"/>
    </w:rPr>
  </w:style>
  <w:style w:type="paragraph" w:styleId="3">
    <w:name w:val="Body Text Indent"/>
    <w:basedOn w:val="1"/>
    <w:next w:val="2"/>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styleId="6">
    <w:name w:val="Body Text First Indent 2"/>
    <w:basedOn w:val="3"/>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2025-12-05T11:13:00Z</dcterms:created>
  <dc:creator>徐刚</dc:creator>
  <cp:lastModifiedBy>徐刚</cp:lastModifiedBy>
  <dcterms:modified xsi:type="dcterms:W3CDTF">2025-12-05T11:13:38Z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202C5FC24B024AF08FF2AC47C1EF799B</vt:lpwstr>
  </property>
</Properties>
</file>