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08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pacing w:val="-6"/>
          <w:sz w:val="44"/>
          <w:szCs w:val="44"/>
        </w:rPr>
        <w:t>关于</w:t>
      </w:r>
      <w:r>
        <w:rPr>
          <w:rFonts w:hint="eastAsia" w:ascii="Times New Roman" w:hAnsi="Times New Roman" w:eastAsia="方正小标宋_GBK"/>
          <w:sz w:val="44"/>
          <w:szCs w:val="44"/>
        </w:rPr>
        <w:t>《昌吉州支持养老服务发展若干措施</w:t>
      </w:r>
    </w:p>
    <w:p w14:paraId="214EB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（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征求意见稿</w:t>
      </w:r>
      <w:r>
        <w:rPr>
          <w:rFonts w:hint="eastAsia" w:ascii="Times New Roman" w:hAnsi="Times New Roman" w:eastAsia="方正小标宋_GBK"/>
          <w:sz w:val="44"/>
          <w:szCs w:val="44"/>
        </w:rPr>
        <w:t>）》的起草说明</w:t>
      </w:r>
    </w:p>
    <w:p w14:paraId="16D0F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7CD1D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州政府常务会：</w:t>
      </w:r>
    </w:p>
    <w:p w14:paraId="24E65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根据会议安排，现将《昌吉州支持养老服务发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展若干措施（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征求意见稿</w:t>
      </w:r>
      <w:r>
        <w:rPr>
          <w:rFonts w:hint="eastAsia" w:ascii="Times New Roman" w:hAnsi="Times New Roman" w:eastAsia="仿宋_GB2312"/>
          <w:sz w:val="32"/>
          <w:szCs w:val="32"/>
        </w:rPr>
        <w:t>）》（以下简称《若干措施》）有关起草情况汇报如下：</w:t>
      </w:r>
    </w:p>
    <w:p w14:paraId="1E059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方正黑体_GBK"/>
          <w:b/>
          <w:bCs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一、起草背景</w:t>
      </w:r>
    </w:p>
    <w:p w14:paraId="3569B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国家卫生健康委等五部门印发《关于开展医养结合促进行动的通知》《新疆维吾尔自治区人民政府印发&lt;关于进一步支持养老服务发展十条措施&gt;的通知》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《新疆维吾尔自治区民办养老机构资助办法》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文件精神</w:t>
      </w:r>
      <w:r>
        <w:rPr>
          <w:rFonts w:hint="eastAsia" w:ascii="Times New Roman" w:hAnsi="Times New Roman" w:eastAsia="仿宋_GB2312"/>
          <w:sz w:val="32"/>
          <w:szCs w:val="32"/>
        </w:rPr>
        <w:t>，州党委、政府主要领导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高度重视，</w:t>
      </w:r>
      <w:r>
        <w:rPr>
          <w:rFonts w:hint="eastAsia" w:ascii="Times New Roman" w:hAnsi="Times New Roman" w:eastAsia="仿宋_GB2312"/>
          <w:sz w:val="32"/>
          <w:szCs w:val="32"/>
        </w:rPr>
        <w:t>第一时间做出了批示，州人民政府主要领导结合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树立和践行正确政绩观学习教育</w:t>
      </w:r>
      <w:r>
        <w:rPr>
          <w:rFonts w:hint="eastAsia" w:ascii="Times New Roman" w:hAnsi="Times New Roman" w:eastAsia="仿宋_GB2312"/>
          <w:sz w:val="32"/>
          <w:szCs w:val="32"/>
        </w:rPr>
        <w:t>，专题围绕昌吉州贯彻以上意见，深入县市开</w:t>
      </w:r>
      <w:r>
        <w:rPr>
          <w:rFonts w:hint="default" w:ascii="Times New Roman" w:hAnsi="Times New Roman" w:eastAsia="仿宋_GB2312"/>
          <w:sz w:val="32"/>
          <w:szCs w:val="32"/>
        </w:rPr>
        <w:t>展</w:t>
      </w:r>
      <w:r>
        <w:rPr>
          <w:rFonts w:hint="eastAsia" w:ascii="Times New Roman" w:hAnsi="Times New Roman" w:eastAsia="仿宋_GB2312"/>
          <w:sz w:val="32"/>
          <w:szCs w:val="32"/>
        </w:rPr>
        <w:t>了为期4天调研。结合以上和昌吉州实际，由州民政局</w:t>
      </w:r>
      <w:r>
        <w:rPr>
          <w:rFonts w:hint="default" w:ascii="Times New Roman" w:hAnsi="Times New Roman" w:eastAsia="仿宋_GB2312"/>
          <w:sz w:val="32"/>
          <w:szCs w:val="32"/>
        </w:rPr>
        <w:t>牵头</w:t>
      </w:r>
      <w:r>
        <w:rPr>
          <w:rFonts w:hint="eastAsia" w:ascii="Times New Roman" w:hAnsi="Times New Roman" w:eastAsia="仿宋_GB2312"/>
          <w:sz w:val="32"/>
          <w:szCs w:val="32"/>
        </w:rPr>
        <w:t>拟提了《昌吉州支持养老服务发展若干措施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征求意见稿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72527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二、起草过程</w:t>
      </w:r>
    </w:p>
    <w:p w14:paraId="6819F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一是州民政局认真深入学习国家及自治区关于养老服务体系建设</w:t>
      </w:r>
      <w:r>
        <w:rPr>
          <w:rFonts w:hint="eastAsia" w:ascii="Times New Roman" w:hAnsi="Times New Roman" w:eastAsia="仿宋_GB2312"/>
          <w:sz w:val="32"/>
          <w:szCs w:val="32"/>
        </w:rPr>
        <w:t>和医养结合</w:t>
      </w:r>
      <w:r>
        <w:rPr>
          <w:rFonts w:ascii="Times New Roman" w:hAnsi="Times New Roman" w:eastAsia="仿宋_GB2312"/>
          <w:sz w:val="32"/>
          <w:szCs w:val="32"/>
        </w:rPr>
        <w:t>的相关文件精神</w:t>
      </w:r>
      <w:r>
        <w:rPr>
          <w:rFonts w:hint="eastAsia" w:ascii="Times New Roman" w:hAnsi="Times New Roman" w:eastAsia="仿宋_GB2312"/>
          <w:sz w:val="32"/>
          <w:szCs w:val="32"/>
        </w:rPr>
        <w:t>，学习借鉴了</w:t>
      </w:r>
      <w:r>
        <w:rPr>
          <w:rFonts w:hint="default" w:ascii="Times New Roman" w:hAnsi="Times New Roman" w:eastAsia="仿宋_GB2312"/>
          <w:sz w:val="32"/>
          <w:szCs w:val="32"/>
        </w:rPr>
        <w:t>陇南市支持养老机构可持续运营措施、福州市养老人才入职补贴办法</w:t>
      </w:r>
      <w:r>
        <w:rPr>
          <w:rFonts w:hint="eastAsia" w:ascii="Times New Roman" w:hAnsi="Times New Roman" w:eastAsia="仿宋_GB2312"/>
          <w:sz w:val="32"/>
          <w:szCs w:val="32"/>
        </w:rPr>
        <w:t>和疆内《乌鲁木齐市加快推进社会化养老服务体系建设暂行办法》《克拉玛依市深化养老服务改革发展的若干措施》经验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先后组织专题会研究讨论共20余场次，经党组会研究审议后提出《若干措施》初稿。二</w:t>
      </w:r>
      <w:r>
        <w:rPr>
          <w:rFonts w:ascii="Times New Roman" w:hAnsi="Times New Roman" w:eastAsia="仿宋_GB2312"/>
          <w:sz w:val="32"/>
          <w:szCs w:val="32"/>
        </w:rPr>
        <w:t>是</w:t>
      </w:r>
      <w:r>
        <w:rPr>
          <w:rFonts w:hint="eastAsia" w:ascii="Times New Roman" w:hAnsi="Times New Roman" w:eastAsia="仿宋_GB2312"/>
          <w:sz w:val="32"/>
          <w:szCs w:val="32"/>
        </w:rPr>
        <w:t>通过网上公开征求社会各界意见建议和</w:t>
      </w:r>
      <w:r>
        <w:rPr>
          <w:rFonts w:ascii="Times New Roman" w:hAnsi="Times New Roman" w:eastAsia="仿宋_GB2312"/>
          <w:sz w:val="32"/>
          <w:szCs w:val="32"/>
        </w:rPr>
        <w:t>书面形式征求州直二十余个相关部门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各县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市</w:t>
      </w:r>
      <w:r>
        <w:rPr>
          <w:rFonts w:hint="eastAsia" w:ascii="Times New Roman" w:hAnsi="Times New Roman" w:eastAsia="仿宋_GB2312"/>
          <w:sz w:val="32"/>
          <w:szCs w:val="32"/>
        </w:rPr>
        <w:t>）民政、财政部门以及全州</w:t>
      </w:r>
      <w:r>
        <w:rPr>
          <w:rFonts w:ascii="Times New Roman" w:hAnsi="Times New Roman" w:eastAsia="仿宋_GB2312"/>
          <w:sz w:val="32"/>
          <w:szCs w:val="32"/>
        </w:rPr>
        <w:t>养老机构</w:t>
      </w:r>
      <w:r>
        <w:rPr>
          <w:rFonts w:hint="eastAsia" w:ascii="Times New Roman" w:hAnsi="Times New Roman" w:eastAsia="仿宋_GB2312"/>
          <w:sz w:val="32"/>
          <w:szCs w:val="32"/>
        </w:rPr>
        <w:t>意见建议</w:t>
      </w:r>
      <w:r>
        <w:rPr>
          <w:rFonts w:hint="default" w:ascii="Times New Roman" w:hAnsi="Times New Roman" w:eastAsia="仿宋_GB2312"/>
          <w:sz w:val="32"/>
          <w:szCs w:val="32"/>
        </w:rPr>
        <w:t>24</w:t>
      </w:r>
      <w:r>
        <w:rPr>
          <w:rFonts w:hint="eastAsia" w:ascii="Times New Roman" w:hAnsi="Times New Roman" w:eastAsia="仿宋_GB2312"/>
          <w:sz w:val="32"/>
          <w:szCs w:val="32"/>
        </w:rPr>
        <w:t>条，</w:t>
      </w:r>
      <w:r>
        <w:rPr>
          <w:rFonts w:ascii="Times New Roman" w:hAnsi="Times New Roman" w:eastAsia="仿宋_GB2312"/>
          <w:sz w:val="32"/>
          <w:szCs w:val="32"/>
        </w:rPr>
        <w:t>经梳理汇总，吸收合理建议</w:t>
      </w:r>
      <w:r>
        <w:rPr>
          <w:rFonts w:hint="default"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条。三是</w:t>
      </w:r>
      <w:r>
        <w:rPr>
          <w:rFonts w:ascii="Times New Roman" w:hAnsi="Times New Roman" w:eastAsia="仿宋_GB2312"/>
          <w:sz w:val="32"/>
          <w:szCs w:val="32"/>
        </w:rPr>
        <w:t>州</w:t>
      </w:r>
      <w:r>
        <w:rPr>
          <w:rFonts w:hint="eastAsia" w:ascii="Times New Roman" w:hAnsi="Times New Roman" w:eastAsia="仿宋_GB2312"/>
          <w:sz w:val="32"/>
          <w:szCs w:val="32"/>
        </w:rPr>
        <w:t>人民</w:t>
      </w:r>
      <w:r>
        <w:rPr>
          <w:rFonts w:ascii="Times New Roman" w:hAnsi="Times New Roman" w:eastAsia="仿宋_GB2312"/>
          <w:sz w:val="32"/>
          <w:szCs w:val="32"/>
        </w:rPr>
        <w:t>政府</w:t>
      </w:r>
      <w:r>
        <w:rPr>
          <w:rFonts w:hint="eastAsia" w:ascii="Times New Roman" w:hAnsi="Times New Roman" w:eastAsia="仿宋_GB2312"/>
          <w:sz w:val="32"/>
          <w:szCs w:val="32"/>
        </w:rPr>
        <w:t>常务副州长、</w:t>
      </w:r>
      <w:r>
        <w:rPr>
          <w:rFonts w:ascii="Times New Roman" w:hAnsi="Times New Roman" w:eastAsia="仿宋_GB2312"/>
          <w:sz w:val="32"/>
          <w:szCs w:val="32"/>
        </w:rPr>
        <w:t>分管</w:t>
      </w:r>
      <w:r>
        <w:rPr>
          <w:rFonts w:hint="eastAsia" w:ascii="Times New Roman" w:hAnsi="Times New Roman" w:eastAsia="仿宋_GB2312"/>
          <w:sz w:val="32"/>
          <w:szCs w:val="32"/>
        </w:rPr>
        <w:t>民政</w:t>
      </w:r>
      <w:r>
        <w:rPr>
          <w:rFonts w:ascii="Times New Roman" w:hAnsi="Times New Roman" w:eastAsia="仿宋_GB2312"/>
          <w:sz w:val="32"/>
          <w:szCs w:val="32"/>
        </w:rPr>
        <w:t>领导针对</w:t>
      </w:r>
      <w:r>
        <w:rPr>
          <w:rFonts w:hint="eastAsia" w:ascii="Times New Roman" w:hAnsi="Times New Roman" w:eastAsia="仿宋_GB2312"/>
          <w:sz w:val="32"/>
          <w:szCs w:val="32"/>
        </w:rPr>
        <w:t>《若干措施》先后</w:t>
      </w:r>
      <w:r>
        <w:rPr>
          <w:rFonts w:ascii="Times New Roman" w:hAnsi="Times New Roman" w:eastAsia="仿宋_GB2312"/>
          <w:sz w:val="32"/>
          <w:szCs w:val="32"/>
        </w:rPr>
        <w:t>组织财政局、发改委、卫健委、人社局、医保局等部门集中研究讨论</w:t>
      </w:r>
      <w:r>
        <w:rPr>
          <w:rFonts w:hint="eastAsia" w:ascii="Times New Roman" w:hAnsi="Times New Roman" w:eastAsia="仿宋_GB2312"/>
          <w:sz w:val="32"/>
          <w:szCs w:val="32"/>
        </w:rPr>
        <w:t>5次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《若干措施》已完成为基层减负一致性评估；</w:t>
      </w:r>
      <w:r>
        <w:rPr>
          <w:rFonts w:ascii="Times New Roman" w:hAnsi="Times New Roman" w:eastAsia="仿宋_GB2312"/>
          <w:sz w:val="32"/>
          <w:szCs w:val="32"/>
        </w:rPr>
        <w:t>已在政府门户网站公开征求意见满</w:t>
      </w:r>
      <w:r>
        <w:rPr>
          <w:rFonts w:hint="eastAsia" w:ascii="Times New Roman" w:hAnsi="Times New Roman" w:eastAsia="仿宋_GB2312"/>
          <w:sz w:val="32"/>
          <w:szCs w:val="32"/>
        </w:rPr>
        <w:t>30</w:t>
      </w:r>
      <w:r>
        <w:rPr>
          <w:rFonts w:ascii="Times New Roman" w:hAnsi="Times New Roman" w:eastAsia="仿宋_GB2312"/>
          <w:sz w:val="32"/>
          <w:szCs w:val="32"/>
        </w:rPr>
        <w:t>日，公示期间未收到</w:t>
      </w:r>
      <w:r>
        <w:rPr>
          <w:rFonts w:hint="eastAsia" w:ascii="Times New Roman" w:hAnsi="Times New Roman" w:eastAsia="仿宋_GB2312"/>
          <w:sz w:val="32"/>
          <w:szCs w:val="32"/>
        </w:rPr>
        <w:t>相关</w:t>
      </w:r>
      <w:r>
        <w:rPr>
          <w:rFonts w:ascii="Times New Roman" w:hAnsi="Times New Roman" w:eastAsia="仿宋_GB2312"/>
          <w:sz w:val="32"/>
          <w:szCs w:val="32"/>
        </w:rPr>
        <w:t>意见建议</w:t>
      </w:r>
      <w:r>
        <w:rPr>
          <w:rFonts w:hint="eastAsia" w:ascii="Times New Roman" w:hAnsi="Times New Roman" w:eastAsia="仿宋_GB2312"/>
          <w:sz w:val="32"/>
          <w:szCs w:val="32"/>
        </w:rPr>
        <w:t>；经州市场监督管理局市场公平竞争审查，不存在无法律依据限制市场准入、退出、影响生产经营成本、排除限制市场竞争的情形；经与州政法委对接，《若干措施》不在社会稳定风险评估范围内。</w:t>
      </w:r>
      <w:r>
        <w:rPr>
          <w:rFonts w:ascii="Times New Roman" w:hAnsi="Times New Roman" w:eastAsia="仿宋_GB2312"/>
          <w:sz w:val="32"/>
          <w:szCs w:val="32"/>
        </w:rPr>
        <w:t>经多</w:t>
      </w:r>
      <w:r>
        <w:rPr>
          <w:rFonts w:hint="eastAsia" w:ascii="Times New Roman" w:hAnsi="Times New Roman" w:eastAsia="仿宋_GB2312"/>
          <w:sz w:val="32"/>
          <w:szCs w:val="32"/>
        </w:rPr>
        <w:t>次</w:t>
      </w:r>
      <w:r>
        <w:rPr>
          <w:rFonts w:ascii="Times New Roman" w:hAnsi="Times New Roman" w:eastAsia="仿宋_GB2312"/>
          <w:sz w:val="32"/>
          <w:szCs w:val="32"/>
        </w:rPr>
        <w:t>修改完善后，形成本次提请审议的送审稿。</w:t>
      </w:r>
    </w:p>
    <w:p w14:paraId="1D7AE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三、主要内容</w:t>
      </w:r>
    </w:p>
    <w:p w14:paraId="3C3C2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《若干措施》</w:t>
      </w:r>
      <w:r>
        <w:rPr>
          <w:rFonts w:hint="eastAsia" w:ascii="Times New Roman" w:hAnsi="Times New Roman" w:eastAsia="仿宋_GB2312"/>
          <w:sz w:val="32"/>
          <w:szCs w:val="32"/>
        </w:rPr>
        <w:t>重点</w:t>
      </w:r>
      <w:r>
        <w:rPr>
          <w:rFonts w:ascii="Times New Roman" w:hAnsi="Times New Roman" w:eastAsia="仿宋_GB2312"/>
          <w:sz w:val="32"/>
          <w:szCs w:val="32"/>
        </w:rPr>
        <w:t>围绕支持范围、建设补贴、运营补贴、人员补贴、优惠政策、保障机制6个</w:t>
      </w:r>
      <w:r>
        <w:rPr>
          <w:rFonts w:hint="eastAsia" w:ascii="Times New Roman" w:hAnsi="Times New Roman" w:eastAsia="仿宋_GB2312"/>
          <w:sz w:val="32"/>
          <w:szCs w:val="32"/>
        </w:rPr>
        <w:t>部分</w:t>
      </w:r>
      <w:r>
        <w:rPr>
          <w:rFonts w:ascii="Times New Roman" w:hAnsi="Times New Roman" w:eastAsia="仿宋_GB2312"/>
          <w:sz w:val="32"/>
          <w:szCs w:val="32"/>
        </w:rPr>
        <w:t>提出4类支持范围、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项资金支持内容、1项扶持政策、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项保障机制共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项具体措施。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第一部分</w:t>
      </w:r>
      <w:r>
        <w:rPr>
          <w:rFonts w:ascii="Times New Roman" w:hAnsi="Times New Roman" w:eastAsia="仿宋_GB2312"/>
          <w:b/>
          <w:bCs/>
          <w:sz w:val="32"/>
          <w:szCs w:val="32"/>
        </w:rPr>
        <w:t>明确支持范围，确保可持续发展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提出了加强</w:t>
      </w:r>
      <w:r>
        <w:rPr>
          <w:rFonts w:ascii="Times New Roman" w:hAnsi="Times New Roman" w:eastAsia="仿宋_GB2312"/>
          <w:sz w:val="32"/>
          <w:szCs w:val="32"/>
        </w:rPr>
        <w:t>普惠</w:t>
      </w:r>
      <w:r>
        <w:rPr>
          <w:rFonts w:hint="eastAsia" w:ascii="Times New Roman" w:hAnsi="Times New Roman" w:eastAsia="仿宋_GB2312"/>
          <w:sz w:val="32"/>
          <w:szCs w:val="32"/>
        </w:rPr>
        <w:t>养老服务保障、</w:t>
      </w:r>
      <w:r>
        <w:rPr>
          <w:rFonts w:ascii="Times New Roman" w:hAnsi="Times New Roman" w:eastAsia="仿宋_GB2312"/>
          <w:sz w:val="32"/>
          <w:szCs w:val="32"/>
        </w:rPr>
        <w:t>助推民办运营</w:t>
      </w:r>
      <w:r>
        <w:rPr>
          <w:rFonts w:hint="eastAsia" w:ascii="Times New Roman" w:hAnsi="Times New Roman" w:eastAsia="仿宋_GB2312"/>
          <w:sz w:val="32"/>
          <w:szCs w:val="32"/>
        </w:rPr>
        <w:t>能力建设、支持医养结合融合发展、强化居家和社区养老服务网络。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第二部分</w:t>
      </w:r>
      <w:r>
        <w:rPr>
          <w:rFonts w:ascii="Times New Roman" w:hAnsi="Times New Roman" w:eastAsia="仿宋_GB2312"/>
          <w:b/>
          <w:bCs/>
          <w:sz w:val="32"/>
          <w:szCs w:val="32"/>
        </w:rPr>
        <w:t>落实建设补助，推动机构发展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提出了落实养老机构一次性建设补贴。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第三部分强化运营支持，提升服务</w:t>
      </w:r>
      <w:r>
        <w:rPr>
          <w:rFonts w:ascii="Times New Roman" w:hAnsi="Times New Roman" w:eastAsia="仿宋_GB2312"/>
          <w:b/>
          <w:bCs/>
          <w:sz w:val="32"/>
          <w:szCs w:val="32"/>
        </w:rPr>
        <w:t>质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效。</w:t>
      </w:r>
      <w:r>
        <w:rPr>
          <w:rFonts w:hint="eastAsia" w:ascii="Times New Roman" w:hAnsi="Times New Roman" w:eastAsia="仿宋_GB2312"/>
          <w:sz w:val="32"/>
          <w:szCs w:val="32"/>
        </w:rPr>
        <w:t>提出了落实养老机构运营</w:t>
      </w:r>
      <w:r>
        <w:rPr>
          <w:rFonts w:ascii="Times New Roman" w:hAnsi="Times New Roman" w:eastAsia="仿宋_GB2312"/>
          <w:sz w:val="32"/>
          <w:szCs w:val="32"/>
        </w:rPr>
        <w:t>补贴</w:t>
      </w:r>
      <w:r>
        <w:rPr>
          <w:rFonts w:hint="eastAsia" w:ascii="Times New Roman" w:hAnsi="Times New Roman" w:eastAsia="仿宋_GB2312"/>
          <w:sz w:val="32"/>
          <w:szCs w:val="32"/>
        </w:rPr>
        <w:t>（基础补贴、浮动补贴）、</w:t>
      </w:r>
      <w:r>
        <w:rPr>
          <w:rFonts w:ascii="Times New Roman" w:hAnsi="Times New Roman" w:eastAsia="仿宋_GB2312"/>
          <w:sz w:val="32"/>
          <w:szCs w:val="32"/>
        </w:rPr>
        <w:t>突出</w:t>
      </w:r>
      <w:r>
        <w:rPr>
          <w:rFonts w:hint="eastAsia" w:ascii="Times New Roman" w:hAnsi="Times New Roman" w:eastAsia="仿宋_GB2312"/>
          <w:sz w:val="32"/>
          <w:szCs w:val="32"/>
        </w:rPr>
        <w:t>医养结合机构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运营</w:t>
      </w:r>
      <w:r>
        <w:rPr>
          <w:rFonts w:hint="eastAsia" w:ascii="Times New Roman" w:hAnsi="Times New Roman" w:eastAsia="仿宋_GB2312"/>
          <w:sz w:val="32"/>
          <w:szCs w:val="32"/>
        </w:rPr>
        <w:t>补</w:t>
      </w:r>
      <w:r>
        <w:rPr>
          <w:rFonts w:hint="default" w:ascii="Times New Roman" w:hAnsi="Times New Roman" w:eastAsia="仿宋_GB2312"/>
          <w:sz w:val="32"/>
          <w:szCs w:val="32"/>
        </w:rPr>
        <w:t>助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第四部分</w:t>
      </w:r>
      <w:r>
        <w:rPr>
          <w:rFonts w:ascii="Times New Roman" w:hAnsi="Times New Roman" w:eastAsia="仿宋_GB2312"/>
          <w:b/>
          <w:bCs/>
          <w:sz w:val="32"/>
          <w:szCs w:val="32"/>
        </w:rPr>
        <w:t>激励人才建设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，稳定服务队伍。</w:t>
      </w:r>
      <w:r>
        <w:rPr>
          <w:rFonts w:hint="eastAsia" w:ascii="Times New Roman" w:hAnsi="Times New Roman" w:eastAsia="仿宋_GB2312"/>
          <w:sz w:val="32"/>
          <w:szCs w:val="32"/>
        </w:rPr>
        <w:t>提出了建立养老机构从业人员补贴（入职补贴、在职补贴）。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第五部分</w:t>
      </w:r>
      <w:r>
        <w:rPr>
          <w:rFonts w:ascii="Times New Roman" w:hAnsi="Times New Roman" w:eastAsia="仿宋_GB2312"/>
          <w:b/>
          <w:bCs/>
          <w:sz w:val="32"/>
          <w:szCs w:val="32"/>
        </w:rPr>
        <w:t>强化政策落实，助力减负纾困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提出了执行居民生活类价格、</w:t>
      </w:r>
      <w:r>
        <w:rPr>
          <w:rFonts w:ascii="Times New Roman" w:hAnsi="Times New Roman" w:eastAsia="仿宋_GB2312"/>
          <w:sz w:val="32"/>
          <w:szCs w:val="32"/>
        </w:rPr>
        <w:t>保障</w:t>
      </w:r>
      <w:r>
        <w:rPr>
          <w:rFonts w:hint="eastAsia" w:ascii="Times New Roman" w:hAnsi="Times New Roman" w:eastAsia="仿宋_GB2312"/>
          <w:sz w:val="32"/>
          <w:szCs w:val="32"/>
        </w:rPr>
        <w:t>居家和社区养老服务设施基本公共运行费用。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第六部分健全保障机制，确保措施落地。</w:t>
      </w:r>
      <w:r>
        <w:rPr>
          <w:rFonts w:hint="eastAsia" w:ascii="Times New Roman" w:hAnsi="Times New Roman" w:eastAsia="仿宋_GB2312"/>
          <w:sz w:val="32"/>
          <w:szCs w:val="32"/>
        </w:rPr>
        <w:t>提出了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建立补贴与</w:t>
      </w:r>
      <w:r>
        <w:rPr>
          <w:rFonts w:hint="eastAsia" w:ascii="Times New Roman" w:hAnsi="Times New Roman" w:eastAsia="仿宋_GB2312"/>
          <w:sz w:val="32"/>
          <w:szCs w:val="32"/>
        </w:rPr>
        <w:t>养老机构安全责任履行因素挂钩机制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加强资金使用</w:t>
      </w:r>
      <w:r>
        <w:rPr>
          <w:rFonts w:ascii="Times New Roman" w:hAnsi="Times New Roman" w:eastAsia="仿宋_GB2312"/>
          <w:sz w:val="32"/>
          <w:szCs w:val="32"/>
        </w:rPr>
        <w:t>监</w:t>
      </w:r>
      <w:r>
        <w:rPr>
          <w:rFonts w:hint="eastAsia" w:ascii="Times New Roman" w:hAnsi="Times New Roman" w:eastAsia="仿宋_GB2312"/>
          <w:sz w:val="32"/>
          <w:szCs w:val="32"/>
        </w:rPr>
        <w:t>管与加大财政保障力度。</w:t>
      </w:r>
    </w:p>
    <w:p w14:paraId="64F97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需要补充的是：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建设类补贴以激发社会资本投入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，持续丰富养老服务供给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机构运营类补贴以提升养老机构服务能力，按照入住老年人失能等级和机构评定等级核算补贴，推动养老机构规范运营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（三）</w:t>
      </w:r>
      <w:r>
        <w:rPr>
          <w:rFonts w:ascii="Times New Roman" w:hAnsi="Times New Roman" w:eastAsia="仿宋_GB2312"/>
          <w:sz w:val="32"/>
          <w:szCs w:val="32"/>
        </w:rPr>
        <w:t>医养结合专项补贴以促进医养资源深度整合，按照机构取得医疗保障定点资格等情况核发补贴，满足失能老年人照护刚性需求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/>
          <w:sz w:val="32"/>
          <w:szCs w:val="32"/>
        </w:rPr>
        <w:t>人才建设类补贴以拴心留人稳定养老服务一线队伍，按照从业人员学历、从业年限和技能等级分标准发放补贴，吸引更多专业人才参与养老服务。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（五）</w:t>
      </w:r>
      <w:r>
        <w:rPr>
          <w:rFonts w:ascii="Times New Roman" w:hAnsi="Times New Roman" w:eastAsia="仿宋_GB2312"/>
          <w:sz w:val="32"/>
          <w:szCs w:val="32"/>
        </w:rPr>
        <w:t>减负纾困类补贴以降低各类养老主体运营成本，助力各类养老服务主体持续运营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5C303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经测算，202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年至202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年政策有效期期间，州本级每年需承担31万元，承担一次性补贴357万元。县市财政每年共承担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50%配套养老机构运营补贴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77万元。</w:t>
      </w:r>
    </w:p>
    <w:p w14:paraId="1B891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四、需要说明的情况和请示事项</w:t>
      </w:r>
    </w:p>
    <w:p w14:paraId="2028E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现将《若干措施》提请会议审议，如审议通过，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建议</w:t>
      </w:r>
      <w:r>
        <w:rPr>
          <w:rFonts w:hint="eastAsia" w:ascii="Times New Roman" w:hAnsi="Times New Roman" w:eastAsia="仿宋_GB2312"/>
          <w:sz w:val="32"/>
          <w:szCs w:val="32"/>
        </w:rPr>
        <w:t>以州</w:t>
      </w:r>
      <w:r>
        <w:rPr>
          <w:rFonts w:hint="default" w:ascii="Times New Roman" w:hAnsi="Times New Roman" w:eastAsia="仿宋_GB2312"/>
          <w:sz w:val="32"/>
          <w:szCs w:val="32"/>
        </w:rPr>
        <w:t>人民政府办公室名义</w:t>
      </w:r>
      <w:r>
        <w:rPr>
          <w:rFonts w:hint="eastAsia" w:ascii="Times New Roman" w:hAnsi="Times New Roman" w:eastAsia="仿宋_GB2312"/>
          <w:sz w:val="32"/>
          <w:szCs w:val="32"/>
        </w:rPr>
        <w:t>印发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9856C3F-7FF5-4F41-BBFB-DF49FEBE5F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DB046D6-7B38-4682-8F29-C5CE3F458333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6F92E133-07B7-4691-B58F-E05BEEC9F10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DEE0C6C-0725-4C38-B51D-71604971AF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E14BA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91B97">
                          <w:pPr>
                            <w:pStyle w:val="11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D91B97">
                    <w:pPr>
                      <w:pStyle w:val="11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98"/>
    <w:rsid w:val="00010744"/>
    <w:rsid w:val="0002327D"/>
    <w:rsid w:val="0006764C"/>
    <w:rsid w:val="00073445"/>
    <w:rsid w:val="00146CBB"/>
    <w:rsid w:val="001A4D28"/>
    <w:rsid w:val="001A6A0C"/>
    <w:rsid w:val="00200C5D"/>
    <w:rsid w:val="0020270E"/>
    <w:rsid w:val="00206720"/>
    <w:rsid w:val="00263C6B"/>
    <w:rsid w:val="00282890"/>
    <w:rsid w:val="002F78F9"/>
    <w:rsid w:val="003169A9"/>
    <w:rsid w:val="00326413"/>
    <w:rsid w:val="00377439"/>
    <w:rsid w:val="003C1422"/>
    <w:rsid w:val="003E7775"/>
    <w:rsid w:val="004A0E5C"/>
    <w:rsid w:val="00504208"/>
    <w:rsid w:val="00536982"/>
    <w:rsid w:val="00540A3F"/>
    <w:rsid w:val="005C0D27"/>
    <w:rsid w:val="006C0FEE"/>
    <w:rsid w:val="00704198"/>
    <w:rsid w:val="00710953"/>
    <w:rsid w:val="00766D8C"/>
    <w:rsid w:val="00781421"/>
    <w:rsid w:val="00782582"/>
    <w:rsid w:val="00844809"/>
    <w:rsid w:val="00847539"/>
    <w:rsid w:val="00862AEE"/>
    <w:rsid w:val="00914674"/>
    <w:rsid w:val="009F4D88"/>
    <w:rsid w:val="00AB5787"/>
    <w:rsid w:val="00AF6638"/>
    <w:rsid w:val="00BE7011"/>
    <w:rsid w:val="00C357D5"/>
    <w:rsid w:val="00C61326"/>
    <w:rsid w:val="00C70E3F"/>
    <w:rsid w:val="00C737D3"/>
    <w:rsid w:val="00C8771C"/>
    <w:rsid w:val="00CB7B68"/>
    <w:rsid w:val="00CD25FF"/>
    <w:rsid w:val="00D135B5"/>
    <w:rsid w:val="00D945F0"/>
    <w:rsid w:val="00E9015A"/>
    <w:rsid w:val="00F36C81"/>
    <w:rsid w:val="00F95C96"/>
    <w:rsid w:val="16A601D5"/>
    <w:rsid w:val="27F9C8FC"/>
    <w:rsid w:val="34EF1077"/>
    <w:rsid w:val="3ABF8EEB"/>
    <w:rsid w:val="4BFB025C"/>
    <w:rsid w:val="57BF1A5B"/>
    <w:rsid w:val="59830FA9"/>
    <w:rsid w:val="6EE74A63"/>
    <w:rsid w:val="77A3444D"/>
    <w:rsid w:val="7BFFE483"/>
    <w:rsid w:val="7E37D41B"/>
    <w:rsid w:val="7EB82DF0"/>
    <w:rsid w:val="7FDD994E"/>
    <w:rsid w:val="7FDF15FF"/>
    <w:rsid w:val="7FF94BFB"/>
    <w:rsid w:val="ACFFAF8A"/>
    <w:rsid w:val="BBF7E5C0"/>
    <w:rsid w:val="DDBE6188"/>
    <w:rsid w:val="DFCFC3F0"/>
    <w:rsid w:val="EDE3E573"/>
    <w:rsid w:val="F3B5A549"/>
    <w:rsid w:val="F6DFEC99"/>
    <w:rsid w:val="FB7714BA"/>
    <w:rsid w:val="FD6F26F8"/>
    <w:rsid w:val="FF9BEF1D"/>
    <w:rsid w:val="FFA5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E75B6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1570</Words>
  <Characters>1587</Characters>
  <Lines>19</Lines>
  <Paragraphs>5</Paragraphs>
  <TotalTime>2</TotalTime>
  <ScaleCrop>false</ScaleCrop>
  <LinksUpToDate>false</LinksUpToDate>
  <CharactersWithSpaces>1587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2026-06-11T23:00:00Z</dcterms:created>
  <dc:creator>大腿</dc:creator>
  <cp:lastModifiedBy>小麦啾</cp:lastModifiedBy>
  <cp:lastPrinted>2026-06-11T16:46:00Z</cp:lastPrinted>
  <dcterms:modified xsi:type="dcterms:W3CDTF">2026-06-17T05:27:16Z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2312CC29BAD1FAA927C5286A24873786</vt:lpwstr>
  </property>
  <property fmtid="{D5CDD505-2E9C-101B-9397-08002B2CF9AE}" pid="4" name="KSOTemplateDocerSaveRecord">
    <vt:lpwstr>eyJoZGlkIjoiM2Q5NDlmNDc3N2ZkYzk3ZGJmOTUwNTM0Mzc5MTVlNDMiLCJ1c2VySWQiOiIzMjQ5NjUzODcifQ==</vt:lpwstr>
  </property>
</Properties>
</file>