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E23B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pacing w:val="0"/>
          <w:sz w:val="44"/>
          <w:highlight w:val="none"/>
          <w:u w:val="none"/>
          <w:lang w:val="en-US" w:eastAsia="zh-CN"/>
        </w:rPr>
      </w:pPr>
      <w:r>
        <w:rPr>
          <w:rFonts w:hint="default" w:ascii="Times New Roman" w:hAnsi="Times New Roman" w:eastAsia="方正小标宋_GBK" w:cs="Times New Roman"/>
          <w:spacing w:val="0"/>
          <w:sz w:val="44"/>
          <w:highlight w:val="none"/>
          <w:u w:val="none"/>
        </w:rPr>
        <w:t>昌吉州</w:t>
      </w:r>
      <w:r>
        <w:rPr>
          <w:rFonts w:hint="default" w:ascii="Times New Roman" w:hAnsi="Times New Roman" w:eastAsia="方正小标宋_GBK" w:cs="Times New Roman"/>
          <w:spacing w:val="0"/>
          <w:sz w:val="44"/>
          <w:highlight w:val="none"/>
          <w:u w:val="none"/>
          <w:lang w:val="en-US" w:eastAsia="zh-CN"/>
        </w:rPr>
        <w:t>落实</w:t>
      </w:r>
      <w:r>
        <w:rPr>
          <w:rFonts w:hint="default" w:ascii="Times New Roman" w:hAnsi="Times New Roman" w:eastAsia="方正小标宋_GBK" w:cs="Times New Roman"/>
          <w:spacing w:val="0"/>
          <w:sz w:val="44"/>
          <w:highlight w:val="none"/>
          <w:u w:val="none"/>
        </w:rPr>
        <w:t>惠民殡葬</w:t>
      </w:r>
      <w:r>
        <w:rPr>
          <w:rFonts w:hint="default" w:ascii="Times New Roman" w:hAnsi="Times New Roman" w:eastAsia="方正小标宋_GBK" w:cs="Times New Roman"/>
          <w:spacing w:val="0"/>
          <w:sz w:val="44"/>
          <w:highlight w:val="none"/>
          <w:u w:val="none"/>
          <w:lang w:val="en-US" w:eastAsia="zh-CN"/>
        </w:rPr>
        <w:t>政策的实施方案（试行）</w:t>
      </w:r>
    </w:p>
    <w:p w14:paraId="1A46F0F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pacing w:val="0"/>
          <w:sz w:val="44"/>
          <w:highlight w:val="none"/>
          <w:u w:val="none"/>
          <w:lang w:val="en-US" w:eastAsia="zh-CN"/>
        </w:rPr>
      </w:pPr>
      <w:r>
        <w:rPr>
          <w:rFonts w:hint="eastAsia" w:ascii="Times New Roman" w:hAnsi="Times New Roman" w:eastAsia="方正小标宋_GBK" w:cs="Times New Roman"/>
          <w:spacing w:val="0"/>
          <w:sz w:val="44"/>
          <w:highlight w:val="none"/>
          <w:u w:val="none"/>
          <w:lang w:val="en-US" w:eastAsia="zh-CN"/>
        </w:rPr>
        <w:t>（征求意见稿）</w:t>
      </w:r>
    </w:p>
    <w:p w14:paraId="727A058C">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仿宋_GB2312" w:cs="Times New Roman"/>
          <w:color w:val="auto"/>
          <w:spacing w:val="0"/>
          <w:sz w:val="32"/>
          <w:highlight w:val="none"/>
          <w:u w:val="none"/>
        </w:rPr>
      </w:pPr>
    </w:p>
    <w:p w14:paraId="126A502A">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仿宋_GB2312" w:cs="Times New Roman"/>
          <w:spacing w:val="0"/>
          <w:sz w:val="32"/>
          <w:highlight w:val="none"/>
          <w:u w:val="none"/>
        </w:rPr>
      </w:pPr>
      <w:r>
        <w:rPr>
          <w:rFonts w:hint="default" w:ascii="Times New Roman" w:hAnsi="Times New Roman" w:eastAsia="仿宋_GB2312" w:cs="Times New Roman"/>
          <w:color w:val="auto"/>
          <w:spacing w:val="0"/>
          <w:sz w:val="32"/>
          <w:highlight w:val="none"/>
          <w:u w:val="none"/>
        </w:rPr>
        <w:t>为</w:t>
      </w:r>
      <w:r>
        <w:rPr>
          <w:rFonts w:hint="default" w:ascii="Times New Roman" w:hAnsi="Times New Roman" w:eastAsia="仿宋_GB2312" w:cs="Times New Roman"/>
          <w:color w:val="auto"/>
          <w:spacing w:val="0"/>
          <w:sz w:val="32"/>
          <w:highlight w:val="none"/>
          <w:u w:val="none"/>
          <w:lang w:val="en-US" w:eastAsia="zh-CN"/>
        </w:rPr>
        <w:t>深化殡葬改革和促进殡葬事业科学发展，进一步健全昌吉州殡葬基本服务保障制度，探索建立覆盖城乡居民的多层次殡葬保障机制，切实维护广大人民群众殡葬权益，</w:t>
      </w:r>
      <w:r>
        <w:rPr>
          <w:rFonts w:hint="default" w:ascii="Times New Roman" w:hAnsi="Times New Roman" w:eastAsia="仿宋_GB2312" w:cs="Times New Roman"/>
          <w:spacing w:val="0"/>
          <w:sz w:val="32"/>
          <w:highlight w:val="none"/>
          <w:u w:val="none"/>
        </w:rPr>
        <w:t>推动移风易俗</w:t>
      </w:r>
      <w:r>
        <w:rPr>
          <w:rFonts w:hint="default" w:ascii="Times New Roman" w:hAnsi="Times New Roman" w:eastAsia="仿宋_GB2312" w:cs="Times New Roman"/>
          <w:spacing w:val="0"/>
          <w:sz w:val="32"/>
          <w:highlight w:val="none"/>
          <w:u w:val="none"/>
          <w:lang w:eastAsia="zh-CN"/>
        </w:rPr>
        <w:t>。</w:t>
      </w:r>
      <w:r>
        <w:rPr>
          <w:rFonts w:hint="default" w:ascii="Times New Roman" w:hAnsi="Times New Roman" w:eastAsia="仿宋_GB2312" w:cs="Times New Roman"/>
          <w:spacing w:val="0"/>
          <w:sz w:val="32"/>
          <w:highlight w:val="none"/>
          <w:u w:val="none"/>
        </w:rPr>
        <w:t>根据</w:t>
      </w:r>
      <w:r>
        <w:rPr>
          <w:rFonts w:hint="default" w:ascii="Times New Roman" w:hAnsi="Times New Roman" w:eastAsia="仿宋_GB2312" w:cs="Times New Roman"/>
          <w:spacing w:val="0"/>
          <w:sz w:val="32"/>
          <w:highlight w:val="none"/>
          <w:u w:val="none"/>
          <w:lang w:val="en-US" w:eastAsia="zh-CN"/>
        </w:rPr>
        <w:t>自治区</w:t>
      </w:r>
      <w:r>
        <w:rPr>
          <w:rFonts w:hint="default" w:ascii="Times New Roman" w:hAnsi="Times New Roman" w:eastAsia="仿宋_GB2312" w:cs="Times New Roman"/>
          <w:spacing w:val="0"/>
          <w:sz w:val="32"/>
          <w:highlight w:val="none"/>
          <w:u w:val="none"/>
        </w:rPr>
        <w:t>《</w:t>
      </w:r>
      <w:r>
        <w:rPr>
          <w:rFonts w:hint="default" w:ascii="Times New Roman" w:hAnsi="Times New Roman" w:eastAsia="仿宋_GB2312" w:cs="Times New Roman"/>
          <w:spacing w:val="0"/>
          <w:sz w:val="32"/>
          <w:highlight w:val="none"/>
          <w:u w:val="none"/>
          <w:lang w:val="en-US" w:eastAsia="zh-CN"/>
        </w:rPr>
        <w:t>关于实施惠民殡葬政策的指导意见（试行）</w:t>
      </w:r>
      <w:r>
        <w:rPr>
          <w:rFonts w:hint="default" w:ascii="Times New Roman" w:hAnsi="Times New Roman" w:eastAsia="仿宋_GB2312" w:cs="Times New Roman"/>
          <w:spacing w:val="0"/>
          <w:sz w:val="32"/>
          <w:highlight w:val="none"/>
          <w:u w:val="none"/>
        </w:rPr>
        <w:t>》（</w:t>
      </w:r>
      <w:r>
        <w:rPr>
          <w:rFonts w:hint="default" w:ascii="Times New Roman" w:hAnsi="Times New Roman" w:eastAsia="仿宋_GB2312" w:cs="Times New Roman"/>
          <w:spacing w:val="0"/>
          <w:sz w:val="32"/>
          <w:highlight w:val="none"/>
          <w:u w:val="none"/>
          <w:lang w:val="en-US" w:eastAsia="zh-CN"/>
        </w:rPr>
        <w:t>新民规</w:t>
      </w:r>
      <w:r>
        <w:rPr>
          <w:rFonts w:hint="default" w:ascii="Times New Roman" w:hAnsi="Times New Roman" w:eastAsia="仿宋_GB2312" w:cs="Times New Roman"/>
          <w:spacing w:val="0"/>
          <w:sz w:val="32"/>
          <w:highlight w:val="none"/>
          <w:u w:val="none"/>
        </w:rPr>
        <w:t>〔</w:t>
      </w:r>
      <w:r>
        <w:rPr>
          <w:rFonts w:hint="eastAsia" w:ascii="Times New Roman" w:hAnsi="Times New Roman" w:eastAsia="仿宋_GB2312" w:cs="Times New Roman"/>
          <w:spacing w:val="0"/>
          <w:sz w:val="32"/>
          <w:highlight w:val="none"/>
          <w:u w:val="none"/>
          <w:lang w:eastAsia="zh-CN"/>
        </w:rPr>
        <w:t>20</w:t>
      </w:r>
      <w:r>
        <w:rPr>
          <w:rFonts w:hint="eastAsia" w:ascii="Times New Roman" w:hAnsi="Times New Roman" w:eastAsia="仿宋_GB2312" w:cs="Times New Roman"/>
          <w:spacing w:val="0"/>
          <w:sz w:val="32"/>
          <w:highlight w:val="none"/>
          <w:u w:val="none"/>
          <w:lang w:val="en-US" w:eastAsia="zh-CN"/>
        </w:rPr>
        <w:t>25</w:t>
      </w:r>
      <w:r>
        <w:rPr>
          <w:rFonts w:hint="default" w:ascii="Times New Roman" w:hAnsi="Times New Roman" w:eastAsia="仿宋_GB2312" w:cs="Times New Roman"/>
          <w:spacing w:val="0"/>
          <w:sz w:val="32"/>
          <w:highlight w:val="none"/>
          <w:u w:val="none"/>
        </w:rPr>
        <w:t>〕</w:t>
      </w:r>
      <w:r>
        <w:rPr>
          <w:rFonts w:hint="eastAsia" w:ascii="Times New Roman" w:hAnsi="Times New Roman" w:eastAsia="仿宋_GB2312" w:cs="Times New Roman"/>
          <w:spacing w:val="0"/>
          <w:sz w:val="32"/>
          <w:highlight w:val="none"/>
          <w:u w:val="none"/>
          <w:lang w:eastAsia="zh-CN"/>
        </w:rPr>
        <w:t>4</w:t>
      </w:r>
      <w:r>
        <w:rPr>
          <w:rFonts w:hint="default" w:ascii="Times New Roman" w:hAnsi="Times New Roman" w:eastAsia="仿宋_GB2312" w:cs="Times New Roman"/>
          <w:spacing w:val="0"/>
          <w:sz w:val="32"/>
          <w:highlight w:val="none"/>
          <w:u w:val="none"/>
        </w:rPr>
        <w:t>号）</w:t>
      </w:r>
      <w:r>
        <w:rPr>
          <w:rFonts w:hint="default" w:ascii="Times New Roman" w:hAnsi="Times New Roman" w:eastAsia="仿宋_GB2312" w:cs="Times New Roman"/>
          <w:spacing w:val="0"/>
          <w:sz w:val="32"/>
          <w:highlight w:val="none"/>
          <w:u w:val="none"/>
          <w:lang w:val="en-US" w:eastAsia="zh-CN"/>
        </w:rPr>
        <w:t>等文件</w:t>
      </w:r>
      <w:r>
        <w:rPr>
          <w:rFonts w:hint="default" w:ascii="Times New Roman" w:hAnsi="Times New Roman" w:eastAsia="仿宋_GB2312" w:cs="Times New Roman"/>
          <w:spacing w:val="0"/>
          <w:sz w:val="32"/>
          <w:highlight w:val="none"/>
          <w:u w:val="none"/>
        </w:rPr>
        <w:t>精神，结合</w:t>
      </w:r>
      <w:r>
        <w:rPr>
          <w:rFonts w:hint="default" w:ascii="Times New Roman" w:hAnsi="Times New Roman" w:eastAsia="仿宋_GB2312" w:cs="Times New Roman"/>
          <w:spacing w:val="0"/>
          <w:sz w:val="32"/>
          <w:highlight w:val="none"/>
          <w:u w:val="none"/>
          <w:lang w:eastAsia="zh-CN"/>
        </w:rPr>
        <w:t>我</w:t>
      </w:r>
      <w:r>
        <w:rPr>
          <w:rFonts w:hint="default" w:ascii="Times New Roman" w:hAnsi="Times New Roman" w:eastAsia="仿宋_GB2312" w:cs="Times New Roman"/>
          <w:spacing w:val="0"/>
          <w:sz w:val="32"/>
          <w:highlight w:val="none"/>
          <w:u w:val="none"/>
          <w:lang w:val="en-US" w:eastAsia="zh-CN"/>
        </w:rPr>
        <w:t>州</w:t>
      </w:r>
      <w:r>
        <w:rPr>
          <w:rFonts w:hint="default" w:ascii="Times New Roman" w:hAnsi="Times New Roman" w:eastAsia="仿宋_GB2312" w:cs="Times New Roman"/>
          <w:spacing w:val="0"/>
          <w:sz w:val="32"/>
          <w:highlight w:val="none"/>
          <w:u w:val="none"/>
        </w:rPr>
        <w:t>实际，制定实施</w:t>
      </w:r>
      <w:r>
        <w:rPr>
          <w:rFonts w:hint="default" w:ascii="Times New Roman" w:hAnsi="Times New Roman" w:eastAsia="仿宋_GB2312" w:cs="Times New Roman"/>
          <w:spacing w:val="0"/>
          <w:sz w:val="32"/>
          <w:highlight w:val="none"/>
          <w:u w:val="none"/>
          <w:lang w:val="en-US" w:eastAsia="zh-CN"/>
        </w:rPr>
        <w:t>方案</w:t>
      </w:r>
      <w:r>
        <w:rPr>
          <w:rFonts w:hint="default" w:ascii="Times New Roman" w:hAnsi="Times New Roman" w:eastAsia="仿宋_GB2312" w:cs="Times New Roman"/>
          <w:spacing w:val="0"/>
          <w:sz w:val="32"/>
          <w:highlight w:val="none"/>
          <w:u w:val="none"/>
        </w:rPr>
        <w:t>。</w:t>
      </w:r>
    </w:p>
    <w:p w14:paraId="0C9D154C">
      <w:pPr>
        <w:pStyle w:val="13"/>
        <w:keepNext w:val="0"/>
        <w:keepLines w:val="0"/>
        <w:pageBreakBefore w:val="0"/>
        <w:kinsoku/>
        <w:wordWrap/>
        <w:overflowPunct/>
        <w:topLinePunct w:val="0"/>
        <w:bidi w:val="0"/>
        <w:snapToGrid/>
        <w:spacing w:line="600" w:lineRule="exact"/>
        <w:ind w:firstLine="640" w:firstLineChars="200"/>
        <w:rPr>
          <w:rFonts w:hint="default" w:ascii="Times New Roman" w:hAnsi="Times New Roman" w:eastAsia="黑体" w:cs="Times New Roman"/>
          <w:color w:val="auto"/>
          <w:spacing w:val="0"/>
          <w:kern w:val="2"/>
          <w:sz w:val="32"/>
          <w:szCs w:val="24"/>
          <w:highlight w:val="none"/>
          <w:u w:val="none"/>
          <w:lang w:val="en-US" w:eastAsia="zh-CN" w:bidi="ar-SA"/>
        </w:rPr>
      </w:pPr>
      <w:r>
        <w:rPr>
          <w:rFonts w:hint="default" w:ascii="Times New Roman" w:hAnsi="Times New Roman" w:eastAsia="黑体" w:cs="Times New Roman"/>
          <w:color w:val="auto"/>
          <w:spacing w:val="0"/>
          <w:kern w:val="2"/>
          <w:sz w:val="32"/>
          <w:szCs w:val="24"/>
          <w:highlight w:val="none"/>
          <w:u w:val="none"/>
          <w:lang w:val="en-US" w:eastAsia="zh-CN" w:bidi="ar-SA"/>
        </w:rPr>
        <w:t>一、惠民殡葬人员范围</w:t>
      </w:r>
    </w:p>
    <w:p w14:paraId="158D0B0A">
      <w:pPr>
        <w:keepNext w:val="0"/>
        <w:keepLines w:val="0"/>
        <w:pageBreakBefore w:val="0"/>
        <w:widowControl w:val="0"/>
        <w:kinsoku/>
        <w:wordWrap/>
        <w:overflowPunct/>
        <w:topLinePunct w:val="0"/>
        <w:autoSpaceDE/>
        <w:autoSpaceDN/>
        <w:bidi w:val="0"/>
        <w:adjustRightInd/>
        <w:snapToGrid/>
        <w:spacing w:beforeAutospacing="0" w:line="600" w:lineRule="exact"/>
        <w:jc w:val="both"/>
        <w:textAlignment w:val="auto"/>
        <w:outlineLvl w:val="9"/>
        <w:rPr>
          <w:rFonts w:hint="default" w:ascii="Times New Roman" w:hAnsi="Times New Roman" w:eastAsia="仿宋_GB2312" w:cs="Times New Roman"/>
          <w:b/>
          <w:bCs/>
          <w:spacing w:val="0"/>
          <w:sz w:val="32"/>
          <w:highlight w:val="none"/>
          <w:u w:val="none"/>
          <w:lang w:val="en-US" w:eastAsia="zh-CN"/>
        </w:rPr>
      </w:pPr>
      <w:r>
        <w:rPr>
          <w:rFonts w:hint="default" w:ascii="Times New Roman" w:hAnsi="Times New Roman" w:eastAsia="仿宋_GB2312" w:cs="Times New Roman"/>
          <w:b/>
          <w:bCs/>
          <w:spacing w:val="0"/>
          <w:sz w:val="32"/>
          <w:highlight w:val="none"/>
          <w:u w:val="none"/>
          <w:lang w:val="en-US" w:eastAsia="zh-CN"/>
        </w:rPr>
        <w:t xml:space="preserve">    </w:t>
      </w:r>
      <w:r>
        <w:rPr>
          <w:rFonts w:hint="default" w:ascii="Times New Roman" w:hAnsi="Times New Roman" w:eastAsia="仿宋_GB2312" w:cs="Times New Roman"/>
          <w:b/>
          <w:bCs/>
          <w:spacing w:val="0"/>
          <w:sz w:val="32"/>
          <w:highlight w:val="none"/>
          <w:u w:val="none"/>
          <w:lang w:eastAsia="zh-CN"/>
        </w:rPr>
        <w:t>（一）全免</w:t>
      </w:r>
      <w:r>
        <w:rPr>
          <w:rFonts w:hint="default" w:ascii="Times New Roman" w:hAnsi="Times New Roman" w:eastAsia="仿宋_GB2312" w:cs="Times New Roman"/>
          <w:b/>
          <w:bCs/>
          <w:color w:val="auto"/>
          <w:spacing w:val="0"/>
          <w:sz w:val="32"/>
          <w:highlight w:val="none"/>
          <w:u w:val="none"/>
          <w:lang w:val="en-US" w:eastAsia="zh-CN"/>
        </w:rPr>
        <w:t>范围人员</w:t>
      </w:r>
    </w:p>
    <w:p w14:paraId="73615C54">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仿宋_GB2312" w:cs="Times New Roman"/>
          <w:spacing w:val="0"/>
          <w:sz w:val="32"/>
          <w:highlight w:val="none"/>
          <w:u w:val="none"/>
          <w:lang w:eastAsia="zh-CN"/>
        </w:rPr>
      </w:pPr>
      <w:r>
        <w:rPr>
          <w:rFonts w:hint="eastAsia" w:ascii="Times New Roman" w:hAnsi="Times New Roman" w:eastAsia="仿宋_GB2312" w:cs="Times New Roman"/>
          <w:spacing w:val="0"/>
          <w:sz w:val="32"/>
          <w:highlight w:val="none"/>
          <w:u w:val="none"/>
          <w:lang w:val="en-US" w:eastAsia="zh-CN"/>
        </w:rPr>
        <w:t>1</w:t>
      </w:r>
      <w:r>
        <w:rPr>
          <w:rFonts w:hint="default" w:ascii="Times New Roman" w:hAnsi="Times New Roman" w:eastAsia="仿宋_GB2312" w:cs="Times New Roman"/>
          <w:spacing w:val="0"/>
          <w:sz w:val="32"/>
          <w:highlight w:val="none"/>
          <w:u w:val="none"/>
          <w:lang w:val="en-US" w:eastAsia="zh-CN"/>
        </w:rPr>
        <w:t>.由昌吉州</w:t>
      </w:r>
      <w:r>
        <w:rPr>
          <w:rFonts w:hint="default" w:ascii="Times New Roman" w:hAnsi="Times New Roman" w:eastAsia="仿宋_GB2312" w:cs="Times New Roman"/>
          <w:spacing w:val="0"/>
          <w:sz w:val="32"/>
          <w:highlight w:val="none"/>
          <w:u w:val="none"/>
        </w:rPr>
        <w:t>区域内殡葬服务机构</w:t>
      </w:r>
      <w:r>
        <w:rPr>
          <w:rFonts w:hint="default" w:ascii="Times New Roman" w:hAnsi="Times New Roman" w:eastAsia="仿宋_GB2312" w:cs="Times New Roman"/>
          <w:spacing w:val="0"/>
          <w:sz w:val="32"/>
          <w:highlight w:val="none"/>
          <w:u w:val="none"/>
          <w:lang w:val="en-US" w:eastAsia="zh-CN"/>
        </w:rPr>
        <w:t>提供</w:t>
      </w:r>
      <w:r>
        <w:rPr>
          <w:rFonts w:hint="default" w:ascii="Times New Roman" w:hAnsi="Times New Roman" w:eastAsia="仿宋_GB2312" w:cs="Times New Roman"/>
          <w:spacing w:val="0"/>
          <w:sz w:val="32"/>
          <w:highlight w:val="none"/>
          <w:u w:val="none"/>
        </w:rPr>
        <w:t>服务的</w:t>
      </w:r>
      <w:r>
        <w:rPr>
          <w:rFonts w:hint="default" w:ascii="Times New Roman" w:hAnsi="Times New Roman" w:eastAsia="仿宋_GB2312" w:cs="Times New Roman"/>
          <w:spacing w:val="0"/>
          <w:sz w:val="32"/>
          <w:highlight w:val="none"/>
          <w:u w:val="none"/>
          <w:lang w:val="en-US" w:eastAsia="zh-CN"/>
        </w:rPr>
        <w:t>自治区户籍</w:t>
      </w:r>
      <w:r>
        <w:rPr>
          <w:rFonts w:hint="default" w:ascii="Times New Roman" w:hAnsi="Times New Roman" w:eastAsia="仿宋_GB2312" w:cs="Times New Roman"/>
          <w:spacing w:val="0"/>
          <w:sz w:val="32"/>
          <w:highlight w:val="none"/>
          <w:u w:val="none"/>
        </w:rPr>
        <w:t>低保对象、特困供养人员、孤儿</w:t>
      </w:r>
      <w:r>
        <w:rPr>
          <w:rFonts w:hint="default" w:ascii="Times New Roman" w:hAnsi="Times New Roman" w:eastAsia="仿宋_GB2312" w:cs="Times New Roman"/>
          <w:spacing w:val="0"/>
          <w:sz w:val="32"/>
          <w:highlight w:val="none"/>
          <w:u w:val="none"/>
          <w:lang w:val="en-US" w:eastAsia="zh-CN"/>
        </w:rPr>
        <w:t>和</w:t>
      </w:r>
      <w:r>
        <w:rPr>
          <w:rFonts w:hint="default" w:ascii="Times New Roman" w:hAnsi="Times New Roman" w:eastAsia="仿宋_GB2312" w:cs="Times New Roman"/>
          <w:spacing w:val="0"/>
          <w:sz w:val="32"/>
          <w:highlight w:val="none"/>
          <w:u w:val="none"/>
        </w:rPr>
        <w:t>生活困难的重点优抚对象</w:t>
      </w:r>
      <w:r>
        <w:rPr>
          <w:rFonts w:hint="default" w:ascii="Times New Roman" w:hAnsi="Times New Roman" w:eastAsia="仿宋_GB2312" w:cs="Times New Roman"/>
          <w:spacing w:val="0"/>
          <w:sz w:val="32"/>
          <w:highlight w:val="none"/>
          <w:u w:val="none"/>
          <w:lang w:eastAsia="zh-CN"/>
        </w:rPr>
        <w:t>；</w:t>
      </w:r>
    </w:p>
    <w:p w14:paraId="50362DEC">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仿宋_GB2312" w:cs="Times New Roman"/>
          <w:spacing w:val="0"/>
          <w:sz w:val="32"/>
          <w:highlight w:val="none"/>
          <w:u w:val="none"/>
          <w:lang w:val="en" w:eastAsia="zh-CN"/>
        </w:rPr>
      </w:pPr>
      <w:r>
        <w:rPr>
          <w:rFonts w:hint="eastAsia" w:ascii="Times New Roman" w:hAnsi="Times New Roman" w:eastAsia="仿宋_GB2312" w:cs="Times New Roman"/>
          <w:spacing w:val="0"/>
          <w:sz w:val="32"/>
          <w:highlight w:val="none"/>
          <w:u w:val="none"/>
          <w:lang w:val="en-US" w:eastAsia="zh-CN"/>
        </w:rPr>
        <w:t>2</w:t>
      </w:r>
      <w:r>
        <w:rPr>
          <w:rFonts w:hint="default" w:ascii="Times New Roman" w:hAnsi="Times New Roman" w:eastAsia="仿宋_GB2312" w:cs="Times New Roman"/>
          <w:spacing w:val="0"/>
          <w:sz w:val="32"/>
          <w:highlight w:val="none"/>
          <w:u w:val="none"/>
          <w:lang w:val="en-US" w:eastAsia="zh-CN"/>
        </w:rPr>
        <w:t>.</w:t>
      </w:r>
      <w:r>
        <w:rPr>
          <w:rFonts w:hint="default" w:ascii="Times New Roman" w:hAnsi="Times New Roman" w:eastAsia="仿宋_GB2312" w:cs="Times New Roman"/>
          <w:spacing w:val="0"/>
          <w:sz w:val="32"/>
          <w:highlight w:val="none"/>
          <w:u w:val="none"/>
        </w:rPr>
        <w:t>在</w:t>
      </w:r>
      <w:r>
        <w:rPr>
          <w:rFonts w:hint="default" w:ascii="Times New Roman" w:hAnsi="Times New Roman" w:eastAsia="仿宋_GB2312" w:cs="Times New Roman"/>
          <w:spacing w:val="0"/>
          <w:sz w:val="32"/>
          <w:highlight w:val="none"/>
          <w:u w:val="none"/>
          <w:lang w:val="en-US" w:eastAsia="zh-CN"/>
        </w:rPr>
        <w:t>昌吉州</w:t>
      </w:r>
      <w:r>
        <w:rPr>
          <w:rFonts w:hint="default" w:ascii="Times New Roman" w:hAnsi="Times New Roman" w:eastAsia="仿宋_GB2312" w:cs="Times New Roman"/>
          <w:spacing w:val="0"/>
          <w:sz w:val="32"/>
          <w:highlight w:val="none"/>
          <w:u w:val="none"/>
        </w:rPr>
        <w:t>区域内</w:t>
      </w:r>
      <w:r>
        <w:rPr>
          <w:rFonts w:hint="default" w:ascii="Times New Roman" w:hAnsi="Times New Roman" w:eastAsia="仿宋_GB2312" w:cs="Times New Roman"/>
          <w:spacing w:val="0"/>
          <w:sz w:val="32"/>
          <w:highlight w:val="none"/>
          <w:u w:val="none"/>
          <w:lang w:val="en-US" w:eastAsia="zh-CN"/>
        </w:rPr>
        <w:t>死亡</w:t>
      </w:r>
      <w:r>
        <w:rPr>
          <w:rFonts w:hint="default" w:ascii="Times New Roman" w:hAnsi="Times New Roman" w:eastAsia="仿宋_GB2312" w:cs="Times New Roman"/>
          <w:spacing w:val="0"/>
          <w:sz w:val="32"/>
          <w:highlight w:val="none"/>
          <w:u w:val="none"/>
        </w:rPr>
        <w:t>的流浪乞讨人员</w:t>
      </w:r>
      <w:r>
        <w:rPr>
          <w:rFonts w:hint="default" w:ascii="Times New Roman" w:hAnsi="Times New Roman" w:eastAsia="仿宋_GB2312" w:cs="Times New Roman"/>
          <w:spacing w:val="0"/>
          <w:sz w:val="32"/>
          <w:highlight w:val="none"/>
          <w:u w:val="none"/>
          <w:lang w:eastAsia="zh-CN"/>
        </w:rPr>
        <w:t>；</w:t>
      </w:r>
    </w:p>
    <w:p w14:paraId="455C14C7">
      <w:pPr>
        <w:keepNext w:val="0"/>
        <w:keepLines w:val="0"/>
        <w:pageBreakBefore w:val="0"/>
        <w:widowControl w:val="0"/>
        <w:kinsoku/>
        <w:wordWrap/>
        <w:overflowPunct/>
        <w:topLinePunct w:val="0"/>
        <w:autoSpaceDE/>
        <w:autoSpaceDN/>
        <w:bidi w:val="0"/>
        <w:adjustRightInd/>
        <w:snapToGrid/>
        <w:spacing w:beforeAutospacing="0" w:line="600" w:lineRule="exact"/>
        <w:jc w:val="both"/>
        <w:textAlignment w:val="auto"/>
        <w:outlineLvl w:val="9"/>
        <w:rPr>
          <w:rFonts w:hint="default" w:ascii="Times New Roman" w:hAnsi="Times New Roman" w:eastAsia="仿宋_GB2312" w:cs="Times New Roman"/>
          <w:spacing w:val="0"/>
          <w:sz w:val="32"/>
          <w:highlight w:val="none"/>
          <w:u w:val="none"/>
          <w:lang w:val="en-US" w:eastAsia="zh-CN"/>
        </w:rPr>
      </w:pPr>
      <w:r>
        <w:rPr>
          <w:rFonts w:hint="default" w:ascii="Times New Roman" w:hAnsi="Times New Roman" w:eastAsia="仿宋_GB2312" w:cs="Times New Roman"/>
          <w:spacing w:val="0"/>
          <w:sz w:val="32"/>
          <w:highlight w:val="none"/>
          <w:u w:val="none"/>
          <w:lang w:val="en-US" w:eastAsia="zh-CN"/>
        </w:rPr>
        <w:t xml:space="preserve">    </w:t>
      </w:r>
      <w:r>
        <w:rPr>
          <w:rFonts w:hint="eastAsia" w:ascii="Times New Roman" w:hAnsi="Times New Roman" w:eastAsia="仿宋_GB2312" w:cs="Times New Roman"/>
          <w:spacing w:val="0"/>
          <w:sz w:val="32"/>
          <w:highlight w:val="none"/>
          <w:u w:val="none"/>
          <w:lang w:val="en-US" w:eastAsia="zh-CN"/>
        </w:rPr>
        <w:t>3</w:t>
      </w:r>
      <w:r>
        <w:rPr>
          <w:rFonts w:hint="default" w:ascii="Times New Roman" w:hAnsi="Times New Roman" w:eastAsia="仿宋_GB2312" w:cs="Times New Roman"/>
          <w:spacing w:val="0"/>
          <w:sz w:val="32"/>
          <w:highlight w:val="none"/>
          <w:u w:val="none"/>
          <w:lang w:val="en-US" w:eastAsia="zh-CN"/>
        </w:rPr>
        <w:t>.</w:t>
      </w:r>
      <w:r>
        <w:rPr>
          <w:rFonts w:hint="default" w:ascii="Times New Roman" w:hAnsi="Times New Roman" w:eastAsia="仿宋_GB2312" w:cs="Times New Roman"/>
          <w:spacing w:val="0"/>
          <w:sz w:val="32"/>
          <w:highlight w:val="none"/>
          <w:u w:val="none"/>
          <w:lang w:eastAsia="zh-CN"/>
        </w:rPr>
        <w:t>由</w:t>
      </w:r>
      <w:r>
        <w:rPr>
          <w:rFonts w:hint="default" w:ascii="Times New Roman" w:hAnsi="Times New Roman" w:eastAsia="仿宋_GB2312" w:cs="Times New Roman"/>
          <w:spacing w:val="0"/>
          <w:sz w:val="32"/>
          <w:highlight w:val="none"/>
          <w:u w:val="none"/>
          <w:lang w:val="en-US" w:eastAsia="zh-CN"/>
        </w:rPr>
        <w:t>昌吉州</w:t>
      </w:r>
      <w:r>
        <w:rPr>
          <w:rFonts w:hint="default" w:ascii="Times New Roman" w:hAnsi="Times New Roman" w:eastAsia="仿宋_GB2312" w:cs="Times New Roman"/>
          <w:spacing w:val="0"/>
          <w:sz w:val="32"/>
          <w:highlight w:val="none"/>
          <w:u w:val="none"/>
          <w:lang w:eastAsia="zh-CN"/>
        </w:rPr>
        <w:t>区域内殡葬服务机构提供服务的无名尸体</w:t>
      </w:r>
      <w:r>
        <w:rPr>
          <w:rFonts w:hint="default" w:ascii="Times New Roman" w:hAnsi="Times New Roman" w:eastAsia="仿宋_GB2312" w:cs="Times New Roman"/>
          <w:spacing w:val="0"/>
          <w:sz w:val="32"/>
          <w:highlight w:val="none"/>
          <w:u w:val="none"/>
          <w:lang w:val="en-US" w:eastAsia="zh-CN"/>
        </w:rPr>
        <w:t>；</w:t>
      </w:r>
    </w:p>
    <w:p w14:paraId="0A10279D">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仿宋_GB2312" w:cs="Times New Roman"/>
          <w:spacing w:val="0"/>
          <w:sz w:val="32"/>
          <w:highlight w:val="none"/>
          <w:u w:val="none"/>
          <w:lang w:val="en-US" w:eastAsia="zh-CN"/>
        </w:rPr>
      </w:pPr>
      <w:r>
        <w:rPr>
          <w:rFonts w:hint="eastAsia" w:ascii="Times New Roman" w:hAnsi="Times New Roman" w:eastAsia="仿宋_GB2312" w:cs="Times New Roman"/>
          <w:spacing w:val="0"/>
          <w:sz w:val="32"/>
          <w:highlight w:val="none"/>
          <w:u w:val="none"/>
          <w:lang w:val="en-US" w:eastAsia="zh-CN"/>
        </w:rPr>
        <w:t>4</w:t>
      </w:r>
      <w:r>
        <w:rPr>
          <w:rFonts w:hint="default" w:ascii="Times New Roman" w:hAnsi="Times New Roman" w:eastAsia="仿宋_GB2312" w:cs="Times New Roman"/>
          <w:spacing w:val="0"/>
          <w:sz w:val="32"/>
          <w:highlight w:val="none"/>
          <w:u w:val="none"/>
          <w:lang w:val="en-US" w:eastAsia="zh-CN"/>
        </w:rPr>
        <w:t>.由昌吉州区域内殡葬服务机构提供服务的遗体捐献者和人体器官（组织）捐献者；</w:t>
      </w:r>
    </w:p>
    <w:p w14:paraId="7DA7BE0D">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仿宋_GB2312" w:cs="Times New Roman"/>
          <w:color w:val="auto"/>
          <w:spacing w:val="0"/>
          <w:sz w:val="32"/>
          <w:highlight w:val="none"/>
          <w:u w:val="none"/>
          <w:lang w:val="en" w:eastAsia="zh-CN"/>
        </w:rPr>
      </w:pPr>
      <w:r>
        <w:rPr>
          <w:rFonts w:hint="eastAsia" w:ascii="Times New Roman" w:hAnsi="Times New Roman" w:eastAsia="仿宋_GB2312" w:cs="Times New Roman"/>
          <w:color w:val="auto"/>
          <w:spacing w:val="0"/>
          <w:sz w:val="32"/>
          <w:highlight w:val="none"/>
          <w:u w:val="none"/>
          <w:lang w:val="en-US" w:eastAsia="zh-CN"/>
        </w:rPr>
        <w:t>5</w:t>
      </w:r>
      <w:r>
        <w:rPr>
          <w:rFonts w:hint="default" w:ascii="Times New Roman" w:hAnsi="Times New Roman" w:eastAsia="仿宋_GB2312" w:cs="Times New Roman"/>
          <w:color w:val="auto"/>
          <w:spacing w:val="0"/>
          <w:sz w:val="32"/>
          <w:highlight w:val="none"/>
          <w:u w:val="none"/>
          <w:lang w:val="en-US" w:eastAsia="zh-CN"/>
        </w:rPr>
        <w:t>.由昌吉州</w:t>
      </w:r>
      <w:r>
        <w:rPr>
          <w:rFonts w:hint="default" w:ascii="Times New Roman" w:hAnsi="Times New Roman" w:eastAsia="仿宋_GB2312" w:cs="Times New Roman"/>
          <w:color w:val="auto"/>
          <w:spacing w:val="0"/>
          <w:sz w:val="32"/>
          <w:highlight w:val="none"/>
          <w:u w:val="none"/>
          <w:lang w:eastAsia="zh-CN"/>
        </w:rPr>
        <w:t>区域内</w:t>
      </w:r>
      <w:r>
        <w:rPr>
          <w:rFonts w:hint="default" w:ascii="Times New Roman" w:hAnsi="Times New Roman" w:eastAsia="仿宋_GB2312" w:cs="Times New Roman"/>
          <w:color w:val="auto"/>
          <w:spacing w:val="0"/>
          <w:sz w:val="32"/>
          <w:highlight w:val="none"/>
          <w:u w:val="none"/>
          <w:lang w:val="en-US" w:eastAsia="zh-CN"/>
        </w:rPr>
        <w:t>殡葬服务机构提供服务的昌吉州户籍未参加城乡居民养老保险人员。</w:t>
      </w:r>
    </w:p>
    <w:p w14:paraId="475578E1">
      <w:pPr>
        <w:pStyle w:val="13"/>
        <w:keepNext w:val="0"/>
        <w:keepLines w:val="0"/>
        <w:pageBreakBefore w:val="0"/>
        <w:kinsoku/>
        <w:wordWrap/>
        <w:overflowPunct/>
        <w:topLinePunct w:val="0"/>
        <w:bidi w:val="0"/>
        <w:snapToGrid/>
        <w:spacing w:line="600" w:lineRule="exact"/>
        <w:rPr>
          <w:rFonts w:hint="default" w:ascii="Times New Roman" w:hAnsi="Times New Roman" w:cs="Times New Roman"/>
          <w:b/>
          <w:bCs/>
          <w:lang w:val="en-US" w:eastAsia="zh-CN"/>
        </w:rPr>
      </w:pPr>
      <w:r>
        <w:rPr>
          <w:rFonts w:hint="default" w:ascii="Times New Roman" w:hAnsi="Times New Roman" w:eastAsia="仿宋_GB2312" w:cs="Times New Roman"/>
          <w:b/>
          <w:bCs/>
          <w:color w:val="auto"/>
          <w:spacing w:val="0"/>
          <w:sz w:val="32"/>
          <w:highlight w:val="none"/>
          <w:u w:val="none"/>
          <w:lang w:val="en-US" w:eastAsia="zh-CN"/>
        </w:rPr>
        <w:t xml:space="preserve">    （二）差额补贴范围人员</w:t>
      </w:r>
    </w:p>
    <w:p w14:paraId="0E4F9382">
      <w:pPr>
        <w:pStyle w:val="13"/>
        <w:keepNext w:val="0"/>
        <w:keepLines w:val="0"/>
        <w:pageBreakBefore w:val="0"/>
        <w:kinsoku/>
        <w:wordWrap/>
        <w:overflowPunct/>
        <w:topLinePunct w:val="0"/>
        <w:bidi w:val="0"/>
        <w:snapToGrid/>
        <w:spacing w:line="600" w:lineRule="exact"/>
        <w:ind w:firstLine="640" w:firstLineChars="200"/>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spacing w:val="0"/>
          <w:kern w:val="2"/>
          <w:sz w:val="32"/>
          <w:szCs w:val="24"/>
          <w:highlight w:val="none"/>
          <w:u w:val="none"/>
          <w:lang w:val="en-US" w:eastAsia="zh-CN" w:bidi="ar-SA"/>
        </w:rPr>
        <w:t>由昌吉州</w:t>
      </w:r>
      <w:r>
        <w:rPr>
          <w:rFonts w:hint="default" w:ascii="Times New Roman" w:hAnsi="Times New Roman" w:eastAsia="仿宋_GB2312" w:cs="Times New Roman"/>
          <w:color w:val="auto"/>
          <w:spacing w:val="0"/>
          <w:sz w:val="32"/>
          <w:highlight w:val="none"/>
          <w:u w:val="none"/>
          <w:lang w:eastAsia="zh-CN"/>
        </w:rPr>
        <w:t>区域内</w:t>
      </w:r>
      <w:r>
        <w:rPr>
          <w:rFonts w:hint="default" w:ascii="Times New Roman" w:hAnsi="Times New Roman" w:eastAsia="仿宋_GB2312" w:cs="Times New Roman"/>
          <w:color w:val="auto"/>
          <w:spacing w:val="0"/>
          <w:sz w:val="32"/>
          <w:highlight w:val="none"/>
          <w:u w:val="none"/>
          <w:lang w:val="en-US" w:eastAsia="zh-CN"/>
        </w:rPr>
        <w:t>殡葬服务机构提供服务的昌吉州户籍享受国家规定丧葬补助不足惠民殡葬基本服务项目标准的人员。</w:t>
      </w:r>
    </w:p>
    <w:p w14:paraId="7CDC811C">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黑体" w:cs="Times New Roman"/>
          <w:color w:val="auto"/>
          <w:spacing w:val="0"/>
          <w:kern w:val="2"/>
          <w:sz w:val="32"/>
          <w:szCs w:val="24"/>
          <w:highlight w:val="none"/>
          <w:u w:val="none"/>
          <w:lang w:val="en-US" w:eastAsia="zh-CN" w:bidi="ar-SA"/>
        </w:rPr>
      </w:pPr>
      <w:r>
        <w:rPr>
          <w:rFonts w:hint="default" w:ascii="Times New Roman" w:hAnsi="Times New Roman" w:eastAsia="黑体" w:cs="Times New Roman"/>
          <w:color w:val="auto"/>
          <w:spacing w:val="0"/>
          <w:kern w:val="2"/>
          <w:sz w:val="32"/>
          <w:szCs w:val="24"/>
          <w:highlight w:val="none"/>
          <w:u w:val="none"/>
          <w:lang w:val="en-US" w:eastAsia="zh-CN" w:bidi="ar-SA"/>
        </w:rPr>
        <w:t xml:space="preserve">二、惠民殡葬基本服务项目 </w:t>
      </w:r>
    </w:p>
    <w:p w14:paraId="151FEE42">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仿宋_GB2312" w:cs="Times New Roman"/>
          <w:spacing w:val="0"/>
          <w:sz w:val="32"/>
          <w:highlight w:val="none"/>
          <w:u w:val="none"/>
          <w:lang w:val="en-US" w:eastAsia="zh-CN"/>
        </w:rPr>
      </w:pPr>
      <w:r>
        <w:rPr>
          <w:rFonts w:hint="default" w:ascii="Times New Roman" w:hAnsi="Times New Roman" w:eastAsia="仿宋_GB2312" w:cs="Times New Roman"/>
          <w:spacing w:val="0"/>
          <w:sz w:val="32"/>
          <w:highlight w:val="none"/>
          <w:u w:val="none"/>
          <w:lang w:val="en-US" w:eastAsia="zh-CN"/>
        </w:rPr>
        <w:t>基本服务项目价格按照《关于加强我区殡葬收费管理工作的通知》（新发改收费〔</w:t>
      </w:r>
      <w:r>
        <w:rPr>
          <w:rFonts w:hint="eastAsia" w:ascii="Times New Roman" w:hAnsi="Times New Roman" w:eastAsia="仿宋_GB2312" w:cs="Times New Roman"/>
          <w:spacing w:val="0"/>
          <w:sz w:val="32"/>
          <w:highlight w:val="none"/>
          <w:u w:val="none"/>
          <w:lang w:val="en-US" w:eastAsia="zh-CN"/>
        </w:rPr>
        <w:t>2025</w:t>
      </w:r>
      <w:r>
        <w:rPr>
          <w:rFonts w:hint="default" w:ascii="Times New Roman" w:hAnsi="Times New Roman" w:eastAsia="仿宋_GB2312" w:cs="Times New Roman"/>
          <w:spacing w:val="0"/>
          <w:sz w:val="32"/>
          <w:highlight w:val="none"/>
          <w:u w:val="none"/>
          <w:lang w:val="en-US" w:eastAsia="zh-CN"/>
        </w:rPr>
        <w:t>〕</w:t>
      </w:r>
      <w:r>
        <w:rPr>
          <w:rFonts w:hint="eastAsia" w:ascii="Times New Roman" w:hAnsi="Times New Roman" w:eastAsia="仿宋_GB2312" w:cs="Times New Roman"/>
          <w:spacing w:val="0"/>
          <w:sz w:val="32"/>
          <w:highlight w:val="none"/>
          <w:u w:val="none"/>
          <w:lang w:val="en-US" w:eastAsia="zh-CN"/>
        </w:rPr>
        <w:t>363</w:t>
      </w:r>
      <w:r>
        <w:rPr>
          <w:rFonts w:hint="default" w:ascii="Times New Roman" w:hAnsi="Times New Roman" w:eastAsia="仿宋_GB2312" w:cs="Times New Roman"/>
          <w:spacing w:val="0"/>
          <w:sz w:val="32"/>
          <w:highlight w:val="none"/>
          <w:u w:val="none"/>
          <w:lang w:val="en-US" w:eastAsia="zh-CN"/>
        </w:rPr>
        <w:t>号）规定执行（详见附件</w:t>
      </w:r>
      <w:r>
        <w:rPr>
          <w:rFonts w:hint="eastAsia" w:ascii="Times New Roman" w:hAnsi="Times New Roman" w:eastAsia="仿宋_GB2312" w:cs="Times New Roman"/>
          <w:spacing w:val="0"/>
          <w:sz w:val="32"/>
          <w:highlight w:val="none"/>
          <w:u w:val="none"/>
          <w:lang w:val="en-US" w:eastAsia="zh-CN"/>
        </w:rPr>
        <w:t>1</w:t>
      </w:r>
      <w:r>
        <w:rPr>
          <w:rFonts w:hint="default" w:ascii="Times New Roman" w:hAnsi="Times New Roman" w:eastAsia="仿宋_GB2312" w:cs="Times New Roman"/>
          <w:spacing w:val="0"/>
          <w:sz w:val="32"/>
          <w:highlight w:val="none"/>
          <w:u w:val="none"/>
          <w:lang w:val="en-US" w:eastAsia="zh-CN"/>
        </w:rPr>
        <w:t>）。</w:t>
      </w:r>
    </w:p>
    <w:p w14:paraId="26056825">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仿宋_GB2312" w:cs="Times New Roman"/>
          <w:spacing w:val="0"/>
          <w:sz w:val="32"/>
          <w:highlight w:val="none"/>
          <w:u w:val="none"/>
          <w:lang w:val="en-US" w:eastAsia="zh-CN"/>
        </w:rPr>
      </w:pPr>
      <w:r>
        <w:rPr>
          <w:rFonts w:hint="default" w:ascii="Times New Roman" w:hAnsi="Times New Roman" w:eastAsia="仿宋_GB2312" w:cs="Times New Roman"/>
          <w:spacing w:val="0"/>
          <w:sz w:val="32"/>
          <w:highlight w:val="none"/>
          <w:u w:val="none"/>
          <w:lang w:val="en-US" w:eastAsia="zh-CN"/>
        </w:rPr>
        <w:t>（一）遗体接运（含抬尸、消毒，往返里程</w:t>
      </w:r>
      <w:r>
        <w:rPr>
          <w:rFonts w:hint="eastAsia" w:ascii="Times New Roman" w:hAnsi="Times New Roman" w:eastAsia="仿宋_GB2312" w:cs="Times New Roman"/>
          <w:spacing w:val="0"/>
          <w:sz w:val="32"/>
          <w:highlight w:val="none"/>
          <w:u w:val="none"/>
          <w:lang w:val="en-US" w:eastAsia="zh-CN"/>
        </w:rPr>
        <w:t>20</w:t>
      </w:r>
      <w:r>
        <w:rPr>
          <w:rFonts w:hint="default" w:ascii="Times New Roman" w:hAnsi="Times New Roman" w:eastAsia="仿宋_GB2312" w:cs="Times New Roman"/>
          <w:spacing w:val="0"/>
          <w:sz w:val="32"/>
          <w:highlight w:val="none"/>
          <w:u w:val="none"/>
          <w:lang w:val="en-US" w:eastAsia="zh-CN"/>
        </w:rPr>
        <w:t>公里以内）；</w:t>
      </w:r>
    </w:p>
    <w:p w14:paraId="5FC74DD3">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仿宋_GB2312" w:cs="Times New Roman"/>
          <w:spacing w:val="0"/>
          <w:sz w:val="32"/>
          <w:highlight w:val="none"/>
          <w:u w:val="none"/>
          <w:lang w:val="en-US" w:eastAsia="zh-CN"/>
        </w:rPr>
      </w:pPr>
      <w:r>
        <w:rPr>
          <w:rFonts w:hint="default" w:ascii="Times New Roman" w:hAnsi="Times New Roman" w:eastAsia="仿宋_GB2312" w:cs="Times New Roman"/>
          <w:spacing w:val="0"/>
          <w:sz w:val="32"/>
          <w:highlight w:val="none"/>
          <w:u w:val="none"/>
          <w:lang w:val="en-US" w:eastAsia="zh-CN"/>
        </w:rPr>
        <w:t>（二）遗体存放（含冷藏，不超过三天）；</w:t>
      </w:r>
    </w:p>
    <w:p w14:paraId="3896D954">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仿宋_GB2312" w:cs="Times New Roman"/>
          <w:spacing w:val="0"/>
          <w:sz w:val="32"/>
          <w:highlight w:val="none"/>
          <w:u w:val="none"/>
          <w:lang w:val="en-US" w:eastAsia="zh-CN"/>
        </w:rPr>
      </w:pPr>
      <w:r>
        <w:rPr>
          <w:rFonts w:hint="default" w:ascii="Times New Roman" w:hAnsi="Times New Roman" w:eastAsia="仿宋_GB2312" w:cs="Times New Roman"/>
          <w:spacing w:val="0"/>
          <w:sz w:val="32"/>
          <w:highlight w:val="none"/>
          <w:u w:val="none"/>
          <w:lang w:val="en-US" w:eastAsia="zh-CN"/>
        </w:rPr>
        <w:t>（三）遗体火化（含骨灰清理、包装）；</w:t>
      </w:r>
    </w:p>
    <w:p w14:paraId="198E2C16">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仿宋_GB2312" w:cs="Times New Roman"/>
          <w:spacing w:val="0"/>
          <w:sz w:val="32"/>
          <w:highlight w:val="none"/>
          <w:u w:val="none"/>
          <w:lang w:val="en-US" w:eastAsia="zh-CN"/>
        </w:rPr>
      </w:pPr>
      <w:r>
        <w:rPr>
          <w:rFonts w:hint="default" w:ascii="Times New Roman" w:hAnsi="Times New Roman" w:eastAsia="仿宋_GB2312" w:cs="Times New Roman"/>
          <w:spacing w:val="0"/>
          <w:sz w:val="32"/>
          <w:highlight w:val="none"/>
          <w:u w:val="none"/>
          <w:lang w:val="en-US" w:eastAsia="zh-CN"/>
        </w:rPr>
        <w:t>（四）骨灰寄存（不超过一年）；</w:t>
      </w:r>
    </w:p>
    <w:p w14:paraId="20949637">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仿宋_GB2312" w:cs="Times New Roman"/>
          <w:spacing w:val="0"/>
          <w:sz w:val="32"/>
          <w:highlight w:val="none"/>
          <w:u w:val="none"/>
          <w:lang w:val="en-US" w:eastAsia="zh-CN"/>
        </w:rPr>
      </w:pPr>
      <w:r>
        <w:rPr>
          <w:rFonts w:hint="default" w:ascii="Times New Roman" w:hAnsi="Times New Roman" w:eastAsia="仿宋_GB2312" w:cs="Times New Roman"/>
          <w:spacing w:val="0"/>
          <w:sz w:val="32"/>
          <w:highlight w:val="none"/>
          <w:u w:val="none"/>
          <w:lang w:val="en-US" w:eastAsia="zh-CN"/>
        </w:rPr>
        <w:t>（五）遗体清洗；</w:t>
      </w:r>
    </w:p>
    <w:p w14:paraId="62487864">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仿宋_GB2312" w:cs="Times New Roman"/>
          <w:spacing w:val="0"/>
          <w:sz w:val="32"/>
          <w:highlight w:val="none"/>
          <w:u w:val="none"/>
          <w:lang w:val="en-US" w:eastAsia="zh-CN"/>
        </w:rPr>
      </w:pPr>
      <w:r>
        <w:rPr>
          <w:rFonts w:hint="default" w:ascii="Times New Roman" w:hAnsi="Times New Roman" w:eastAsia="仿宋_GB2312" w:cs="Times New Roman"/>
          <w:spacing w:val="0"/>
          <w:sz w:val="32"/>
          <w:highlight w:val="none"/>
          <w:u w:val="none"/>
          <w:lang w:val="en-US" w:eastAsia="zh-CN"/>
        </w:rPr>
        <w:t>（六）墓穴挖坑（墓位整体出售情况除外）。</w:t>
      </w:r>
    </w:p>
    <w:p w14:paraId="3F8BB0D8">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黑体" w:cs="Times New Roman"/>
          <w:color w:val="auto"/>
          <w:spacing w:val="0"/>
          <w:kern w:val="2"/>
          <w:sz w:val="32"/>
          <w:szCs w:val="24"/>
          <w:highlight w:val="none"/>
          <w:u w:val="none"/>
          <w:lang w:val="en-US" w:eastAsia="zh-CN" w:bidi="ar-SA"/>
        </w:rPr>
      </w:pPr>
      <w:r>
        <w:rPr>
          <w:rFonts w:hint="default" w:ascii="Times New Roman" w:hAnsi="Times New Roman" w:eastAsia="黑体" w:cs="Times New Roman"/>
          <w:color w:val="auto"/>
          <w:spacing w:val="0"/>
          <w:kern w:val="2"/>
          <w:sz w:val="32"/>
          <w:szCs w:val="24"/>
          <w:highlight w:val="none"/>
          <w:u w:val="none"/>
          <w:lang w:val="en-US" w:eastAsia="zh-CN" w:bidi="ar-SA"/>
        </w:rPr>
        <w:t>三、资格认定</w:t>
      </w:r>
    </w:p>
    <w:p w14:paraId="3DD22659">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仿宋_GB2312" w:cs="Times New Roman"/>
          <w:spacing w:val="0"/>
          <w:sz w:val="32"/>
          <w:highlight w:val="none"/>
          <w:u w:val="none"/>
          <w:lang w:val="en-US" w:eastAsia="zh-CN"/>
        </w:rPr>
      </w:pPr>
      <w:r>
        <w:rPr>
          <w:rFonts w:hint="default" w:ascii="Times New Roman" w:hAnsi="Times New Roman" w:eastAsia="仿宋_GB2312" w:cs="Times New Roman"/>
          <w:color w:val="000000" w:themeColor="text1"/>
          <w:spacing w:val="0"/>
          <w:sz w:val="32"/>
          <w:highlight w:val="none"/>
          <w:u w:val="none"/>
          <w:lang w:val="en-US" w:eastAsia="zh-CN"/>
          <w14:textFill>
            <w14:solidFill>
              <w14:schemeClr w14:val="tx1"/>
            </w14:solidFill>
          </w14:textFill>
        </w:rPr>
        <w:t>殡葬服务机构根据逝者身份信息，通过自治区一体化数据资源共享平台，对申报对象的身份信息、死亡证明、参加城乡居民养老保险信息和社会救助信息进行核查比对后，确认为补贴对象的，由殡葬服务机构进行减免。</w:t>
      </w:r>
      <w:r>
        <w:rPr>
          <w:rFonts w:hint="default" w:ascii="Times New Roman" w:hAnsi="Times New Roman" w:eastAsia="仿宋_GB2312" w:cs="Times New Roman"/>
          <w:spacing w:val="0"/>
          <w:sz w:val="32"/>
          <w:highlight w:val="none"/>
          <w:u w:val="none"/>
          <w:lang w:val="en-US" w:eastAsia="zh-CN"/>
        </w:rPr>
        <w:t>殡葬服务机构无法核查的信息，经办人（逝者直系亲属、法定监护人或经办流浪乞讨、无名尸体的相关单位等）</w:t>
      </w:r>
      <w:bookmarkStart w:id="0" w:name="_GoBack"/>
      <w:bookmarkEnd w:id="0"/>
      <w:r>
        <w:rPr>
          <w:rFonts w:hint="default" w:ascii="Times New Roman" w:hAnsi="Times New Roman" w:eastAsia="仿宋_GB2312" w:cs="Times New Roman"/>
          <w:spacing w:val="0"/>
          <w:sz w:val="32"/>
          <w:highlight w:val="none"/>
          <w:u w:val="none"/>
          <w:lang w:val="en-US" w:eastAsia="zh-CN"/>
        </w:rPr>
        <w:t>根据逝者身份类别，需分别提交以下证明材料：</w:t>
      </w:r>
    </w:p>
    <w:p w14:paraId="1666B5AD">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仿宋_GB2312" w:cs="Times New Roman"/>
          <w:spacing w:val="0"/>
          <w:sz w:val="32"/>
          <w:highlight w:val="none"/>
          <w:u w:val="none"/>
          <w:lang w:val="en-US" w:eastAsia="zh-CN"/>
        </w:rPr>
      </w:pPr>
      <w:r>
        <w:rPr>
          <w:rFonts w:hint="default" w:ascii="Times New Roman" w:hAnsi="Times New Roman" w:eastAsia="楷体_GB2312" w:cs="Times New Roman"/>
          <w:spacing w:val="0"/>
          <w:sz w:val="32"/>
          <w:highlight w:val="none"/>
          <w:u w:val="none"/>
          <w:lang w:val="en-US" w:eastAsia="zh-CN"/>
        </w:rPr>
        <w:t>（一）低保对象、特困供养人员、孤儿：</w:t>
      </w:r>
      <w:r>
        <w:rPr>
          <w:rFonts w:hint="default" w:ascii="Times New Roman" w:hAnsi="Times New Roman" w:eastAsia="仿宋_GB2312" w:cs="Times New Roman"/>
          <w:spacing w:val="0"/>
          <w:sz w:val="32"/>
          <w:highlight w:val="none"/>
          <w:u w:val="none"/>
          <w:lang w:val="en-US" w:eastAsia="zh-CN"/>
        </w:rPr>
        <w:t>一是户籍证明、死亡证明；二是逝者低保证、特困供养证明、孤儿证明等材料。</w:t>
      </w:r>
    </w:p>
    <w:p w14:paraId="636F6773">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仿宋_GB2312" w:cs="Times New Roman"/>
          <w:spacing w:val="-6"/>
          <w:sz w:val="32"/>
          <w:highlight w:val="none"/>
          <w:u w:val="none"/>
          <w:lang w:val="en-US" w:eastAsia="zh-CN"/>
        </w:rPr>
      </w:pPr>
      <w:r>
        <w:rPr>
          <w:rFonts w:hint="default" w:ascii="Times New Roman" w:hAnsi="Times New Roman" w:eastAsia="楷体_GB2312" w:cs="Times New Roman"/>
          <w:spacing w:val="0"/>
          <w:sz w:val="32"/>
          <w:highlight w:val="none"/>
          <w:u w:val="none"/>
          <w:lang w:val="en-US" w:eastAsia="zh-CN"/>
        </w:rPr>
        <w:t>（二）生活困难的重点优抚对象：</w:t>
      </w:r>
      <w:r>
        <w:rPr>
          <w:rFonts w:hint="default" w:ascii="Times New Roman" w:hAnsi="Times New Roman" w:eastAsia="仿宋_GB2312" w:cs="Times New Roman"/>
          <w:spacing w:val="0"/>
          <w:sz w:val="32"/>
          <w:highlight w:val="none"/>
          <w:u w:val="none"/>
          <w:lang w:val="en-US" w:eastAsia="zh-CN"/>
        </w:rPr>
        <w:t>一是户籍证明、死亡证明；</w:t>
      </w:r>
      <w:r>
        <w:rPr>
          <w:rFonts w:hint="default" w:ascii="Times New Roman" w:hAnsi="Times New Roman" w:eastAsia="仿宋_GB2312" w:cs="Times New Roman"/>
          <w:spacing w:val="-6"/>
          <w:sz w:val="32"/>
          <w:highlight w:val="none"/>
          <w:u w:val="none"/>
          <w:lang w:val="en-US" w:eastAsia="zh-CN"/>
        </w:rPr>
        <w:t>二是由退役军人事务主管部门确认的生活困难</w:t>
      </w:r>
      <w:r>
        <w:rPr>
          <w:rFonts w:hint="default" w:ascii="Times New Roman" w:hAnsi="Times New Roman" w:eastAsia="仿宋_GB2312" w:cs="Times New Roman"/>
          <w:color w:val="auto"/>
          <w:spacing w:val="-6"/>
          <w:sz w:val="32"/>
          <w:highlight w:val="none"/>
          <w:u w:val="none"/>
          <w:lang w:val="en-US" w:eastAsia="zh-CN"/>
        </w:rPr>
        <w:t>重点</w:t>
      </w:r>
      <w:r>
        <w:rPr>
          <w:rFonts w:hint="default" w:ascii="Times New Roman" w:hAnsi="Times New Roman" w:eastAsia="仿宋_GB2312" w:cs="Times New Roman"/>
          <w:spacing w:val="-6"/>
          <w:sz w:val="32"/>
          <w:highlight w:val="none"/>
          <w:u w:val="none"/>
          <w:lang w:val="en-US" w:eastAsia="zh-CN"/>
        </w:rPr>
        <w:t>优抚证明材料。</w:t>
      </w:r>
    </w:p>
    <w:p w14:paraId="2A1445AE">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仿宋_GB2312" w:cs="Times New Roman"/>
          <w:spacing w:val="0"/>
          <w:sz w:val="32"/>
          <w:highlight w:val="none"/>
          <w:u w:val="none"/>
          <w:lang w:val="en-US" w:eastAsia="zh-CN"/>
        </w:rPr>
      </w:pPr>
      <w:r>
        <w:rPr>
          <w:rFonts w:hint="default" w:ascii="Times New Roman" w:hAnsi="Times New Roman" w:eastAsia="楷体_GB2312" w:cs="Times New Roman"/>
          <w:spacing w:val="0"/>
          <w:sz w:val="32"/>
          <w:highlight w:val="none"/>
          <w:u w:val="none"/>
          <w:lang w:val="en-US" w:eastAsia="zh-CN"/>
        </w:rPr>
        <w:t>（三）流浪乞讨人员：</w:t>
      </w:r>
      <w:r>
        <w:rPr>
          <w:rFonts w:hint="default" w:ascii="Times New Roman" w:hAnsi="Times New Roman" w:eastAsia="仿宋_GB2312" w:cs="Times New Roman"/>
          <w:spacing w:val="0"/>
          <w:sz w:val="32"/>
          <w:highlight w:val="none"/>
          <w:u w:val="none"/>
          <w:lang w:val="en-US" w:eastAsia="zh-CN"/>
        </w:rPr>
        <w:t>一是户籍证明（无法查明户籍信息的，由公安部门出具相关证明）、死亡证明；二是人员死亡后，救助管理机构尚未接手提供救助的，由发现地公安部门核实其身份，并第一时间联系同级救助管理部门，由公安部门与救助管理机构共同确认，公安部门出具证明材料；三是死亡发生时已由救助管理机构接手提供救助的，由该救助管理机构按照相关规定，协同公安部门核实其身份，并与其亲属联系，确无亲属认领的，由救助管理机构出具证明材料。</w:t>
      </w:r>
    </w:p>
    <w:p w14:paraId="1066BCB2">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仿宋_GB2312" w:cs="Times New Roman"/>
          <w:spacing w:val="0"/>
          <w:sz w:val="32"/>
          <w:highlight w:val="none"/>
          <w:u w:val="none"/>
          <w:lang w:val="en-US" w:eastAsia="zh-CN"/>
        </w:rPr>
      </w:pPr>
      <w:r>
        <w:rPr>
          <w:rFonts w:hint="default" w:ascii="Times New Roman" w:hAnsi="Times New Roman" w:eastAsia="楷体_GB2312" w:cs="Times New Roman"/>
          <w:spacing w:val="0"/>
          <w:sz w:val="32"/>
          <w:highlight w:val="none"/>
          <w:u w:val="none"/>
          <w:lang w:val="en-US" w:eastAsia="zh-CN"/>
        </w:rPr>
        <w:t>（四）无名尸体：</w:t>
      </w:r>
      <w:r>
        <w:rPr>
          <w:rFonts w:hint="default" w:ascii="Times New Roman" w:hAnsi="Times New Roman" w:eastAsia="仿宋_GB2312" w:cs="Times New Roman"/>
          <w:spacing w:val="0"/>
          <w:sz w:val="32"/>
          <w:highlight w:val="none"/>
          <w:u w:val="none"/>
          <w:lang w:val="en-US" w:eastAsia="zh-CN"/>
        </w:rPr>
        <w:t>一是户籍证明（无法查明户籍信息的，由公安部门出具相关证明）、死亡证明；二是公安部门出具的尸体处理相关证明。</w:t>
      </w:r>
    </w:p>
    <w:p w14:paraId="7FC5AB7A">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仿宋_GB2312" w:cs="Times New Roman"/>
          <w:spacing w:val="0"/>
          <w:sz w:val="32"/>
          <w:highlight w:val="none"/>
          <w:u w:val="none"/>
          <w:lang w:val="en-US" w:eastAsia="zh-CN"/>
        </w:rPr>
      </w:pPr>
      <w:r>
        <w:rPr>
          <w:rFonts w:hint="default" w:ascii="Times New Roman" w:hAnsi="Times New Roman" w:eastAsia="楷体_GB2312" w:cs="Times New Roman"/>
          <w:spacing w:val="0"/>
          <w:sz w:val="32"/>
          <w:highlight w:val="none"/>
          <w:u w:val="none"/>
          <w:lang w:val="en-US" w:eastAsia="zh-CN"/>
        </w:rPr>
        <w:t>（五）遗体和人体器官捐献者：</w:t>
      </w:r>
      <w:r>
        <w:rPr>
          <w:rFonts w:hint="default" w:ascii="Times New Roman" w:hAnsi="Times New Roman" w:eastAsia="仿宋_GB2312" w:cs="Times New Roman"/>
          <w:spacing w:val="0"/>
          <w:sz w:val="32"/>
          <w:highlight w:val="none"/>
          <w:u w:val="none"/>
          <w:lang w:val="en-US" w:eastAsia="zh-CN"/>
        </w:rPr>
        <w:t>一是户籍证明、死亡证明；二是由遗体和人体器官捐献管理机构出具的捐献证明材料。</w:t>
      </w:r>
    </w:p>
    <w:p w14:paraId="30F47A90">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仿宋_GB2312" w:cs="Times New Roman"/>
          <w:spacing w:val="0"/>
          <w:sz w:val="32"/>
          <w:highlight w:val="none"/>
          <w:u w:val="none"/>
          <w:lang w:val="en-US" w:eastAsia="zh-CN"/>
        </w:rPr>
      </w:pPr>
      <w:r>
        <w:rPr>
          <w:rFonts w:hint="default" w:ascii="Times New Roman" w:hAnsi="Times New Roman" w:eastAsia="楷体_GB2312" w:cs="Times New Roman"/>
          <w:spacing w:val="0"/>
          <w:sz w:val="32"/>
          <w:highlight w:val="none"/>
          <w:u w:val="none"/>
          <w:lang w:val="en-US" w:eastAsia="zh-CN"/>
        </w:rPr>
        <w:t>（六）未参加城乡居民养老保险人员：</w:t>
      </w:r>
      <w:r>
        <w:rPr>
          <w:rFonts w:hint="default" w:ascii="Times New Roman" w:hAnsi="Times New Roman" w:eastAsia="仿宋_GB2312" w:cs="Times New Roman"/>
          <w:spacing w:val="0"/>
          <w:sz w:val="32"/>
          <w:highlight w:val="none"/>
          <w:u w:val="none"/>
          <w:lang w:val="en-US" w:eastAsia="zh-CN"/>
        </w:rPr>
        <w:t>一是户籍证明、死亡证明；二是</w:t>
      </w:r>
      <w:r>
        <w:rPr>
          <w:rFonts w:hint="default" w:ascii="Times New Roman" w:hAnsi="Times New Roman" w:eastAsia="仿宋_GB2312" w:cs="Times New Roman"/>
          <w:color w:val="auto"/>
          <w:spacing w:val="0"/>
          <w:sz w:val="32"/>
          <w:highlight w:val="none"/>
          <w:u w:val="none"/>
          <w:lang w:val="en-US" w:eastAsia="zh-CN"/>
        </w:rPr>
        <w:t>社保部门提供的《</w:t>
      </w:r>
      <w:r>
        <w:rPr>
          <w:rFonts w:hint="default" w:ascii="Times New Roman" w:hAnsi="Times New Roman" w:eastAsia="仿宋_GB2312" w:cs="Times New Roman"/>
          <w:strike w:val="0"/>
          <w:dstrike w:val="0"/>
          <w:color w:val="auto"/>
          <w:spacing w:val="0"/>
          <w:sz w:val="32"/>
          <w:highlight w:val="none"/>
          <w:u w:val="none"/>
          <w:lang w:val="en-US" w:eastAsia="zh-CN"/>
        </w:rPr>
        <w:t>城乡居民养老保险一次性待遇核定单</w:t>
      </w:r>
      <w:r>
        <w:rPr>
          <w:rFonts w:hint="default" w:ascii="Times New Roman" w:hAnsi="Times New Roman" w:eastAsia="仿宋_GB2312" w:cs="Times New Roman"/>
          <w:color w:val="auto"/>
          <w:spacing w:val="0"/>
          <w:sz w:val="32"/>
          <w:highlight w:val="none"/>
          <w:u w:val="none"/>
          <w:lang w:val="en-US" w:eastAsia="zh-CN"/>
        </w:rPr>
        <w:t>》</w:t>
      </w:r>
      <w:r>
        <w:rPr>
          <w:rFonts w:hint="default" w:ascii="Times New Roman" w:hAnsi="Times New Roman" w:eastAsia="仿宋_GB2312" w:cs="Times New Roman"/>
          <w:spacing w:val="0"/>
          <w:sz w:val="32"/>
          <w:highlight w:val="none"/>
          <w:u w:val="none"/>
          <w:lang w:val="en-US" w:eastAsia="zh-CN"/>
        </w:rPr>
        <w:t>；三是由经办人签订逝者《未享受丧葬补助的承诺书》（附件</w:t>
      </w:r>
      <w:r>
        <w:rPr>
          <w:rFonts w:hint="eastAsia" w:ascii="Times New Roman" w:hAnsi="Times New Roman" w:eastAsia="仿宋_GB2312" w:cs="Times New Roman"/>
          <w:spacing w:val="0"/>
          <w:sz w:val="32"/>
          <w:highlight w:val="none"/>
          <w:u w:val="none"/>
          <w:lang w:val="en-US" w:eastAsia="zh-CN"/>
        </w:rPr>
        <w:t>2</w:t>
      </w:r>
      <w:r>
        <w:rPr>
          <w:rFonts w:hint="default" w:ascii="Times New Roman" w:hAnsi="Times New Roman" w:eastAsia="仿宋_GB2312" w:cs="Times New Roman"/>
          <w:spacing w:val="0"/>
          <w:sz w:val="32"/>
          <w:highlight w:val="none"/>
          <w:u w:val="none"/>
          <w:lang w:val="en-US" w:eastAsia="zh-CN"/>
        </w:rPr>
        <w:t>）。</w:t>
      </w:r>
    </w:p>
    <w:p w14:paraId="2E9E7B43">
      <w:pPr>
        <w:pStyle w:val="13"/>
        <w:keepNext w:val="0"/>
        <w:keepLines w:val="0"/>
        <w:pageBreakBefore w:val="0"/>
        <w:kinsoku/>
        <w:wordWrap/>
        <w:overflowPunct/>
        <w:topLinePunct w:val="0"/>
        <w:bidi w:val="0"/>
        <w:snapToGrid/>
        <w:spacing w:line="600" w:lineRule="exact"/>
        <w:ind w:firstLine="640" w:firstLineChars="200"/>
        <w:rPr>
          <w:rFonts w:hint="default" w:ascii="Times New Roman" w:hAnsi="Times New Roman" w:eastAsia="仿宋_GB2312" w:cs="Times New Roman"/>
          <w:spacing w:val="0"/>
          <w:sz w:val="32"/>
          <w:highlight w:val="none"/>
          <w:u w:val="none"/>
          <w:lang w:val="en-US" w:eastAsia="zh-CN"/>
        </w:rPr>
      </w:pPr>
      <w:r>
        <w:rPr>
          <w:rFonts w:hint="default" w:ascii="Times New Roman" w:hAnsi="Times New Roman" w:eastAsia="楷体_GB2312" w:cs="Times New Roman"/>
          <w:color w:val="auto"/>
          <w:spacing w:val="0"/>
          <w:kern w:val="2"/>
          <w:sz w:val="32"/>
          <w:szCs w:val="24"/>
          <w:highlight w:val="none"/>
          <w:u w:val="none"/>
          <w:lang w:val="en-US" w:eastAsia="zh-CN" w:bidi="ar-SA"/>
        </w:rPr>
        <w:t>（七）缴纳城乡居民养老保险人员：</w:t>
      </w:r>
      <w:r>
        <w:rPr>
          <w:rFonts w:hint="default" w:ascii="Times New Roman" w:hAnsi="Times New Roman" w:eastAsia="仿宋_GB2312" w:cs="Times New Roman"/>
          <w:color w:val="auto"/>
          <w:spacing w:val="0"/>
          <w:sz w:val="32"/>
          <w:highlight w:val="none"/>
          <w:u w:val="none"/>
          <w:lang w:val="en-US" w:eastAsia="zh-CN"/>
        </w:rPr>
        <w:t>一是户籍证明、死亡证明；二是社保部门提供的《</w:t>
      </w:r>
      <w:r>
        <w:rPr>
          <w:rFonts w:hint="default" w:ascii="Times New Roman" w:hAnsi="Times New Roman" w:eastAsia="仿宋_GB2312" w:cs="Times New Roman"/>
          <w:strike w:val="0"/>
          <w:dstrike w:val="0"/>
          <w:color w:val="auto"/>
          <w:spacing w:val="0"/>
          <w:sz w:val="32"/>
          <w:highlight w:val="none"/>
          <w:u w:val="none"/>
          <w:lang w:val="en-US" w:eastAsia="zh-CN"/>
        </w:rPr>
        <w:t>城乡居民养老保险一次性待遇核定单</w:t>
      </w:r>
      <w:r>
        <w:rPr>
          <w:rFonts w:hint="default" w:ascii="Times New Roman" w:hAnsi="Times New Roman" w:eastAsia="仿宋_GB2312" w:cs="Times New Roman"/>
          <w:color w:val="auto"/>
          <w:spacing w:val="0"/>
          <w:sz w:val="32"/>
          <w:highlight w:val="none"/>
          <w:u w:val="none"/>
          <w:lang w:val="en-US" w:eastAsia="zh-CN"/>
        </w:rPr>
        <w:t>》</w:t>
      </w:r>
      <w:r>
        <w:rPr>
          <w:rFonts w:hint="default" w:ascii="Times New Roman" w:hAnsi="Times New Roman" w:eastAsia="仿宋_GB2312" w:cs="Times New Roman"/>
          <w:strike w:val="0"/>
          <w:dstrike w:val="0"/>
          <w:spacing w:val="0"/>
          <w:sz w:val="32"/>
          <w:highlight w:val="none"/>
          <w:u w:val="none"/>
          <w:lang w:val="en-US" w:eastAsia="zh-CN"/>
        </w:rPr>
        <w:t>。</w:t>
      </w:r>
    </w:p>
    <w:p w14:paraId="47F7B9A3">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黑体" w:cs="Times New Roman"/>
          <w:color w:val="auto"/>
          <w:spacing w:val="0"/>
          <w:kern w:val="2"/>
          <w:sz w:val="32"/>
          <w:szCs w:val="24"/>
          <w:highlight w:val="none"/>
          <w:u w:val="none"/>
          <w:lang w:val="en-US" w:eastAsia="zh-CN" w:bidi="ar-SA"/>
        </w:rPr>
      </w:pPr>
      <w:r>
        <w:rPr>
          <w:rFonts w:hint="default" w:ascii="Times New Roman" w:hAnsi="Times New Roman" w:eastAsia="黑体" w:cs="Times New Roman"/>
          <w:color w:val="auto"/>
          <w:spacing w:val="0"/>
          <w:kern w:val="2"/>
          <w:sz w:val="32"/>
          <w:szCs w:val="24"/>
          <w:highlight w:val="none"/>
          <w:u w:val="none"/>
          <w:lang w:val="en-US" w:eastAsia="zh-CN" w:bidi="ar-SA"/>
        </w:rPr>
        <w:t>四、办理流程</w:t>
      </w:r>
    </w:p>
    <w:p w14:paraId="585A9350">
      <w:pPr>
        <w:keepNext w:val="0"/>
        <w:keepLines w:val="0"/>
        <w:pageBreakBefore w:val="0"/>
        <w:widowControl w:val="0"/>
        <w:kinsoku/>
        <w:wordWrap/>
        <w:overflowPunct/>
        <w:topLinePunct w:val="0"/>
        <w:autoSpaceDE/>
        <w:autoSpaceDN/>
        <w:bidi w:val="0"/>
        <w:adjustRightInd/>
        <w:snapToGrid/>
        <w:spacing w:beforeAutospacing="0" w:line="600" w:lineRule="exact"/>
        <w:ind w:firstLine="643" w:firstLineChars="200"/>
        <w:jc w:val="both"/>
        <w:textAlignment w:val="auto"/>
        <w:outlineLvl w:val="9"/>
        <w:rPr>
          <w:rFonts w:hint="default" w:ascii="Times New Roman" w:hAnsi="Times New Roman" w:eastAsia="方正楷体_GBK" w:cs="Times New Roman"/>
          <w:b/>
          <w:bCs/>
          <w:spacing w:val="0"/>
          <w:sz w:val="32"/>
          <w:highlight w:val="none"/>
          <w:u w:val="none"/>
          <w:lang w:val="en-US" w:eastAsia="zh-CN"/>
        </w:rPr>
      </w:pPr>
      <w:r>
        <w:rPr>
          <w:rFonts w:hint="default" w:ascii="Times New Roman" w:hAnsi="Times New Roman" w:eastAsia="方正楷体_GBK" w:cs="Times New Roman"/>
          <w:b/>
          <w:bCs/>
          <w:spacing w:val="0"/>
          <w:sz w:val="32"/>
          <w:highlight w:val="none"/>
          <w:u w:val="none"/>
          <w:lang w:val="en-US" w:eastAsia="zh-CN"/>
        </w:rPr>
        <w:t>（一）申请</w:t>
      </w:r>
    </w:p>
    <w:p w14:paraId="075B6427">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仿宋_GB2312" w:cs="Times New Roman"/>
          <w:spacing w:val="0"/>
          <w:sz w:val="32"/>
          <w:highlight w:val="none"/>
          <w:u w:val="none"/>
          <w:lang w:val="en-US" w:eastAsia="zh-CN"/>
        </w:rPr>
      </w:pPr>
      <w:r>
        <w:rPr>
          <w:rFonts w:hint="default" w:ascii="Times New Roman" w:hAnsi="Times New Roman" w:eastAsia="仿宋_GB2312" w:cs="Times New Roman"/>
          <w:spacing w:val="0"/>
          <w:sz w:val="32"/>
          <w:highlight w:val="none"/>
          <w:u w:val="none"/>
          <w:lang w:val="en-US" w:eastAsia="zh-CN"/>
        </w:rPr>
        <w:t>符合惠民殡葬惠及对象规定条件的，经办人持上述证明材料向殡葬服务机构提出减免申请，并现场填写《昌吉州惠民殡葬基本服务费用减免申请表》（附件</w:t>
      </w:r>
      <w:r>
        <w:rPr>
          <w:rFonts w:hint="eastAsia" w:ascii="Times New Roman" w:hAnsi="Times New Roman" w:eastAsia="仿宋_GB2312" w:cs="Times New Roman"/>
          <w:spacing w:val="0"/>
          <w:sz w:val="32"/>
          <w:highlight w:val="none"/>
          <w:u w:val="none"/>
          <w:lang w:val="en-US" w:eastAsia="zh-CN"/>
        </w:rPr>
        <w:t>3</w:t>
      </w:r>
      <w:r>
        <w:rPr>
          <w:rFonts w:hint="default" w:ascii="Times New Roman" w:hAnsi="Times New Roman" w:eastAsia="仿宋_GB2312" w:cs="Times New Roman"/>
          <w:spacing w:val="0"/>
          <w:sz w:val="32"/>
          <w:highlight w:val="none"/>
          <w:u w:val="none"/>
          <w:lang w:val="en-US" w:eastAsia="zh-CN"/>
        </w:rPr>
        <w:t>）签字确认后，向殡葬服务机构提交。</w:t>
      </w:r>
    </w:p>
    <w:p w14:paraId="264EFC92">
      <w:pPr>
        <w:keepNext w:val="0"/>
        <w:keepLines w:val="0"/>
        <w:pageBreakBefore w:val="0"/>
        <w:widowControl w:val="0"/>
        <w:kinsoku/>
        <w:wordWrap/>
        <w:overflowPunct/>
        <w:topLinePunct w:val="0"/>
        <w:autoSpaceDE/>
        <w:autoSpaceDN/>
        <w:bidi w:val="0"/>
        <w:adjustRightInd/>
        <w:snapToGrid/>
        <w:spacing w:beforeAutospacing="0" w:line="600" w:lineRule="exact"/>
        <w:ind w:firstLine="643" w:firstLineChars="200"/>
        <w:jc w:val="both"/>
        <w:textAlignment w:val="auto"/>
        <w:outlineLvl w:val="9"/>
        <w:rPr>
          <w:rFonts w:hint="default" w:ascii="Times New Roman" w:hAnsi="Times New Roman" w:eastAsia="方正楷体_GBK" w:cs="Times New Roman"/>
          <w:b/>
          <w:bCs/>
          <w:spacing w:val="0"/>
          <w:sz w:val="32"/>
          <w:highlight w:val="none"/>
          <w:u w:val="none"/>
          <w:lang w:val="en-US" w:eastAsia="zh-CN"/>
        </w:rPr>
      </w:pPr>
      <w:r>
        <w:rPr>
          <w:rFonts w:hint="default" w:ascii="Times New Roman" w:hAnsi="Times New Roman" w:eastAsia="方正楷体_GBK" w:cs="Times New Roman"/>
          <w:b/>
          <w:bCs/>
          <w:spacing w:val="0"/>
          <w:sz w:val="32"/>
          <w:highlight w:val="none"/>
          <w:u w:val="none"/>
          <w:lang w:val="en-US" w:eastAsia="zh-CN"/>
        </w:rPr>
        <w:t>（二）初核和审核</w:t>
      </w:r>
    </w:p>
    <w:p w14:paraId="5CDC8A42">
      <w:pPr>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left="0" w:leftChars="0" w:firstLine="640" w:firstLineChars="200"/>
        <w:jc w:val="both"/>
        <w:textAlignment w:val="auto"/>
        <w:rPr>
          <w:rFonts w:hint="default" w:ascii="Times New Roman" w:hAnsi="Times New Roman" w:eastAsia="仿宋_GB2312" w:cs="Times New Roman"/>
          <w:spacing w:val="-6"/>
          <w:sz w:val="32"/>
          <w:highlight w:val="none"/>
          <w:u w:val="none"/>
          <w:lang w:val="en-US" w:eastAsia="zh-CN"/>
        </w:rPr>
      </w:pPr>
      <w:r>
        <w:rPr>
          <w:rFonts w:hint="default" w:ascii="Times New Roman" w:hAnsi="Times New Roman" w:eastAsia="仿宋_GB2312" w:cs="Times New Roman"/>
          <w:spacing w:val="0"/>
          <w:sz w:val="32"/>
          <w:highlight w:val="none"/>
          <w:u w:val="none"/>
          <w:lang w:val="en-US" w:eastAsia="zh-CN"/>
        </w:rPr>
        <w:t>殡葬服务机构收到材料后，对材料齐全、符合条件的</w:t>
      </w:r>
      <w:r>
        <w:rPr>
          <w:rFonts w:hint="eastAsia" w:ascii="Times New Roman" w:hAnsi="Times New Roman" w:eastAsia="仿宋_GB2312" w:cs="Times New Roman"/>
          <w:strike w:val="0"/>
          <w:dstrike w:val="0"/>
          <w:spacing w:val="0"/>
          <w:sz w:val="32"/>
          <w:highlight w:val="none"/>
          <w:u w:val="none"/>
          <w:lang w:val="en-US" w:eastAsia="zh-CN"/>
        </w:rPr>
        <w:t>1</w:t>
      </w:r>
      <w:r>
        <w:rPr>
          <w:rFonts w:hint="default" w:ascii="Times New Roman" w:hAnsi="Times New Roman" w:eastAsia="仿宋_GB2312" w:cs="Times New Roman"/>
          <w:spacing w:val="0"/>
          <w:sz w:val="32"/>
          <w:highlight w:val="none"/>
          <w:u w:val="none"/>
          <w:lang w:val="en-US" w:eastAsia="zh-CN"/>
        </w:rPr>
        <w:t>个工作日内完成初审和审核</w:t>
      </w:r>
      <w:r>
        <w:rPr>
          <w:rFonts w:hint="default" w:ascii="Times New Roman" w:hAnsi="Times New Roman" w:eastAsia="仿宋_GB2312" w:cs="Times New Roman"/>
          <w:color w:val="auto"/>
          <w:spacing w:val="0"/>
          <w:sz w:val="32"/>
          <w:highlight w:val="none"/>
          <w:u w:val="none"/>
          <w:lang w:val="en-US" w:eastAsia="zh-CN"/>
        </w:rPr>
        <w:t>，由殡葬服务机构直接从总消费金额中减免发生的惠民殡葬补贴金额并建立台账；</w:t>
      </w:r>
      <w:r>
        <w:rPr>
          <w:rFonts w:hint="default" w:ascii="Times New Roman" w:hAnsi="Times New Roman" w:eastAsia="仿宋_GB2312" w:cs="Times New Roman"/>
          <w:spacing w:val="0"/>
          <w:sz w:val="32"/>
          <w:highlight w:val="none"/>
          <w:u w:val="none"/>
          <w:lang w:val="en-US" w:eastAsia="zh-CN"/>
        </w:rPr>
        <w:t>对材料不全的，一次性</w:t>
      </w:r>
      <w:r>
        <w:rPr>
          <w:rFonts w:hint="default" w:ascii="Times New Roman" w:hAnsi="Times New Roman" w:eastAsia="仿宋_GB2312" w:cs="Times New Roman"/>
          <w:spacing w:val="-6"/>
          <w:sz w:val="32"/>
          <w:highlight w:val="none"/>
          <w:u w:val="none"/>
          <w:lang w:val="en-US" w:eastAsia="zh-CN"/>
        </w:rPr>
        <w:t>告知经办人补充材料并说明理由；对不符合条件的，告知相关政策。</w:t>
      </w:r>
    </w:p>
    <w:p w14:paraId="256A18DF">
      <w:pPr>
        <w:keepNext w:val="0"/>
        <w:keepLines w:val="0"/>
        <w:pageBreakBefore w:val="0"/>
        <w:widowControl w:val="0"/>
        <w:kinsoku/>
        <w:wordWrap/>
        <w:overflowPunct/>
        <w:topLinePunct w:val="0"/>
        <w:autoSpaceDE/>
        <w:autoSpaceDN/>
        <w:bidi w:val="0"/>
        <w:adjustRightInd/>
        <w:snapToGrid/>
        <w:spacing w:beforeAutospacing="0" w:line="600" w:lineRule="exact"/>
        <w:ind w:firstLine="643" w:firstLineChars="200"/>
        <w:jc w:val="both"/>
        <w:textAlignment w:val="auto"/>
        <w:outlineLvl w:val="9"/>
        <w:rPr>
          <w:rFonts w:hint="default" w:ascii="Times New Roman" w:hAnsi="Times New Roman" w:eastAsia="方正楷体_GBK" w:cs="Times New Roman"/>
          <w:b/>
          <w:bCs/>
          <w:spacing w:val="0"/>
          <w:sz w:val="32"/>
          <w:highlight w:val="none"/>
          <w:u w:val="none"/>
          <w:lang w:val="en-US" w:eastAsia="zh-CN"/>
        </w:rPr>
      </w:pPr>
      <w:r>
        <w:rPr>
          <w:rFonts w:hint="default" w:ascii="Times New Roman" w:hAnsi="Times New Roman" w:eastAsia="方正楷体_GBK" w:cs="Times New Roman"/>
          <w:b/>
          <w:bCs/>
          <w:spacing w:val="0"/>
          <w:sz w:val="32"/>
          <w:highlight w:val="none"/>
          <w:u w:val="none"/>
          <w:lang w:val="en-US" w:eastAsia="zh-CN"/>
        </w:rPr>
        <w:t>（三）核定</w:t>
      </w:r>
    </w:p>
    <w:p w14:paraId="4FCB2DE8">
      <w:pPr>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left="0" w:leftChars="0" w:firstLine="640" w:firstLineChars="200"/>
        <w:jc w:val="both"/>
        <w:textAlignment w:val="auto"/>
        <w:rPr>
          <w:rFonts w:hint="default" w:ascii="Times New Roman" w:hAnsi="Times New Roman" w:eastAsia="仿宋_GB2312" w:cs="Times New Roman"/>
          <w:spacing w:val="0"/>
          <w:sz w:val="32"/>
          <w:highlight w:val="none"/>
          <w:u w:val="none"/>
          <w:lang w:val="en-US" w:eastAsia="zh-CN"/>
        </w:rPr>
      </w:pPr>
      <w:r>
        <w:rPr>
          <w:rFonts w:hint="default" w:ascii="Times New Roman" w:hAnsi="Times New Roman" w:eastAsia="仿宋_GB2312" w:cs="Times New Roman"/>
          <w:spacing w:val="0"/>
          <w:sz w:val="32"/>
          <w:highlight w:val="none"/>
          <w:u w:val="none"/>
          <w:lang w:val="en-US" w:eastAsia="zh-CN"/>
        </w:rPr>
        <w:t xml:space="preserve">殡葬服务机构每半年将初审材料汇总上报县市民政局进行核定，县市民政局核定通过后建立惠民殡葬补贴台账，为拨付资金做好基础性工作，形成申请资金相关材料上报本级财政部门。 </w:t>
      </w:r>
    </w:p>
    <w:p w14:paraId="44D63A26">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黑体" w:cs="Times New Roman"/>
          <w:color w:val="auto"/>
          <w:spacing w:val="0"/>
          <w:kern w:val="2"/>
          <w:sz w:val="32"/>
          <w:szCs w:val="24"/>
          <w:highlight w:val="none"/>
          <w:u w:val="none"/>
          <w:lang w:val="en-US" w:eastAsia="zh-CN" w:bidi="ar-SA"/>
        </w:rPr>
      </w:pPr>
      <w:r>
        <w:rPr>
          <w:rFonts w:hint="default" w:ascii="Times New Roman" w:hAnsi="Times New Roman" w:eastAsia="黑体" w:cs="Times New Roman"/>
          <w:color w:val="auto"/>
          <w:spacing w:val="0"/>
          <w:kern w:val="2"/>
          <w:sz w:val="32"/>
          <w:szCs w:val="24"/>
          <w:highlight w:val="none"/>
          <w:u w:val="none"/>
          <w:lang w:val="en-US" w:eastAsia="zh-CN" w:bidi="ar-SA"/>
        </w:rPr>
        <w:t>五、享受城乡居民养老待遇丧葬费差额补贴</w:t>
      </w:r>
    </w:p>
    <w:p w14:paraId="44ACC83A">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仿宋_GB2312" w:cs="Times New Roman"/>
          <w:strike w:val="0"/>
          <w:dstrike w:val="0"/>
          <w:spacing w:val="0"/>
          <w:sz w:val="32"/>
          <w:highlight w:val="none"/>
          <w:u w:val="none"/>
          <w:lang w:val="en-US" w:eastAsia="zh-CN"/>
        </w:rPr>
      </w:pPr>
      <w:r>
        <w:rPr>
          <w:rFonts w:hint="default" w:ascii="Times New Roman" w:hAnsi="Times New Roman" w:eastAsia="仿宋_GB2312" w:cs="Times New Roman"/>
          <w:strike w:val="0"/>
          <w:dstrike w:val="0"/>
          <w:spacing w:val="0"/>
          <w:sz w:val="32"/>
          <w:highlight w:val="none"/>
          <w:u w:val="none"/>
          <w:lang w:val="en-US" w:eastAsia="zh-CN"/>
        </w:rPr>
        <w:t>在昌吉州参加城乡居民养老保险的逝者，丧葬补助（丧葬补助按当月发放的基础养老金的</w:t>
      </w:r>
      <w:r>
        <w:rPr>
          <w:rFonts w:hint="eastAsia" w:ascii="Times New Roman" w:hAnsi="Times New Roman" w:eastAsia="仿宋_GB2312" w:cs="Times New Roman"/>
          <w:strike w:val="0"/>
          <w:dstrike w:val="0"/>
          <w:spacing w:val="0"/>
          <w:sz w:val="32"/>
          <w:highlight w:val="none"/>
          <w:u w:val="none"/>
          <w:lang w:val="en-US" w:eastAsia="zh-CN"/>
        </w:rPr>
        <w:t>4</w:t>
      </w:r>
      <w:r>
        <w:rPr>
          <w:rFonts w:hint="default" w:ascii="Times New Roman" w:hAnsi="Times New Roman" w:eastAsia="仿宋_GB2312" w:cs="Times New Roman"/>
          <w:strike w:val="0"/>
          <w:dstrike w:val="0"/>
          <w:spacing w:val="0"/>
          <w:sz w:val="32"/>
          <w:highlight w:val="none"/>
          <w:u w:val="none"/>
          <w:lang w:val="en-US" w:eastAsia="zh-CN"/>
        </w:rPr>
        <w:t>倍计算）低于惠民殡葬基本服务费用的，经办人凭申领应提供的材料，按上述补贴办理流程，向殡葬服务机构提出减免申请。殡葬服务机构初核、民政部门审核后，殡葬服务机构对基本服务项目费用高出城乡居民养老保险待遇核定丧葬费的差额予以减免并建立台账。</w:t>
      </w:r>
    </w:p>
    <w:p w14:paraId="613C3DDE">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黑体" w:cs="Times New Roman"/>
          <w:spacing w:val="0"/>
          <w:sz w:val="32"/>
          <w:szCs w:val="32"/>
          <w:highlight w:val="none"/>
          <w:u w:val="none"/>
          <w:lang w:val="en-US" w:eastAsia="zh-CN"/>
        </w:rPr>
      </w:pPr>
      <w:r>
        <w:rPr>
          <w:rFonts w:hint="default" w:ascii="Times New Roman" w:hAnsi="Times New Roman" w:eastAsia="黑体" w:cs="Times New Roman"/>
          <w:spacing w:val="0"/>
          <w:sz w:val="32"/>
          <w:szCs w:val="32"/>
          <w:highlight w:val="none"/>
          <w:u w:val="none"/>
          <w:lang w:val="en-US" w:eastAsia="zh-CN"/>
        </w:rPr>
        <w:t>六、经费来源及结算</w:t>
      </w:r>
    </w:p>
    <w:p w14:paraId="4321AED9">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楷体_GB2312" w:cs="Times New Roman"/>
          <w:b w:val="0"/>
          <w:bCs w:val="0"/>
          <w:spacing w:val="0"/>
          <w:sz w:val="32"/>
          <w:szCs w:val="32"/>
          <w:highlight w:val="none"/>
          <w:u w:val="none"/>
          <w:lang w:val="en-US" w:eastAsia="zh-CN"/>
        </w:rPr>
      </w:pPr>
      <w:r>
        <w:rPr>
          <w:rFonts w:hint="default" w:ascii="Times New Roman" w:hAnsi="Times New Roman" w:eastAsia="楷体_GB2312" w:cs="Times New Roman"/>
          <w:b w:val="0"/>
          <w:bCs w:val="0"/>
          <w:spacing w:val="0"/>
          <w:sz w:val="32"/>
          <w:szCs w:val="32"/>
          <w:highlight w:val="none"/>
          <w:u w:val="none"/>
          <w:lang w:val="en-US" w:eastAsia="zh-CN"/>
        </w:rPr>
        <w:t>（一）经费来源</w:t>
      </w:r>
    </w:p>
    <w:p w14:paraId="68294D0B">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仿宋_GB2312" w:cs="Times New Roman"/>
          <w:spacing w:val="0"/>
          <w:sz w:val="32"/>
          <w:highlight w:val="none"/>
          <w:u w:val="none"/>
          <w:lang w:val="en-US" w:eastAsia="zh-CN"/>
        </w:rPr>
      </w:pPr>
      <w:r>
        <w:rPr>
          <w:rFonts w:hint="default" w:ascii="Times New Roman" w:hAnsi="Times New Roman" w:eastAsia="仿宋_GB2312" w:cs="Times New Roman"/>
          <w:spacing w:val="0"/>
          <w:sz w:val="32"/>
          <w:szCs w:val="32"/>
          <w:highlight w:val="none"/>
          <w:u w:val="none"/>
          <w:lang w:val="en-US" w:eastAsia="zh-CN"/>
        </w:rPr>
        <w:t>惠民殡葬基本服务补助资金由县级财政部门纳入年度预算安排，用于保障城乡居民基本殡葬服务需求。各县市民政部门根据当地惠民殡葬服务资金需求，向同级财政部门足额提出资金申报额度，各县市根据实际情况对补助资金足额发放。</w:t>
      </w:r>
    </w:p>
    <w:p w14:paraId="32177991">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楷体_GB2312" w:cs="Times New Roman"/>
          <w:b w:val="0"/>
          <w:bCs w:val="0"/>
          <w:spacing w:val="0"/>
          <w:sz w:val="32"/>
          <w:szCs w:val="32"/>
          <w:highlight w:val="none"/>
          <w:u w:val="none"/>
          <w:lang w:val="en-US" w:eastAsia="zh-CN"/>
        </w:rPr>
      </w:pPr>
      <w:r>
        <w:rPr>
          <w:rFonts w:hint="default" w:ascii="Times New Roman" w:hAnsi="Times New Roman" w:eastAsia="楷体_GB2312" w:cs="Times New Roman"/>
          <w:b w:val="0"/>
          <w:bCs w:val="0"/>
          <w:spacing w:val="0"/>
          <w:sz w:val="32"/>
          <w:szCs w:val="32"/>
          <w:highlight w:val="none"/>
          <w:u w:val="none"/>
          <w:lang w:val="en-US" w:eastAsia="zh-CN"/>
        </w:rPr>
        <w:t>（二）资金结算</w:t>
      </w:r>
    </w:p>
    <w:p w14:paraId="04297ECC">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仿宋_GB2312" w:cs="Times New Roman"/>
          <w:color w:val="auto"/>
          <w:spacing w:val="0"/>
          <w:sz w:val="32"/>
          <w:szCs w:val="32"/>
          <w:highlight w:val="none"/>
          <w:u w:val="none"/>
          <w:lang w:val="en-US" w:eastAsia="zh-CN"/>
        </w:rPr>
      </w:pPr>
      <w:r>
        <w:rPr>
          <w:rFonts w:hint="default" w:ascii="Times New Roman" w:hAnsi="Times New Roman" w:eastAsia="仿宋_GB2312" w:cs="Times New Roman"/>
          <w:spacing w:val="0"/>
          <w:sz w:val="32"/>
          <w:szCs w:val="32"/>
          <w:highlight w:val="none"/>
          <w:u w:val="none"/>
          <w:lang w:val="en-US" w:eastAsia="zh-CN"/>
        </w:rPr>
        <w:t>实行惠民殡葬基本服务</w:t>
      </w:r>
      <w:r>
        <w:rPr>
          <w:rFonts w:hint="eastAsia" w:ascii="Times New Roman" w:hAnsi="Times New Roman" w:eastAsia="仿宋_GB2312" w:cs="Times New Roman"/>
          <w:spacing w:val="0"/>
          <w:sz w:val="32"/>
          <w:szCs w:val="32"/>
          <w:highlight w:val="none"/>
          <w:u w:val="none"/>
          <w:lang w:val="en-US" w:eastAsia="zh-CN"/>
        </w:rPr>
        <w:t>项目</w:t>
      </w:r>
      <w:r>
        <w:rPr>
          <w:rFonts w:hint="default" w:ascii="Times New Roman" w:hAnsi="Times New Roman" w:eastAsia="仿宋_GB2312" w:cs="Times New Roman"/>
          <w:spacing w:val="0"/>
          <w:sz w:val="32"/>
          <w:szCs w:val="32"/>
          <w:highlight w:val="none"/>
          <w:u w:val="none"/>
          <w:lang w:val="en-US" w:eastAsia="zh-CN"/>
        </w:rPr>
        <w:t>减免</w:t>
      </w:r>
      <w:r>
        <w:rPr>
          <w:rFonts w:hint="eastAsia" w:ascii="Times New Roman" w:hAnsi="Times New Roman" w:eastAsia="仿宋_GB2312" w:cs="Times New Roman"/>
          <w:spacing w:val="0"/>
          <w:sz w:val="32"/>
          <w:szCs w:val="32"/>
          <w:highlight w:val="none"/>
          <w:u w:val="none"/>
          <w:lang w:val="en-US" w:eastAsia="zh-CN"/>
        </w:rPr>
        <w:t>和补助</w:t>
      </w:r>
      <w:r>
        <w:rPr>
          <w:rFonts w:hint="default" w:ascii="Times New Roman" w:hAnsi="Times New Roman" w:eastAsia="仿宋_GB2312" w:cs="Times New Roman"/>
          <w:spacing w:val="0"/>
          <w:sz w:val="32"/>
          <w:szCs w:val="32"/>
          <w:highlight w:val="none"/>
          <w:u w:val="none"/>
          <w:lang w:val="en-US" w:eastAsia="zh-CN"/>
        </w:rPr>
        <w:t>资金，</w:t>
      </w:r>
      <w:r>
        <w:rPr>
          <w:rFonts w:hint="default" w:ascii="Times New Roman" w:hAnsi="Times New Roman" w:eastAsia="仿宋_GB2312" w:cs="Times New Roman"/>
          <w:color w:val="auto"/>
          <w:spacing w:val="0"/>
          <w:sz w:val="32"/>
          <w:highlight w:val="none"/>
          <w:u w:val="none"/>
          <w:lang w:val="en-US" w:eastAsia="zh-CN"/>
        </w:rPr>
        <w:t>由县市民政局核实、统计、申报，财政部门按照审批结果以国库集中支付方式将资金按时足额拨付至殡葬服务机构。</w:t>
      </w:r>
      <w:r>
        <w:rPr>
          <w:rFonts w:hint="default" w:ascii="Times New Roman" w:hAnsi="Times New Roman" w:eastAsia="仿宋_GB2312" w:cs="Times New Roman"/>
          <w:color w:val="auto"/>
          <w:spacing w:val="0"/>
          <w:sz w:val="32"/>
          <w:szCs w:val="32"/>
          <w:highlight w:val="none"/>
          <w:u w:val="none"/>
          <w:lang w:val="en-US" w:eastAsia="zh-CN"/>
        </w:rPr>
        <w:t xml:space="preserve"> </w:t>
      </w:r>
    </w:p>
    <w:p w14:paraId="25A23EF6">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黑体" w:cs="Times New Roman"/>
          <w:spacing w:val="0"/>
          <w:sz w:val="32"/>
          <w:highlight w:val="none"/>
          <w:u w:val="none"/>
          <w:lang w:val="en-US" w:eastAsia="zh-CN"/>
        </w:rPr>
      </w:pPr>
      <w:r>
        <w:rPr>
          <w:rFonts w:hint="default" w:ascii="Times New Roman" w:hAnsi="Times New Roman" w:eastAsia="黑体" w:cs="Times New Roman"/>
          <w:spacing w:val="0"/>
          <w:sz w:val="32"/>
          <w:highlight w:val="none"/>
          <w:u w:val="none"/>
          <w:lang w:val="en-US" w:eastAsia="zh-CN"/>
        </w:rPr>
        <w:t>七、工作要求</w:t>
      </w:r>
    </w:p>
    <w:p w14:paraId="50FF0644">
      <w:pPr>
        <w:pStyle w:val="8"/>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leftChars="0" w:firstLine="640" w:firstLineChars="200"/>
        <w:textAlignment w:val="auto"/>
        <w:rPr>
          <w:rFonts w:hint="default" w:ascii="Times New Roman" w:hAnsi="Times New Roman" w:eastAsia="仿宋_GB2312" w:cs="Times New Roman"/>
          <w:strike w:val="0"/>
          <w:dstrike w:val="0"/>
          <w:spacing w:val="0"/>
          <w:kern w:val="2"/>
          <w:sz w:val="32"/>
          <w:szCs w:val="24"/>
          <w:highlight w:val="none"/>
          <w:u w:val="none"/>
          <w:lang w:val="en-US" w:eastAsia="zh-CN" w:bidi="ar-SA"/>
        </w:rPr>
      </w:pPr>
      <w:r>
        <w:rPr>
          <w:rFonts w:hint="eastAsia" w:ascii="Times New Roman" w:hAnsi="Times New Roman" w:eastAsia="楷体_GB2312" w:cs="Times New Roman"/>
          <w:b w:val="0"/>
          <w:bCs w:val="0"/>
          <w:spacing w:val="0"/>
          <w:kern w:val="2"/>
          <w:sz w:val="32"/>
          <w:szCs w:val="32"/>
          <w:highlight w:val="none"/>
          <w:u w:val="none"/>
          <w:lang w:val="en-US" w:eastAsia="zh-CN" w:bidi="ar-SA"/>
        </w:rPr>
        <w:t>（一）</w:t>
      </w:r>
      <w:r>
        <w:rPr>
          <w:rFonts w:hint="default" w:ascii="Times New Roman" w:hAnsi="Times New Roman" w:eastAsia="楷体_GB2312" w:cs="Times New Roman"/>
          <w:b w:val="0"/>
          <w:bCs w:val="0"/>
          <w:spacing w:val="0"/>
          <w:kern w:val="2"/>
          <w:sz w:val="32"/>
          <w:szCs w:val="32"/>
          <w:highlight w:val="none"/>
          <w:u w:val="none"/>
          <w:lang w:val="en-US" w:eastAsia="zh-CN" w:bidi="ar-SA"/>
        </w:rPr>
        <w:t>提高思想认识。</w:t>
      </w:r>
      <w:r>
        <w:rPr>
          <w:rFonts w:hint="default" w:ascii="Times New Roman" w:hAnsi="Times New Roman" w:eastAsia="仿宋_GB2312" w:cs="Times New Roman"/>
          <w:strike w:val="0"/>
          <w:dstrike w:val="0"/>
          <w:spacing w:val="0"/>
          <w:kern w:val="2"/>
          <w:sz w:val="32"/>
          <w:szCs w:val="24"/>
          <w:highlight w:val="none"/>
          <w:u w:val="none"/>
          <w:lang w:val="en-US" w:eastAsia="zh-CN" w:bidi="ar-SA"/>
        </w:rPr>
        <w:t>实施惠民殡葬政策是州党委、政府保障和改善民生的重要举措，各县市民政、财政、人社等部门要高度重视，协调配合，精心组织，抓好落实。民政部门要做好惠民殡葬政策的组织实施工作。财政部门要会同民政部门进一步加强资金管理，确保专款专用。人社部门要严格审核国家规定丧葬补助的人员信息。殡葬服务机构要严把审核关，认真核实惠民殡葬服务费用，确保公开透明。</w:t>
      </w:r>
    </w:p>
    <w:p w14:paraId="405EBBD2">
      <w:pPr>
        <w:pStyle w:val="8"/>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leftChars="0" w:firstLine="640" w:firstLineChars="200"/>
        <w:textAlignment w:val="auto"/>
        <w:rPr>
          <w:rFonts w:hint="default" w:ascii="Times New Roman" w:hAnsi="Times New Roman" w:eastAsia="仿宋_GB2312" w:cs="Times New Roman"/>
          <w:strike w:val="0"/>
          <w:dstrike w:val="0"/>
          <w:spacing w:val="0"/>
          <w:kern w:val="2"/>
          <w:sz w:val="32"/>
          <w:szCs w:val="24"/>
          <w:highlight w:val="none"/>
          <w:u w:val="none"/>
          <w:lang w:val="en-US" w:eastAsia="zh-CN" w:bidi="ar-SA"/>
        </w:rPr>
      </w:pPr>
      <w:r>
        <w:rPr>
          <w:rFonts w:hint="eastAsia" w:ascii="Times New Roman" w:hAnsi="Times New Roman" w:eastAsia="楷体_GB2312" w:cs="Times New Roman"/>
          <w:b w:val="0"/>
          <w:bCs w:val="0"/>
          <w:spacing w:val="0"/>
          <w:kern w:val="2"/>
          <w:sz w:val="32"/>
          <w:szCs w:val="32"/>
          <w:highlight w:val="none"/>
          <w:u w:val="none"/>
          <w:lang w:val="en-US" w:eastAsia="zh-CN" w:bidi="ar-SA"/>
        </w:rPr>
        <w:t>（二）</w:t>
      </w:r>
      <w:r>
        <w:rPr>
          <w:rFonts w:hint="default" w:ascii="Times New Roman" w:hAnsi="Times New Roman" w:eastAsia="楷体_GB2312" w:cs="Times New Roman"/>
          <w:b w:val="0"/>
          <w:bCs w:val="0"/>
          <w:spacing w:val="0"/>
          <w:kern w:val="2"/>
          <w:sz w:val="32"/>
          <w:szCs w:val="32"/>
          <w:highlight w:val="none"/>
          <w:u w:val="none"/>
          <w:lang w:val="en-US" w:eastAsia="zh-CN" w:bidi="ar-SA"/>
        </w:rPr>
        <w:t>加强宣传引导。</w:t>
      </w:r>
      <w:r>
        <w:rPr>
          <w:rFonts w:hint="default" w:ascii="Times New Roman" w:hAnsi="Times New Roman" w:eastAsia="仿宋_GB2312" w:cs="Times New Roman"/>
          <w:strike w:val="0"/>
          <w:dstrike w:val="0"/>
          <w:spacing w:val="0"/>
          <w:sz w:val="32"/>
          <w:highlight w:val="none"/>
          <w:u w:val="none"/>
          <w:lang w:val="en-US" w:eastAsia="zh-CN"/>
        </w:rPr>
        <w:t>各县市要建立惠民殡葬政策公开公示制度</w:t>
      </w:r>
      <w:r>
        <w:rPr>
          <w:rFonts w:hint="eastAsia" w:ascii="Times New Roman" w:hAnsi="Times New Roman" w:eastAsia="仿宋_GB2312" w:cs="Times New Roman"/>
          <w:strike w:val="0"/>
          <w:dstrike w:val="0"/>
          <w:spacing w:val="0"/>
          <w:sz w:val="32"/>
          <w:highlight w:val="none"/>
          <w:u w:val="none"/>
          <w:lang w:val="en-US" w:eastAsia="zh-CN"/>
        </w:rPr>
        <w:t>，</w:t>
      </w:r>
      <w:r>
        <w:rPr>
          <w:rFonts w:hint="default" w:ascii="Times New Roman" w:hAnsi="Times New Roman" w:eastAsia="仿宋_GB2312" w:cs="Times New Roman"/>
          <w:strike w:val="0"/>
          <w:dstrike w:val="0"/>
          <w:spacing w:val="0"/>
          <w:sz w:val="32"/>
          <w:highlight w:val="none"/>
          <w:u w:val="none"/>
          <w:lang w:val="en-US" w:eastAsia="zh-CN"/>
        </w:rPr>
        <w:t>加强政策宣传，主动向社会公开，扩大政策知晓度;要充分发挥惠民殡葬政策的社会效益，积极推行节地生态安葬、倡导移风易俗、丧事文明简办的新风尚。</w:t>
      </w:r>
    </w:p>
    <w:p w14:paraId="30AA103A">
      <w:pPr>
        <w:pStyle w:val="8"/>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leftChars="0" w:firstLine="640" w:firstLineChars="200"/>
        <w:textAlignment w:val="auto"/>
        <w:rPr>
          <w:rFonts w:hint="default" w:ascii="Times New Roman" w:hAnsi="Times New Roman" w:eastAsia="仿宋_GB2312" w:cs="Times New Roman"/>
          <w:strike w:val="0"/>
          <w:dstrike w:val="0"/>
          <w:spacing w:val="0"/>
          <w:sz w:val="32"/>
          <w:highlight w:val="none"/>
          <w:u w:val="none"/>
          <w:lang w:val="en-US" w:eastAsia="zh-CN"/>
        </w:rPr>
      </w:pPr>
      <w:r>
        <w:rPr>
          <w:rFonts w:hint="eastAsia" w:ascii="Times New Roman" w:hAnsi="Times New Roman" w:eastAsia="楷体_GB2312" w:cs="Times New Roman"/>
          <w:b w:val="0"/>
          <w:bCs w:val="0"/>
          <w:spacing w:val="0"/>
          <w:kern w:val="2"/>
          <w:sz w:val="32"/>
          <w:szCs w:val="32"/>
          <w:highlight w:val="none"/>
          <w:u w:val="none"/>
          <w:lang w:val="en-US" w:eastAsia="zh-CN" w:bidi="ar-SA"/>
        </w:rPr>
        <w:t>（三）</w:t>
      </w:r>
      <w:r>
        <w:rPr>
          <w:rFonts w:hint="default" w:ascii="Times New Roman" w:hAnsi="Times New Roman" w:eastAsia="楷体_GB2312" w:cs="Times New Roman"/>
          <w:b w:val="0"/>
          <w:bCs w:val="0"/>
          <w:spacing w:val="0"/>
          <w:kern w:val="2"/>
          <w:sz w:val="32"/>
          <w:szCs w:val="32"/>
          <w:highlight w:val="none"/>
          <w:u w:val="none"/>
          <w:lang w:val="en-US" w:eastAsia="zh-CN" w:bidi="ar-SA"/>
        </w:rPr>
        <w:t>强化监督管理。</w:t>
      </w:r>
      <w:r>
        <w:rPr>
          <w:rFonts w:hint="default" w:ascii="Times New Roman" w:hAnsi="Times New Roman" w:eastAsia="仿宋_GB2312" w:cs="Times New Roman"/>
          <w:strike w:val="0"/>
          <w:dstrike w:val="0"/>
          <w:spacing w:val="0"/>
          <w:kern w:val="2"/>
          <w:sz w:val="32"/>
          <w:szCs w:val="24"/>
          <w:highlight w:val="none"/>
          <w:u w:val="none"/>
          <w:lang w:val="en-US" w:eastAsia="zh-CN" w:bidi="ar-SA"/>
        </w:rPr>
        <w:t>各县市要</w:t>
      </w:r>
      <w:r>
        <w:rPr>
          <w:rFonts w:hint="default" w:ascii="Times New Roman" w:hAnsi="Times New Roman" w:eastAsia="仿宋_GB2312" w:cs="Times New Roman"/>
          <w:spacing w:val="0"/>
          <w:sz w:val="32"/>
          <w:highlight w:val="none"/>
          <w:u w:val="none"/>
          <w:lang w:val="en-US" w:eastAsia="zh-CN"/>
        </w:rPr>
        <w:t>督促殡葬服务机构建立惠民殡葬政策落实机制和公开价格投诉、服务举报电话等，坚决禁止骗（套）取专项资金行为。</w:t>
      </w:r>
      <w:r>
        <w:rPr>
          <w:rFonts w:hint="default" w:ascii="Times New Roman" w:hAnsi="Times New Roman" w:eastAsia="仿宋_GB2312" w:cs="Times New Roman"/>
          <w:strike w:val="0"/>
          <w:dstrike w:val="0"/>
          <w:spacing w:val="0"/>
          <w:kern w:val="2"/>
          <w:sz w:val="32"/>
          <w:szCs w:val="24"/>
          <w:highlight w:val="none"/>
          <w:u w:val="none"/>
          <w:lang w:val="en-US" w:eastAsia="zh-CN" w:bidi="ar-SA"/>
        </w:rPr>
        <w:t>要加强对殡葬服务从业人员的监督管理，督促其依法依规落实惠民殡葬政策，严禁发生侵害群众切身利益的问题。各县市应当将补助资金管理使用情况列入财会监督范围，强化财审联动，自觉接受审计部门监督，充分发挥财会监督和审计监督的作用，加强对惠民资金的监管，对虚报、隐瞒、伪造、骗取基本殡葬服务费用的，及时追回相关费用并上缴财政部门。情节严重的，依法追究相关法律责任。</w:t>
      </w:r>
    </w:p>
    <w:p w14:paraId="20CE5118">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仿宋_GB2312" w:cs="Times New Roman"/>
          <w:spacing w:val="0"/>
          <w:sz w:val="32"/>
          <w:highlight w:val="none"/>
          <w:u w:val="none"/>
          <w:lang w:val="en-US" w:eastAsia="zh-CN"/>
        </w:rPr>
      </w:pPr>
      <w:r>
        <w:rPr>
          <w:rFonts w:hint="default" w:ascii="Times New Roman" w:hAnsi="Times New Roman" w:eastAsia="楷体_GB2312" w:cs="Times New Roman"/>
          <w:b w:val="0"/>
          <w:bCs w:val="0"/>
          <w:spacing w:val="0"/>
          <w:sz w:val="32"/>
          <w:highlight w:val="none"/>
          <w:u w:val="none"/>
          <w:lang w:val="en-US" w:eastAsia="zh-CN"/>
        </w:rPr>
        <w:t>（四）加强责任追究。</w:t>
      </w:r>
      <w:r>
        <w:rPr>
          <w:rFonts w:hint="default" w:ascii="Times New Roman" w:hAnsi="Times New Roman" w:eastAsia="仿宋_GB2312" w:cs="Times New Roman"/>
          <w:spacing w:val="0"/>
          <w:sz w:val="32"/>
          <w:highlight w:val="none"/>
          <w:u w:val="none"/>
          <w:lang w:val="en-US" w:eastAsia="zh-CN"/>
        </w:rPr>
        <w:t>经办人如采取涂改、伪造或其他违法手段虚报、骗取基本殡葬服务费用的，取消其惠民殡葬政策享受资格，及时追回相关费用并上缴财政部门。情节严重的，依法追究相关法律责任；工作人员如有弄虚作假骗（套）取基本殡葬服务费用的，依法追究责任。</w:t>
      </w:r>
    </w:p>
    <w:p w14:paraId="510806B4">
      <w:pPr>
        <w:pStyle w:val="8"/>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leftChars="0" w:firstLine="640" w:firstLineChars="200"/>
        <w:textAlignment w:val="auto"/>
        <w:rPr>
          <w:rFonts w:hint="default" w:ascii="Times New Roman" w:hAnsi="Times New Roman" w:eastAsia="仿宋_GB2312" w:cs="Times New Roman"/>
          <w:spacing w:val="0"/>
          <w:kern w:val="2"/>
          <w:sz w:val="32"/>
          <w:szCs w:val="24"/>
          <w:highlight w:val="none"/>
          <w:u w:val="none"/>
          <w:lang w:val="en-US" w:eastAsia="zh-CN" w:bidi="ar-SA"/>
        </w:rPr>
      </w:pPr>
      <w:r>
        <w:rPr>
          <w:rFonts w:hint="default" w:ascii="Times New Roman" w:hAnsi="Times New Roman" w:eastAsia="楷体_GB2312" w:cs="Times New Roman"/>
          <w:b w:val="0"/>
          <w:bCs w:val="0"/>
          <w:spacing w:val="0"/>
          <w:kern w:val="2"/>
          <w:sz w:val="32"/>
          <w:szCs w:val="24"/>
          <w:highlight w:val="none"/>
          <w:u w:val="none"/>
          <w:lang w:val="en-US" w:eastAsia="zh-CN" w:bidi="ar-SA"/>
        </w:rPr>
        <w:t>（五）加强档案管理。</w:t>
      </w:r>
      <w:r>
        <w:rPr>
          <w:rFonts w:hint="default" w:ascii="Times New Roman" w:hAnsi="Times New Roman" w:eastAsia="仿宋_GB2312" w:cs="Times New Roman"/>
          <w:spacing w:val="0"/>
          <w:kern w:val="2"/>
          <w:sz w:val="32"/>
          <w:szCs w:val="24"/>
          <w:highlight w:val="none"/>
          <w:u w:val="none"/>
          <w:lang w:val="en-US" w:eastAsia="zh-CN" w:bidi="ar-SA"/>
        </w:rPr>
        <w:t>各县市民政部门、殡葬服务机构要建立健全惠民殡葬档案管理制度，指定专人负责。归档资料应真实完整、图文清晰。未经逝者直系亲属同意不得对外公开涉及隐私的档案资料内容。</w:t>
      </w:r>
    </w:p>
    <w:p w14:paraId="6EBB99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pacing w:val="0"/>
          <w:sz w:val="32"/>
          <w:highlight w:val="none"/>
          <w:u w:val="none"/>
          <w:lang w:val="en-US" w:eastAsia="zh-CN"/>
        </w:rPr>
      </w:pPr>
      <w:r>
        <w:rPr>
          <w:rFonts w:hint="default" w:ascii="Times New Roman" w:hAnsi="Times New Roman" w:eastAsia="仿宋_GB2312" w:cs="Times New Roman"/>
          <w:spacing w:val="0"/>
          <w:kern w:val="2"/>
          <w:sz w:val="32"/>
          <w:szCs w:val="24"/>
          <w:highlight w:val="none"/>
          <w:u w:val="none"/>
          <w:lang w:val="en-US" w:eastAsia="zh-CN" w:bidi="ar-SA"/>
        </w:rPr>
        <w:t>本《实施方案》自印发之日起施行，有效期</w:t>
      </w:r>
      <w:r>
        <w:rPr>
          <w:rFonts w:hint="eastAsia" w:ascii="Times New Roman" w:hAnsi="Times New Roman" w:eastAsia="仿宋_GB2312" w:cs="Times New Roman"/>
          <w:spacing w:val="0"/>
          <w:kern w:val="2"/>
          <w:sz w:val="32"/>
          <w:szCs w:val="24"/>
          <w:highlight w:val="none"/>
          <w:u w:val="none"/>
          <w:lang w:val="en-US" w:eastAsia="zh-CN" w:bidi="ar-SA"/>
        </w:rPr>
        <w:t>2</w:t>
      </w:r>
      <w:r>
        <w:rPr>
          <w:rFonts w:hint="default" w:ascii="Times New Roman" w:hAnsi="Times New Roman" w:eastAsia="仿宋_GB2312" w:cs="Times New Roman"/>
          <w:spacing w:val="0"/>
          <w:kern w:val="2"/>
          <w:sz w:val="32"/>
          <w:szCs w:val="24"/>
          <w:highlight w:val="none"/>
          <w:u w:val="none"/>
          <w:lang w:val="en-US" w:eastAsia="zh-CN" w:bidi="ar-SA"/>
        </w:rPr>
        <w:t>年。《自治区民政厅财政厅关于对特殊困难群众实施殡葬救助的通知》（新</w:t>
      </w:r>
      <w:r>
        <w:rPr>
          <w:rFonts w:hint="default" w:ascii="Times New Roman" w:hAnsi="Times New Roman" w:eastAsia="仿宋_GB2312" w:cs="Times New Roman"/>
          <w:spacing w:val="0"/>
          <w:sz w:val="32"/>
          <w:highlight w:val="none"/>
          <w:u w:val="none"/>
          <w:lang w:val="en-US" w:eastAsia="zh-CN"/>
        </w:rPr>
        <w:t>民发〔</w:t>
      </w:r>
      <w:r>
        <w:rPr>
          <w:rFonts w:hint="eastAsia" w:ascii="Times New Roman" w:hAnsi="Times New Roman" w:eastAsia="仿宋_GB2312" w:cs="Times New Roman"/>
          <w:spacing w:val="0"/>
          <w:sz w:val="32"/>
          <w:highlight w:val="none"/>
          <w:u w:val="none"/>
          <w:lang w:val="en-US" w:eastAsia="zh-CN"/>
        </w:rPr>
        <w:t>2012</w:t>
      </w:r>
      <w:r>
        <w:rPr>
          <w:rFonts w:hint="default" w:ascii="Times New Roman" w:hAnsi="Times New Roman" w:eastAsia="仿宋_GB2312" w:cs="Times New Roman"/>
          <w:spacing w:val="0"/>
          <w:sz w:val="32"/>
          <w:highlight w:val="none"/>
          <w:u w:val="none"/>
          <w:lang w:val="en-US" w:eastAsia="zh-CN"/>
        </w:rPr>
        <w:t>〕</w:t>
      </w:r>
      <w:r>
        <w:rPr>
          <w:rFonts w:hint="eastAsia" w:ascii="Times New Roman" w:hAnsi="Times New Roman" w:eastAsia="仿宋_GB2312" w:cs="Times New Roman"/>
          <w:spacing w:val="0"/>
          <w:sz w:val="32"/>
          <w:highlight w:val="none"/>
          <w:u w:val="none"/>
          <w:lang w:val="en-US" w:eastAsia="zh-CN"/>
        </w:rPr>
        <w:t>179</w:t>
      </w:r>
      <w:r>
        <w:rPr>
          <w:rFonts w:hint="default" w:ascii="Times New Roman" w:hAnsi="Times New Roman" w:eastAsia="仿宋_GB2312" w:cs="Times New Roman"/>
          <w:spacing w:val="0"/>
          <w:sz w:val="32"/>
          <w:highlight w:val="none"/>
          <w:u w:val="none"/>
          <w:lang w:val="en-US" w:eastAsia="zh-CN"/>
        </w:rPr>
        <w:t>号</w:t>
      </w:r>
      <w:r>
        <w:rPr>
          <w:rFonts w:hint="default" w:ascii="Times New Roman" w:hAnsi="Times New Roman" w:eastAsia="仿宋_GB2312" w:cs="Times New Roman"/>
          <w:spacing w:val="0"/>
          <w:kern w:val="2"/>
          <w:sz w:val="32"/>
          <w:szCs w:val="24"/>
          <w:highlight w:val="none"/>
          <w:u w:val="none"/>
          <w:lang w:val="en-US" w:eastAsia="zh-CN" w:bidi="ar-SA"/>
        </w:rPr>
        <w:t>）</w:t>
      </w:r>
      <w:r>
        <w:rPr>
          <w:rFonts w:hint="default" w:ascii="Times New Roman" w:hAnsi="Times New Roman" w:eastAsia="仿宋_GB2312" w:cs="Times New Roman"/>
          <w:spacing w:val="0"/>
          <w:sz w:val="32"/>
          <w:highlight w:val="none"/>
          <w:u w:val="none"/>
          <w:lang w:val="en-US" w:eastAsia="zh-CN"/>
        </w:rPr>
        <w:t>同时废止。方案实施过程中，各县市根据工作推进情况和实际需求，适时调整完善，确保惠民殡葬政策持续惠及各族群众。</w:t>
      </w:r>
    </w:p>
    <w:p w14:paraId="4C752F27">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仿宋_GB2312" w:cs="Times New Roman"/>
          <w:spacing w:val="0"/>
          <w:sz w:val="32"/>
          <w:highlight w:val="none"/>
          <w:u w:val="none"/>
          <w:lang w:val="en-US" w:eastAsia="zh-CN"/>
        </w:rPr>
      </w:pPr>
    </w:p>
    <w:p w14:paraId="1C669BA6">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仿宋_GB2312" w:cs="Times New Roman"/>
          <w:spacing w:val="0"/>
          <w:sz w:val="32"/>
          <w:highlight w:val="none"/>
          <w:u w:val="none"/>
          <w:lang w:val="en-US" w:eastAsia="zh-CN"/>
        </w:rPr>
      </w:pPr>
      <w:r>
        <w:rPr>
          <w:rFonts w:hint="default" w:ascii="Times New Roman" w:hAnsi="Times New Roman" w:eastAsia="仿宋_GB2312" w:cs="Times New Roman"/>
          <w:spacing w:val="0"/>
          <w:sz w:val="32"/>
          <w:highlight w:val="none"/>
          <w:u w:val="none"/>
          <w:lang w:val="en-US" w:eastAsia="zh-CN"/>
        </w:rPr>
        <w:t>附件：</w:t>
      </w:r>
      <w:r>
        <w:rPr>
          <w:rFonts w:hint="eastAsia" w:ascii="Times New Roman" w:hAnsi="Times New Roman" w:eastAsia="仿宋_GB2312" w:cs="Times New Roman"/>
          <w:spacing w:val="0"/>
          <w:sz w:val="32"/>
          <w:highlight w:val="none"/>
          <w:u w:val="none"/>
          <w:lang w:val="en-US" w:eastAsia="zh-CN"/>
        </w:rPr>
        <w:t>1</w:t>
      </w:r>
      <w:r>
        <w:rPr>
          <w:rFonts w:hint="default" w:ascii="Times New Roman" w:hAnsi="Times New Roman" w:eastAsia="仿宋_GB2312" w:cs="Times New Roman"/>
          <w:spacing w:val="0"/>
          <w:sz w:val="32"/>
          <w:highlight w:val="none"/>
          <w:u w:val="none"/>
          <w:lang w:val="en-US" w:eastAsia="zh-CN"/>
        </w:rPr>
        <w:t>.昌吉州惠民殡葬政策基本殡葬服务补贴项目及价格一览表</w:t>
      </w:r>
    </w:p>
    <w:p w14:paraId="1670F9A4">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仿宋_GB2312" w:cs="Times New Roman"/>
          <w:spacing w:val="0"/>
          <w:sz w:val="32"/>
          <w:highlight w:val="none"/>
          <w:u w:val="none"/>
          <w:lang w:val="en-US" w:eastAsia="zh-CN"/>
        </w:rPr>
      </w:pPr>
      <w:r>
        <w:rPr>
          <w:rFonts w:hint="eastAsia" w:ascii="Times New Roman" w:hAnsi="Times New Roman" w:eastAsia="仿宋_GB2312" w:cs="Times New Roman"/>
          <w:spacing w:val="0"/>
          <w:sz w:val="32"/>
          <w:highlight w:val="none"/>
          <w:u w:val="none"/>
          <w:lang w:val="en-US" w:eastAsia="zh-CN"/>
        </w:rPr>
        <w:t>2</w:t>
      </w:r>
      <w:r>
        <w:rPr>
          <w:rFonts w:hint="default" w:ascii="Times New Roman" w:hAnsi="Times New Roman" w:eastAsia="仿宋_GB2312" w:cs="Times New Roman"/>
          <w:spacing w:val="0"/>
          <w:sz w:val="32"/>
          <w:highlight w:val="none"/>
          <w:u w:val="none"/>
          <w:lang w:val="en-US" w:eastAsia="zh-CN"/>
        </w:rPr>
        <w:t>.昌吉州未享受丧葬补贴承诺书</w:t>
      </w:r>
    </w:p>
    <w:p w14:paraId="4E96AADC">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default" w:ascii="Times New Roman" w:hAnsi="Times New Roman" w:eastAsia="仿宋_GB2312" w:cs="Times New Roman"/>
          <w:spacing w:val="0"/>
          <w:sz w:val="32"/>
          <w:highlight w:val="none"/>
          <w:u w:val="none"/>
          <w:lang w:val="en-US" w:eastAsia="zh-CN"/>
        </w:rPr>
      </w:pPr>
      <w:r>
        <w:rPr>
          <w:rFonts w:hint="eastAsia" w:ascii="Times New Roman" w:hAnsi="Times New Roman" w:eastAsia="仿宋_GB2312" w:cs="Times New Roman"/>
          <w:spacing w:val="0"/>
          <w:sz w:val="32"/>
          <w:highlight w:val="none"/>
          <w:u w:val="none"/>
          <w:lang w:val="en-US" w:eastAsia="zh-CN"/>
        </w:rPr>
        <w:t>3</w:t>
      </w:r>
      <w:r>
        <w:rPr>
          <w:rFonts w:hint="default" w:ascii="Times New Roman" w:hAnsi="Times New Roman" w:eastAsia="仿宋_GB2312" w:cs="Times New Roman"/>
          <w:spacing w:val="0"/>
          <w:sz w:val="32"/>
          <w:highlight w:val="none"/>
          <w:u w:val="none"/>
          <w:lang w:val="en-US" w:eastAsia="zh-CN"/>
        </w:rPr>
        <w:t>.昌吉州惠民殡葬基本服务费用减免申请表</w:t>
      </w:r>
    </w:p>
    <w:p w14:paraId="7788346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pacing w:val="0"/>
          <w:sz w:val="32"/>
          <w:highlight w:val="none"/>
          <w:u w:val="none"/>
          <w:lang w:val="en-US" w:eastAsia="zh-CN"/>
        </w:rPr>
        <w:sectPr>
          <w:footerReference r:id="rId3" w:type="default"/>
          <w:footerReference r:id="rId4" w:type="even"/>
          <w:pgSz w:w="11906" w:h="16838"/>
          <w:pgMar w:top="1440" w:right="1474" w:bottom="1440" w:left="1587" w:header="851" w:footer="992" w:gutter="0"/>
          <w:cols w:space="425" w:num="1"/>
          <w:docGrid w:type="lines" w:linePitch="312" w:charSpace="0"/>
        </w:sectPr>
      </w:pPr>
      <w:r>
        <w:rPr>
          <w:rFonts w:hint="default" w:ascii="Times New Roman" w:hAnsi="Times New Roman" w:eastAsia="仿宋_GB2312" w:cs="Times New Roman"/>
          <w:spacing w:val="0"/>
          <w:sz w:val="32"/>
          <w:highlight w:val="none"/>
          <w:u w:val="none"/>
          <w:lang w:val="en-US" w:eastAsia="zh-CN"/>
        </w:rPr>
        <w:t xml:space="preserve">                                                                                                                                                                                                                                                                                                                                                                                                                                                                                                                                                                                                                                                                                                                                                  </w:t>
      </w:r>
    </w:p>
    <w:p w14:paraId="7C0B7B71">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pacing w:val="0"/>
          <w:sz w:val="32"/>
          <w:highlight w:val="none"/>
          <w:u w:val="none"/>
          <w:lang w:val="en-US" w:eastAsia="zh-CN"/>
        </w:rPr>
      </w:pPr>
      <w:r>
        <w:rPr>
          <w:rFonts w:hint="default" w:ascii="Times New Roman" w:hAnsi="Times New Roman" w:eastAsia="仿宋_GB2312" w:cs="Times New Roman"/>
          <w:spacing w:val="0"/>
          <w:sz w:val="32"/>
          <w:highlight w:val="none"/>
          <w:u w:val="none"/>
          <w:lang w:val="en-US" w:eastAsia="zh-CN"/>
        </w:rPr>
        <w:t>附件</w:t>
      </w:r>
      <w:r>
        <w:rPr>
          <w:rFonts w:hint="eastAsia" w:ascii="Times New Roman" w:hAnsi="Times New Roman" w:eastAsia="仿宋_GB2312" w:cs="Times New Roman"/>
          <w:spacing w:val="0"/>
          <w:sz w:val="32"/>
          <w:highlight w:val="none"/>
          <w:u w:val="none"/>
          <w:lang w:val="en-US" w:eastAsia="zh-CN"/>
        </w:rPr>
        <w:t>1</w:t>
      </w:r>
    </w:p>
    <w:p w14:paraId="42FED4E0">
      <w:pPr>
        <w:keepNext w:val="0"/>
        <w:keepLines w:val="0"/>
        <w:pageBreakBefore w:val="0"/>
        <w:widowControl w:val="0"/>
        <w:kinsoku/>
        <w:wordWrap/>
        <w:overflowPunct/>
        <w:topLinePunct w:val="0"/>
        <w:autoSpaceDE/>
        <w:autoSpaceDN/>
        <w:bidi w:val="0"/>
        <w:adjustRightInd/>
        <w:snapToGrid/>
        <w:spacing w:line="560" w:lineRule="exact"/>
        <w:ind w:firstLine="1320" w:firstLineChars="300"/>
        <w:jc w:val="left"/>
        <w:textAlignment w:val="auto"/>
        <w:outlineLvl w:val="9"/>
        <w:rPr>
          <w:rFonts w:hint="default" w:ascii="Times New Roman" w:hAnsi="Times New Roman" w:eastAsia="方正小标宋_GBK" w:cs="Times New Roman"/>
          <w:spacing w:val="0"/>
          <w:sz w:val="36"/>
          <w:szCs w:val="36"/>
          <w:highlight w:val="none"/>
          <w:u w:val="none"/>
          <w:lang w:val="en-US" w:eastAsia="zh-CN"/>
        </w:rPr>
      </w:pPr>
      <w:r>
        <w:rPr>
          <w:rFonts w:hint="default" w:ascii="Times New Roman" w:hAnsi="Times New Roman" w:eastAsia="方正小标宋_GBK" w:cs="Times New Roman"/>
          <w:spacing w:val="0"/>
          <w:sz w:val="44"/>
          <w:szCs w:val="44"/>
          <w:highlight w:val="none"/>
          <w:u w:val="none"/>
          <w:lang w:val="en-US" w:eastAsia="zh-CN"/>
        </w:rPr>
        <w:t>昌吉州惠民殡葬政策基本殡葬服务补贴项目及价格一览表</w:t>
      </w:r>
    </w:p>
    <w:tbl>
      <w:tblPr>
        <w:tblStyle w:val="10"/>
        <w:tblpPr w:leftFromText="180" w:rightFromText="180" w:vertAnchor="text" w:horzAnchor="page" w:tblpXSpec="center" w:tblpY="162"/>
        <w:tblOverlap w:val="never"/>
        <w:tblW w:w="14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4117"/>
        <w:gridCol w:w="6946"/>
        <w:gridCol w:w="807"/>
        <w:gridCol w:w="531"/>
        <w:gridCol w:w="1193"/>
      </w:tblGrid>
      <w:tr w14:paraId="031A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195" w:type="dxa"/>
            <w:vAlign w:val="center"/>
          </w:tcPr>
          <w:p w14:paraId="60562960">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黑体" w:cs="Times New Roman"/>
                <w:spacing w:val="0"/>
                <w:sz w:val="21"/>
                <w:szCs w:val="21"/>
                <w:highlight w:val="none"/>
                <w:u w:val="none"/>
                <w:vertAlign w:val="baseline"/>
                <w:lang w:val="en-US" w:eastAsia="zh-CN"/>
              </w:rPr>
            </w:pPr>
            <w:r>
              <w:rPr>
                <w:rFonts w:hint="default" w:ascii="Times New Roman" w:hAnsi="Times New Roman" w:eastAsia="黑体" w:cs="Times New Roman"/>
                <w:spacing w:val="0"/>
                <w:sz w:val="21"/>
                <w:szCs w:val="21"/>
                <w:highlight w:val="none"/>
                <w:u w:val="none"/>
                <w:vertAlign w:val="baseline"/>
                <w:lang w:val="en-US" w:eastAsia="zh-CN"/>
              </w:rPr>
              <w:t>项目名称</w:t>
            </w:r>
          </w:p>
        </w:tc>
        <w:tc>
          <w:tcPr>
            <w:tcW w:w="4117" w:type="dxa"/>
            <w:vAlign w:val="center"/>
          </w:tcPr>
          <w:p w14:paraId="520B3922">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center"/>
              <w:textAlignment w:val="auto"/>
              <w:outlineLvl w:val="9"/>
              <w:rPr>
                <w:rFonts w:hint="default" w:ascii="Times New Roman" w:hAnsi="Times New Roman" w:eastAsia="黑体" w:cs="Times New Roman"/>
                <w:spacing w:val="0"/>
                <w:sz w:val="21"/>
                <w:szCs w:val="21"/>
                <w:highlight w:val="none"/>
                <w:u w:val="none"/>
                <w:vertAlign w:val="baseline"/>
                <w:lang w:val="en-US" w:eastAsia="zh-CN"/>
              </w:rPr>
            </w:pPr>
            <w:r>
              <w:rPr>
                <w:rFonts w:hint="default" w:ascii="Times New Roman" w:hAnsi="Times New Roman" w:eastAsia="黑体" w:cs="Times New Roman"/>
                <w:spacing w:val="0"/>
                <w:sz w:val="21"/>
                <w:szCs w:val="21"/>
                <w:highlight w:val="none"/>
                <w:u w:val="none"/>
                <w:vertAlign w:val="baseline"/>
                <w:lang w:val="en-US" w:eastAsia="zh-CN"/>
              </w:rPr>
              <w:t>服务内容及流程</w:t>
            </w:r>
          </w:p>
        </w:tc>
        <w:tc>
          <w:tcPr>
            <w:tcW w:w="6946" w:type="dxa"/>
            <w:shd w:val="clear" w:color="auto" w:fill="auto"/>
            <w:vAlign w:val="center"/>
          </w:tcPr>
          <w:p w14:paraId="6501ADC7">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center"/>
              <w:textAlignment w:val="auto"/>
              <w:outlineLvl w:val="9"/>
              <w:rPr>
                <w:rFonts w:hint="default" w:ascii="Times New Roman" w:hAnsi="Times New Roman" w:eastAsia="黑体" w:cs="Times New Roman"/>
                <w:spacing w:val="0"/>
                <w:kern w:val="2"/>
                <w:sz w:val="21"/>
                <w:szCs w:val="21"/>
                <w:highlight w:val="none"/>
                <w:u w:val="none"/>
                <w:vertAlign w:val="baseline"/>
                <w:lang w:val="en-US" w:eastAsia="zh-CN" w:bidi="ar-SA"/>
              </w:rPr>
            </w:pPr>
            <w:r>
              <w:rPr>
                <w:rFonts w:hint="default" w:ascii="Times New Roman" w:hAnsi="Times New Roman" w:eastAsia="黑体" w:cs="Times New Roman"/>
                <w:spacing w:val="0"/>
                <w:sz w:val="21"/>
                <w:szCs w:val="21"/>
                <w:highlight w:val="none"/>
                <w:u w:val="none"/>
                <w:vertAlign w:val="baseline"/>
                <w:lang w:val="en-US" w:eastAsia="zh-CN"/>
              </w:rPr>
              <w:t>收费标准</w:t>
            </w:r>
          </w:p>
        </w:tc>
        <w:tc>
          <w:tcPr>
            <w:tcW w:w="807" w:type="dxa"/>
            <w:vAlign w:val="center"/>
          </w:tcPr>
          <w:p w14:paraId="7473D88F">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黑体" w:cs="Times New Roman"/>
                <w:spacing w:val="0"/>
                <w:sz w:val="21"/>
                <w:szCs w:val="21"/>
                <w:highlight w:val="none"/>
                <w:u w:val="none"/>
                <w:vertAlign w:val="baseline"/>
                <w:lang w:val="en-US" w:eastAsia="zh-CN"/>
              </w:rPr>
            </w:pPr>
            <w:r>
              <w:rPr>
                <w:rFonts w:hint="default" w:ascii="Times New Roman" w:hAnsi="Times New Roman" w:eastAsia="黑体" w:cs="Times New Roman"/>
                <w:spacing w:val="0"/>
                <w:sz w:val="21"/>
                <w:szCs w:val="21"/>
                <w:highlight w:val="none"/>
                <w:u w:val="none"/>
                <w:vertAlign w:val="baseline"/>
                <w:lang w:val="en-US" w:eastAsia="zh-CN"/>
              </w:rPr>
              <w:t>单价（元）</w:t>
            </w:r>
          </w:p>
        </w:tc>
        <w:tc>
          <w:tcPr>
            <w:tcW w:w="531" w:type="dxa"/>
            <w:vAlign w:val="center"/>
          </w:tcPr>
          <w:p w14:paraId="03B68A8F">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黑体" w:cs="Times New Roman"/>
                <w:spacing w:val="0"/>
                <w:sz w:val="21"/>
                <w:szCs w:val="21"/>
                <w:highlight w:val="none"/>
                <w:u w:val="none"/>
                <w:vertAlign w:val="baseline"/>
                <w:lang w:val="en-US" w:eastAsia="zh-CN"/>
              </w:rPr>
            </w:pPr>
            <w:r>
              <w:rPr>
                <w:rFonts w:hint="default" w:ascii="Times New Roman" w:hAnsi="Times New Roman" w:eastAsia="黑体" w:cs="Times New Roman"/>
                <w:spacing w:val="0"/>
                <w:sz w:val="21"/>
                <w:szCs w:val="21"/>
                <w:highlight w:val="none"/>
                <w:u w:val="none"/>
                <w:vertAlign w:val="baseline"/>
                <w:lang w:val="en-US" w:eastAsia="zh-CN"/>
              </w:rPr>
              <w:t>数量</w:t>
            </w:r>
          </w:p>
        </w:tc>
        <w:tc>
          <w:tcPr>
            <w:tcW w:w="1193" w:type="dxa"/>
            <w:vAlign w:val="center"/>
          </w:tcPr>
          <w:p w14:paraId="4A510A22">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黑体" w:cs="Times New Roman"/>
                <w:spacing w:val="0"/>
                <w:sz w:val="21"/>
                <w:szCs w:val="21"/>
                <w:highlight w:val="none"/>
                <w:u w:val="none"/>
                <w:vertAlign w:val="baseline"/>
                <w:lang w:val="en-US" w:eastAsia="zh-CN"/>
              </w:rPr>
            </w:pPr>
            <w:r>
              <w:rPr>
                <w:rFonts w:hint="default" w:ascii="Times New Roman" w:hAnsi="Times New Roman" w:eastAsia="黑体" w:cs="Times New Roman"/>
                <w:spacing w:val="0"/>
                <w:sz w:val="21"/>
                <w:szCs w:val="21"/>
                <w:highlight w:val="none"/>
                <w:u w:val="none"/>
                <w:vertAlign w:val="baseline"/>
                <w:lang w:val="en-US" w:eastAsia="zh-CN"/>
              </w:rPr>
              <w:t>最高补贴（元）</w:t>
            </w:r>
          </w:p>
        </w:tc>
      </w:tr>
      <w:tr w14:paraId="606B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1195" w:type="dxa"/>
            <w:vAlign w:val="center"/>
          </w:tcPr>
          <w:p w14:paraId="110075C8">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default" w:ascii="Times New Roman" w:hAnsi="Times New Roman" w:eastAsia="方正仿宋_GBK" w:cs="Times New Roman"/>
                <w:b/>
                <w:bCs/>
                <w:spacing w:val="0"/>
                <w:sz w:val="21"/>
                <w:szCs w:val="21"/>
                <w:highlight w:val="none"/>
                <w:u w:val="none"/>
                <w:vertAlign w:val="baseline"/>
                <w:lang w:val="en-US" w:eastAsia="zh-CN"/>
              </w:rPr>
              <w:t>遗体接运</w:t>
            </w:r>
          </w:p>
        </w:tc>
        <w:tc>
          <w:tcPr>
            <w:tcW w:w="4117" w:type="dxa"/>
            <w:vAlign w:val="center"/>
          </w:tcPr>
          <w:p w14:paraId="7BCE7FE8">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default" w:ascii="Times New Roman" w:hAnsi="Times New Roman" w:eastAsia="方正仿宋_GBK" w:cs="Times New Roman"/>
                <w:spacing w:val="0"/>
                <w:sz w:val="21"/>
                <w:szCs w:val="21"/>
                <w:highlight w:val="none"/>
                <w:u w:val="none"/>
                <w:vertAlign w:val="baseline"/>
                <w:lang w:val="en-US" w:eastAsia="zh-CN"/>
              </w:rPr>
              <w:t>到指定地点接运遗体，含抬尸、对正常死亡遗体进行消毒处理后装殓等。</w:t>
            </w:r>
          </w:p>
        </w:tc>
        <w:tc>
          <w:tcPr>
            <w:tcW w:w="6946" w:type="dxa"/>
            <w:shd w:val="clear" w:color="auto" w:fill="auto"/>
            <w:vAlign w:val="center"/>
          </w:tcPr>
          <w:p w14:paraId="73E9ACB9">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default" w:ascii="Times New Roman" w:hAnsi="Times New Roman" w:eastAsia="方正仿宋_GBK" w:cs="Times New Roman"/>
                <w:spacing w:val="0"/>
                <w:sz w:val="21"/>
                <w:szCs w:val="21"/>
                <w:highlight w:val="none"/>
                <w:u w:val="none"/>
                <w:vertAlign w:val="baseline"/>
                <w:lang w:val="en-US" w:eastAsia="zh-CN"/>
              </w:rPr>
              <w:t>往返里程</w:t>
            </w:r>
            <w:r>
              <w:rPr>
                <w:rFonts w:hint="eastAsia" w:ascii="Times New Roman" w:hAnsi="Times New Roman" w:eastAsia="方正仿宋_GBK" w:cs="Times New Roman"/>
                <w:spacing w:val="0"/>
                <w:sz w:val="21"/>
                <w:szCs w:val="21"/>
                <w:highlight w:val="none"/>
                <w:u w:val="none"/>
                <w:vertAlign w:val="baseline"/>
                <w:lang w:val="en-US" w:eastAsia="zh-CN"/>
              </w:rPr>
              <w:t>20</w:t>
            </w:r>
            <w:r>
              <w:rPr>
                <w:rFonts w:hint="default" w:ascii="Times New Roman" w:hAnsi="Times New Roman" w:eastAsia="方正仿宋_GBK" w:cs="Times New Roman"/>
                <w:spacing w:val="0"/>
                <w:sz w:val="21"/>
                <w:szCs w:val="21"/>
                <w:highlight w:val="none"/>
                <w:u w:val="none"/>
                <w:vertAlign w:val="baseline"/>
                <w:lang w:val="en-US" w:eastAsia="zh-CN"/>
              </w:rPr>
              <w:t>公里以内(含</w:t>
            </w:r>
            <w:r>
              <w:rPr>
                <w:rFonts w:hint="eastAsia" w:ascii="Times New Roman" w:hAnsi="Times New Roman" w:eastAsia="方正仿宋_GBK" w:cs="Times New Roman"/>
                <w:spacing w:val="0"/>
                <w:sz w:val="21"/>
                <w:szCs w:val="21"/>
                <w:highlight w:val="none"/>
                <w:u w:val="none"/>
                <w:vertAlign w:val="baseline"/>
                <w:lang w:val="en-US" w:eastAsia="zh-CN"/>
              </w:rPr>
              <w:t>20</w:t>
            </w:r>
            <w:r>
              <w:rPr>
                <w:rFonts w:hint="default" w:ascii="Times New Roman" w:hAnsi="Times New Roman" w:eastAsia="方正仿宋_GBK" w:cs="Times New Roman"/>
                <w:spacing w:val="0"/>
                <w:sz w:val="21"/>
                <w:szCs w:val="21"/>
                <w:highlight w:val="none"/>
                <w:u w:val="none"/>
                <w:vertAlign w:val="baseline"/>
                <w:lang w:val="en-US" w:eastAsia="zh-CN"/>
              </w:rPr>
              <w:t>公里)不超过</w:t>
            </w:r>
            <w:r>
              <w:rPr>
                <w:rFonts w:hint="eastAsia" w:ascii="Times New Roman" w:hAnsi="Times New Roman" w:eastAsia="方正仿宋_GBK" w:cs="Times New Roman"/>
                <w:spacing w:val="0"/>
                <w:sz w:val="21"/>
                <w:szCs w:val="21"/>
                <w:highlight w:val="none"/>
                <w:u w:val="none"/>
                <w:vertAlign w:val="baseline"/>
                <w:lang w:val="en-US" w:eastAsia="zh-CN"/>
              </w:rPr>
              <w:t>260</w:t>
            </w:r>
            <w:r>
              <w:rPr>
                <w:rFonts w:hint="default" w:ascii="Times New Roman" w:hAnsi="Times New Roman" w:eastAsia="方正仿宋_GBK" w:cs="Times New Roman"/>
                <w:spacing w:val="0"/>
                <w:sz w:val="21"/>
                <w:szCs w:val="21"/>
                <w:highlight w:val="none"/>
                <w:u w:val="none"/>
                <w:vertAlign w:val="baseline"/>
                <w:lang w:val="en-US" w:eastAsia="zh-CN"/>
              </w:rPr>
              <w:t>元/具，超过</w:t>
            </w:r>
            <w:r>
              <w:rPr>
                <w:rFonts w:hint="eastAsia" w:ascii="Times New Roman" w:hAnsi="Times New Roman" w:eastAsia="方正仿宋_GBK" w:cs="Times New Roman"/>
                <w:spacing w:val="0"/>
                <w:sz w:val="21"/>
                <w:szCs w:val="21"/>
                <w:highlight w:val="none"/>
                <w:u w:val="none"/>
                <w:vertAlign w:val="baseline"/>
                <w:lang w:val="en-US" w:eastAsia="zh-CN"/>
              </w:rPr>
              <w:t>20</w:t>
            </w:r>
            <w:r>
              <w:rPr>
                <w:rFonts w:hint="default" w:ascii="Times New Roman" w:hAnsi="Times New Roman" w:eastAsia="方正仿宋_GBK" w:cs="Times New Roman"/>
                <w:spacing w:val="0"/>
                <w:sz w:val="21"/>
                <w:szCs w:val="21"/>
                <w:highlight w:val="none"/>
                <w:u w:val="none"/>
                <w:vertAlign w:val="baseline"/>
                <w:lang w:val="en-US" w:eastAsia="zh-CN"/>
              </w:rPr>
              <w:t>公里每公里增收</w:t>
            </w:r>
            <w:r>
              <w:rPr>
                <w:rFonts w:hint="eastAsia" w:ascii="Times New Roman" w:hAnsi="Times New Roman" w:eastAsia="方正仿宋_GBK" w:cs="Times New Roman"/>
                <w:spacing w:val="0"/>
                <w:sz w:val="21"/>
                <w:szCs w:val="21"/>
                <w:highlight w:val="none"/>
                <w:u w:val="none"/>
                <w:vertAlign w:val="baseline"/>
                <w:lang w:val="en-US" w:eastAsia="zh-CN"/>
              </w:rPr>
              <w:t>5</w:t>
            </w:r>
            <w:r>
              <w:rPr>
                <w:rFonts w:hint="default" w:ascii="Times New Roman" w:hAnsi="Times New Roman" w:eastAsia="方正仿宋_GBK" w:cs="Times New Roman"/>
                <w:spacing w:val="0"/>
                <w:sz w:val="21"/>
                <w:szCs w:val="21"/>
                <w:highlight w:val="none"/>
                <w:u w:val="none"/>
                <w:vertAlign w:val="baseline"/>
                <w:lang w:val="en-US" w:eastAsia="zh-CN"/>
              </w:rPr>
              <w:t>元。抬尸下楼层，按每层</w:t>
            </w:r>
            <w:r>
              <w:rPr>
                <w:rFonts w:hint="eastAsia" w:ascii="Times New Roman" w:hAnsi="Times New Roman" w:eastAsia="方正仿宋_GBK" w:cs="Times New Roman"/>
                <w:spacing w:val="0"/>
                <w:sz w:val="21"/>
                <w:szCs w:val="21"/>
                <w:highlight w:val="none"/>
                <w:u w:val="none"/>
                <w:vertAlign w:val="baseline"/>
                <w:lang w:val="en-US" w:eastAsia="zh-CN"/>
              </w:rPr>
              <w:t>10</w:t>
            </w:r>
            <w:r>
              <w:rPr>
                <w:rFonts w:hint="default" w:ascii="Times New Roman" w:hAnsi="Times New Roman" w:eastAsia="方正仿宋_GBK" w:cs="Times New Roman"/>
                <w:spacing w:val="0"/>
                <w:sz w:val="21"/>
                <w:szCs w:val="21"/>
                <w:highlight w:val="none"/>
                <w:u w:val="none"/>
                <w:vertAlign w:val="baseline"/>
                <w:lang w:val="en-US" w:eastAsia="zh-CN"/>
              </w:rPr>
              <w:t>元/具累计收费，使用电梯运送不得加收。遗体接运过程中产生的通行费、停车费按实际发生额代收。</w:t>
            </w:r>
          </w:p>
          <w:p w14:paraId="147B4022">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default" w:ascii="Times New Roman" w:hAnsi="Times New Roman" w:eastAsia="方正仿宋_GBK" w:cs="Times New Roman"/>
                <w:spacing w:val="0"/>
                <w:sz w:val="21"/>
                <w:szCs w:val="21"/>
                <w:highlight w:val="none"/>
                <w:u w:val="none"/>
                <w:vertAlign w:val="baseline"/>
                <w:lang w:val="en-US" w:eastAsia="zh-CN"/>
              </w:rPr>
              <w:t>（外抬特殊遗体接运包含传染病、腐败、意外、特体等，价格由双方协商确定，上浮标准在不超过基准价</w:t>
            </w:r>
            <w:r>
              <w:rPr>
                <w:rFonts w:hint="eastAsia" w:ascii="Times New Roman" w:hAnsi="Times New Roman" w:eastAsia="方正仿宋_GBK" w:cs="Times New Roman"/>
                <w:spacing w:val="0"/>
                <w:sz w:val="21"/>
                <w:szCs w:val="21"/>
                <w:highlight w:val="none"/>
                <w:u w:val="none"/>
                <w:vertAlign w:val="baseline"/>
                <w:lang w:val="en-US" w:eastAsia="zh-CN"/>
              </w:rPr>
              <w:t>260</w:t>
            </w:r>
            <w:r>
              <w:rPr>
                <w:rFonts w:hint="default" w:ascii="Times New Roman" w:hAnsi="Times New Roman" w:eastAsia="方正仿宋_GBK" w:cs="Times New Roman"/>
                <w:spacing w:val="0"/>
                <w:sz w:val="21"/>
                <w:szCs w:val="21"/>
                <w:highlight w:val="none"/>
                <w:u w:val="none"/>
                <w:vertAlign w:val="baseline"/>
                <w:lang w:val="en-US" w:eastAsia="zh-CN"/>
              </w:rPr>
              <w:t>元的</w:t>
            </w:r>
            <w:r>
              <w:rPr>
                <w:rFonts w:hint="eastAsia" w:ascii="Times New Roman" w:hAnsi="Times New Roman" w:eastAsia="方正仿宋_GBK" w:cs="Times New Roman"/>
                <w:spacing w:val="0"/>
                <w:sz w:val="21"/>
                <w:szCs w:val="21"/>
                <w:highlight w:val="none"/>
                <w:u w:val="none"/>
                <w:vertAlign w:val="baseline"/>
                <w:lang w:val="en-US" w:eastAsia="zh-CN"/>
              </w:rPr>
              <w:t>1</w:t>
            </w:r>
            <w:r>
              <w:rPr>
                <w:rFonts w:hint="default" w:ascii="Times New Roman" w:hAnsi="Times New Roman" w:eastAsia="方正仿宋_GBK" w:cs="Times New Roman"/>
                <w:spacing w:val="0"/>
                <w:sz w:val="21"/>
                <w:szCs w:val="21"/>
                <w:highlight w:val="none"/>
                <w:u w:val="none"/>
                <w:vertAlign w:val="baseline"/>
                <w:lang w:val="en-US" w:eastAsia="zh-CN"/>
              </w:rPr>
              <w:t>倍。）</w:t>
            </w:r>
          </w:p>
        </w:tc>
        <w:tc>
          <w:tcPr>
            <w:tcW w:w="807" w:type="dxa"/>
            <w:vAlign w:val="center"/>
          </w:tcPr>
          <w:p w14:paraId="37220763">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center"/>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p>
        </w:tc>
        <w:tc>
          <w:tcPr>
            <w:tcW w:w="531" w:type="dxa"/>
            <w:vAlign w:val="top"/>
          </w:tcPr>
          <w:p w14:paraId="148F9CE6">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center"/>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eastAsia" w:ascii="Times New Roman" w:hAnsi="Times New Roman" w:eastAsia="方正仿宋_GBK" w:cs="Times New Roman"/>
                <w:spacing w:val="0"/>
                <w:sz w:val="21"/>
                <w:szCs w:val="21"/>
                <w:highlight w:val="none"/>
                <w:u w:val="none"/>
                <w:vertAlign w:val="baseline"/>
                <w:lang w:val="en-US" w:eastAsia="zh-CN"/>
              </w:rPr>
              <w:t>1</w:t>
            </w:r>
          </w:p>
          <w:p w14:paraId="3820C949">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center"/>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eastAsia" w:ascii="Times New Roman" w:hAnsi="Times New Roman" w:eastAsia="方正仿宋_GBK" w:cs="Times New Roman"/>
                <w:spacing w:val="0"/>
                <w:sz w:val="21"/>
                <w:szCs w:val="21"/>
                <w:highlight w:val="none"/>
                <w:u w:val="none"/>
                <w:vertAlign w:val="baseline"/>
                <w:lang w:val="en-US" w:eastAsia="zh-CN"/>
              </w:rPr>
              <w:t>11</w:t>
            </w:r>
          </w:p>
        </w:tc>
        <w:tc>
          <w:tcPr>
            <w:tcW w:w="1193" w:type="dxa"/>
            <w:vAlign w:val="center"/>
          </w:tcPr>
          <w:p w14:paraId="41D86976">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eastAsia" w:ascii="Times New Roman" w:hAnsi="Times New Roman" w:eastAsia="方正仿宋_GBK" w:cs="Times New Roman"/>
                <w:spacing w:val="0"/>
                <w:sz w:val="21"/>
                <w:szCs w:val="21"/>
                <w:highlight w:val="none"/>
                <w:u w:val="none"/>
                <w:vertAlign w:val="baseline"/>
                <w:lang w:val="en-US" w:eastAsia="zh-CN"/>
              </w:rPr>
              <w:t>260</w:t>
            </w:r>
          </w:p>
        </w:tc>
      </w:tr>
      <w:tr w14:paraId="61DE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195" w:type="dxa"/>
            <w:vAlign w:val="center"/>
          </w:tcPr>
          <w:p w14:paraId="02D6711E">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default" w:ascii="Times New Roman" w:hAnsi="Times New Roman" w:eastAsia="方正仿宋_GBK" w:cs="Times New Roman"/>
                <w:b/>
                <w:bCs/>
                <w:spacing w:val="0"/>
                <w:sz w:val="21"/>
                <w:szCs w:val="21"/>
                <w:highlight w:val="none"/>
                <w:u w:val="none"/>
                <w:vertAlign w:val="baseline"/>
                <w:lang w:val="en-US" w:eastAsia="zh-CN"/>
              </w:rPr>
              <w:t>遗体存放</w:t>
            </w:r>
          </w:p>
        </w:tc>
        <w:tc>
          <w:tcPr>
            <w:tcW w:w="4117" w:type="dxa"/>
            <w:vAlign w:val="center"/>
          </w:tcPr>
          <w:p w14:paraId="060AB71D">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default" w:ascii="Times New Roman" w:hAnsi="Times New Roman" w:eastAsia="方正仿宋_GBK" w:cs="Times New Roman"/>
                <w:spacing w:val="0"/>
                <w:sz w:val="21"/>
                <w:szCs w:val="21"/>
                <w:highlight w:val="none"/>
                <w:u w:val="none"/>
                <w:vertAlign w:val="baseline"/>
                <w:lang w:val="en-US" w:eastAsia="zh-CN"/>
              </w:rPr>
              <w:t>将遗体放入遗体冷藏或冷冻设备内以低温方式保存遗体。</w:t>
            </w:r>
          </w:p>
        </w:tc>
        <w:tc>
          <w:tcPr>
            <w:tcW w:w="6946" w:type="dxa"/>
            <w:shd w:val="clear" w:color="auto" w:fill="auto"/>
            <w:vAlign w:val="center"/>
          </w:tcPr>
          <w:p w14:paraId="3122CD3B">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outlineLvl w:val="9"/>
              <w:rPr>
                <w:rFonts w:hint="default" w:ascii="Times New Roman" w:hAnsi="Times New Roman" w:eastAsia="方正仿宋_GBK" w:cs="Times New Roman"/>
                <w:spacing w:val="0"/>
                <w:kern w:val="2"/>
                <w:sz w:val="21"/>
                <w:szCs w:val="21"/>
                <w:highlight w:val="none"/>
                <w:u w:val="none"/>
                <w:vertAlign w:val="baseline"/>
                <w:lang w:val="en-US" w:eastAsia="zh-CN" w:bidi="ar-SA"/>
              </w:rPr>
            </w:pPr>
            <w:r>
              <w:rPr>
                <w:rFonts w:hint="eastAsia" w:ascii="Times New Roman" w:hAnsi="Times New Roman" w:eastAsia="方正仿宋_GBK" w:cs="Times New Roman"/>
                <w:spacing w:val="0"/>
                <w:sz w:val="21"/>
                <w:szCs w:val="21"/>
                <w:highlight w:val="none"/>
                <w:u w:val="none"/>
                <w:vertAlign w:val="baseline"/>
                <w:lang w:val="en-US" w:eastAsia="zh-CN"/>
              </w:rPr>
              <w:t>96</w:t>
            </w:r>
            <w:r>
              <w:rPr>
                <w:rFonts w:hint="default" w:ascii="Times New Roman" w:hAnsi="Times New Roman" w:eastAsia="方正仿宋_GBK" w:cs="Times New Roman"/>
                <w:spacing w:val="0"/>
                <w:sz w:val="21"/>
                <w:szCs w:val="21"/>
                <w:highlight w:val="none"/>
                <w:u w:val="none"/>
                <w:vertAlign w:val="baseline"/>
                <w:lang w:val="en-US" w:eastAsia="zh-CN"/>
              </w:rPr>
              <w:t>元/柜·具·天，一自然日内不超过(含)</w:t>
            </w:r>
            <w:r>
              <w:rPr>
                <w:rFonts w:hint="eastAsia" w:ascii="Times New Roman" w:hAnsi="Times New Roman" w:eastAsia="方正仿宋_GBK" w:cs="Times New Roman"/>
                <w:spacing w:val="0"/>
                <w:sz w:val="21"/>
                <w:szCs w:val="21"/>
                <w:highlight w:val="none"/>
                <w:u w:val="none"/>
                <w:vertAlign w:val="baseline"/>
                <w:lang w:val="en-US" w:eastAsia="zh-CN"/>
              </w:rPr>
              <w:t>12</w:t>
            </w:r>
            <w:r>
              <w:rPr>
                <w:rFonts w:hint="default" w:ascii="Times New Roman" w:hAnsi="Times New Roman" w:eastAsia="方正仿宋_GBK" w:cs="Times New Roman"/>
                <w:spacing w:val="0"/>
                <w:sz w:val="21"/>
                <w:szCs w:val="21"/>
                <w:highlight w:val="none"/>
                <w:u w:val="none"/>
                <w:vertAlign w:val="baseline"/>
                <w:lang w:val="en-US" w:eastAsia="zh-CN"/>
              </w:rPr>
              <w:t>小时按半天计算，超过</w:t>
            </w:r>
            <w:r>
              <w:rPr>
                <w:rFonts w:hint="eastAsia" w:ascii="Times New Roman" w:hAnsi="Times New Roman" w:eastAsia="方正仿宋_GBK" w:cs="Times New Roman"/>
                <w:spacing w:val="0"/>
                <w:sz w:val="21"/>
                <w:szCs w:val="21"/>
                <w:highlight w:val="none"/>
                <w:u w:val="none"/>
                <w:vertAlign w:val="baseline"/>
                <w:lang w:val="en-US" w:eastAsia="zh-CN"/>
              </w:rPr>
              <w:t>12</w:t>
            </w:r>
            <w:r>
              <w:rPr>
                <w:rFonts w:hint="default" w:ascii="Times New Roman" w:hAnsi="Times New Roman" w:eastAsia="方正仿宋_GBK" w:cs="Times New Roman"/>
                <w:spacing w:val="0"/>
                <w:sz w:val="21"/>
                <w:szCs w:val="21"/>
                <w:highlight w:val="none"/>
                <w:u w:val="none"/>
                <w:vertAlign w:val="baseline"/>
                <w:lang w:val="en-US" w:eastAsia="zh-CN"/>
              </w:rPr>
              <w:t>小时不超过(含)</w:t>
            </w:r>
            <w:r>
              <w:rPr>
                <w:rFonts w:hint="eastAsia" w:ascii="Times New Roman" w:hAnsi="Times New Roman" w:eastAsia="方正仿宋_GBK" w:cs="Times New Roman"/>
                <w:spacing w:val="0"/>
                <w:sz w:val="21"/>
                <w:szCs w:val="21"/>
                <w:highlight w:val="none"/>
                <w:u w:val="none"/>
                <w:vertAlign w:val="baseline"/>
                <w:lang w:val="en-US" w:eastAsia="zh-CN"/>
              </w:rPr>
              <w:t>24</w:t>
            </w:r>
            <w:r>
              <w:rPr>
                <w:rFonts w:hint="default" w:ascii="Times New Roman" w:hAnsi="Times New Roman" w:eastAsia="方正仿宋_GBK" w:cs="Times New Roman"/>
                <w:spacing w:val="0"/>
                <w:sz w:val="21"/>
                <w:szCs w:val="21"/>
                <w:highlight w:val="none"/>
                <w:u w:val="none"/>
                <w:vertAlign w:val="baseline"/>
                <w:lang w:val="en-US" w:eastAsia="zh-CN"/>
              </w:rPr>
              <w:t>小时按全天计算。</w:t>
            </w:r>
          </w:p>
        </w:tc>
        <w:tc>
          <w:tcPr>
            <w:tcW w:w="807" w:type="dxa"/>
            <w:vAlign w:val="center"/>
          </w:tcPr>
          <w:p w14:paraId="27FCF616">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eastAsia" w:ascii="Times New Roman" w:hAnsi="Times New Roman" w:eastAsia="方正仿宋_GBK" w:cs="Times New Roman"/>
                <w:spacing w:val="0"/>
                <w:sz w:val="21"/>
                <w:szCs w:val="21"/>
                <w:highlight w:val="none"/>
                <w:u w:val="none"/>
                <w:vertAlign w:val="baseline"/>
                <w:lang w:val="en-US" w:eastAsia="zh-CN"/>
              </w:rPr>
              <w:t>96</w:t>
            </w:r>
          </w:p>
        </w:tc>
        <w:tc>
          <w:tcPr>
            <w:tcW w:w="531" w:type="dxa"/>
            <w:vAlign w:val="center"/>
          </w:tcPr>
          <w:p w14:paraId="05D3D638">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eastAsia" w:ascii="Times New Roman" w:hAnsi="Times New Roman" w:eastAsia="方正仿宋_GBK" w:cs="Times New Roman"/>
                <w:spacing w:val="0"/>
                <w:sz w:val="21"/>
                <w:szCs w:val="21"/>
                <w:highlight w:val="none"/>
                <w:u w:val="none"/>
                <w:vertAlign w:val="baseline"/>
                <w:lang w:val="en-US" w:eastAsia="zh-CN"/>
              </w:rPr>
              <w:t>3</w:t>
            </w:r>
          </w:p>
        </w:tc>
        <w:tc>
          <w:tcPr>
            <w:tcW w:w="1193" w:type="dxa"/>
            <w:vAlign w:val="center"/>
          </w:tcPr>
          <w:p w14:paraId="4991CC97">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eastAsia" w:ascii="Times New Roman" w:hAnsi="Times New Roman" w:eastAsia="方正仿宋_GBK" w:cs="Times New Roman"/>
                <w:spacing w:val="0"/>
                <w:sz w:val="21"/>
                <w:szCs w:val="21"/>
                <w:highlight w:val="none"/>
                <w:u w:val="none"/>
                <w:vertAlign w:val="baseline"/>
                <w:lang w:val="en-US" w:eastAsia="zh-CN"/>
              </w:rPr>
              <w:t>288</w:t>
            </w:r>
          </w:p>
        </w:tc>
      </w:tr>
      <w:tr w14:paraId="7C47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195" w:type="dxa"/>
            <w:vAlign w:val="center"/>
          </w:tcPr>
          <w:p w14:paraId="4D4B8165">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default" w:ascii="Times New Roman" w:hAnsi="Times New Roman" w:eastAsia="方正仿宋_GBK" w:cs="Times New Roman"/>
                <w:b/>
                <w:bCs/>
                <w:spacing w:val="0"/>
                <w:sz w:val="21"/>
                <w:szCs w:val="21"/>
                <w:highlight w:val="none"/>
                <w:u w:val="none"/>
                <w:vertAlign w:val="baseline"/>
                <w:lang w:val="en-US" w:eastAsia="zh-CN"/>
              </w:rPr>
              <w:t>遗体火化</w:t>
            </w:r>
          </w:p>
        </w:tc>
        <w:tc>
          <w:tcPr>
            <w:tcW w:w="4117" w:type="dxa"/>
            <w:vAlign w:val="center"/>
          </w:tcPr>
          <w:p w14:paraId="5B687203">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default" w:ascii="Times New Roman" w:hAnsi="Times New Roman" w:eastAsia="方正仿宋_GBK" w:cs="Times New Roman"/>
                <w:spacing w:val="0"/>
                <w:sz w:val="21"/>
                <w:szCs w:val="21"/>
                <w:highlight w:val="none"/>
                <w:u w:val="none"/>
                <w:vertAlign w:val="baseline"/>
                <w:lang w:val="en-US" w:eastAsia="zh-CN"/>
              </w:rPr>
              <w:t>用火化炉对遗体、遗骸或残肢等进行焚化，包含火化垫、包装。</w:t>
            </w:r>
          </w:p>
        </w:tc>
        <w:tc>
          <w:tcPr>
            <w:tcW w:w="6946" w:type="dxa"/>
            <w:shd w:val="clear" w:color="auto" w:fill="auto"/>
            <w:vAlign w:val="center"/>
          </w:tcPr>
          <w:p w14:paraId="56BD8DAF">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outlineLvl w:val="9"/>
              <w:rPr>
                <w:rFonts w:hint="default" w:ascii="Times New Roman" w:hAnsi="Times New Roman" w:eastAsia="方正仿宋_GBK" w:cs="Times New Roman"/>
                <w:spacing w:val="0"/>
                <w:kern w:val="2"/>
                <w:sz w:val="21"/>
                <w:szCs w:val="21"/>
                <w:highlight w:val="none"/>
                <w:u w:val="none"/>
                <w:vertAlign w:val="baseline"/>
                <w:lang w:val="en-US" w:eastAsia="zh-CN" w:bidi="ar-SA"/>
              </w:rPr>
            </w:pPr>
            <w:r>
              <w:rPr>
                <w:rFonts w:hint="default" w:ascii="Times New Roman" w:hAnsi="Times New Roman" w:eastAsia="方正仿宋_GBK" w:cs="Times New Roman"/>
                <w:spacing w:val="0"/>
                <w:sz w:val="21"/>
                <w:szCs w:val="21"/>
                <w:highlight w:val="none"/>
                <w:u w:val="none"/>
                <w:vertAlign w:val="baseline"/>
                <w:lang w:val="en-US" w:eastAsia="zh-CN"/>
              </w:rPr>
              <w:t>平板炉收费标准不超过</w:t>
            </w:r>
            <w:r>
              <w:rPr>
                <w:rFonts w:hint="eastAsia" w:ascii="Times New Roman" w:hAnsi="Times New Roman" w:eastAsia="方正仿宋_GBK" w:cs="Times New Roman"/>
                <w:spacing w:val="0"/>
                <w:sz w:val="21"/>
                <w:szCs w:val="21"/>
                <w:highlight w:val="none"/>
                <w:u w:val="none"/>
                <w:vertAlign w:val="baseline"/>
                <w:lang w:val="en-US" w:eastAsia="zh-CN"/>
              </w:rPr>
              <w:t>180</w:t>
            </w:r>
            <w:r>
              <w:rPr>
                <w:rFonts w:hint="default" w:ascii="Times New Roman" w:hAnsi="Times New Roman" w:eastAsia="方正仿宋_GBK" w:cs="Times New Roman"/>
                <w:spacing w:val="0"/>
                <w:sz w:val="21"/>
                <w:szCs w:val="21"/>
                <w:highlight w:val="none"/>
                <w:u w:val="none"/>
                <w:vertAlign w:val="baseline"/>
                <w:lang w:val="en-US" w:eastAsia="zh-CN"/>
              </w:rPr>
              <w:t>元/具；拣灰炉收费标准不超过</w:t>
            </w:r>
            <w:r>
              <w:rPr>
                <w:rFonts w:hint="eastAsia" w:ascii="Times New Roman" w:hAnsi="Times New Roman" w:eastAsia="方正仿宋_GBK" w:cs="Times New Roman"/>
                <w:spacing w:val="0"/>
                <w:sz w:val="21"/>
                <w:szCs w:val="21"/>
                <w:highlight w:val="none"/>
                <w:u w:val="none"/>
                <w:vertAlign w:val="baseline"/>
                <w:lang w:val="en-US" w:eastAsia="zh-CN"/>
              </w:rPr>
              <w:t>450</w:t>
            </w:r>
            <w:r>
              <w:rPr>
                <w:rFonts w:hint="default" w:ascii="Times New Roman" w:hAnsi="Times New Roman" w:eastAsia="方正仿宋_GBK" w:cs="Times New Roman"/>
                <w:spacing w:val="0"/>
                <w:sz w:val="21"/>
                <w:szCs w:val="21"/>
                <w:highlight w:val="none"/>
                <w:u w:val="none"/>
                <w:vertAlign w:val="baseline"/>
                <w:lang w:val="en-US" w:eastAsia="zh-CN"/>
              </w:rPr>
              <w:t>元/具。</w:t>
            </w:r>
          </w:p>
        </w:tc>
        <w:tc>
          <w:tcPr>
            <w:tcW w:w="807" w:type="dxa"/>
            <w:vAlign w:val="center"/>
          </w:tcPr>
          <w:p w14:paraId="0294686E">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eastAsia" w:ascii="Times New Roman" w:hAnsi="Times New Roman" w:eastAsia="方正仿宋_GBK" w:cs="Times New Roman"/>
                <w:spacing w:val="0"/>
                <w:sz w:val="21"/>
                <w:szCs w:val="21"/>
                <w:highlight w:val="none"/>
                <w:u w:val="none"/>
                <w:vertAlign w:val="baseline"/>
                <w:lang w:val="en-US" w:eastAsia="zh-CN"/>
              </w:rPr>
              <w:t>450</w:t>
            </w:r>
          </w:p>
        </w:tc>
        <w:tc>
          <w:tcPr>
            <w:tcW w:w="531" w:type="dxa"/>
            <w:vAlign w:val="center"/>
          </w:tcPr>
          <w:p w14:paraId="59426014">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eastAsia" w:ascii="Times New Roman" w:hAnsi="Times New Roman" w:eastAsia="方正仿宋_GBK" w:cs="Times New Roman"/>
                <w:spacing w:val="0"/>
                <w:sz w:val="21"/>
                <w:szCs w:val="21"/>
                <w:highlight w:val="none"/>
                <w:u w:val="none"/>
                <w:vertAlign w:val="baseline"/>
                <w:lang w:val="en-US" w:eastAsia="zh-CN"/>
              </w:rPr>
              <w:t>1</w:t>
            </w:r>
          </w:p>
        </w:tc>
        <w:tc>
          <w:tcPr>
            <w:tcW w:w="1193" w:type="dxa"/>
            <w:vAlign w:val="center"/>
          </w:tcPr>
          <w:p w14:paraId="65D9C68B">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eastAsia" w:ascii="Times New Roman" w:hAnsi="Times New Roman" w:eastAsia="方正仿宋_GBK" w:cs="Times New Roman"/>
                <w:spacing w:val="0"/>
                <w:sz w:val="21"/>
                <w:szCs w:val="21"/>
                <w:highlight w:val="none"/>
                <w:u w:val="none"/>
                <w:vertAlign w:val="baseline"/>
                <w:lang w:val="en-US" w:eastAsia="zh-CN"/>
              </w:rPr>
              <w:t>450</w:t>
            </w:r>
          </w:p>
        </w:tc>
      </w:tr>
      <w:tr w14:paraId="4430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195" w:type="dxa"/>
            <w:vAlign w:val="center"/>
          </w:tcPr>
          <w:p w14:paraId="197A0CBF">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default" w:ascii="Times New Roman" w:hAnsi="Times New Roman" w:eastAsia="方正仿宋_GBK" w:cs="Times New Roman"/>
                <w:b/>
                <w:bCs/>
                <w:spacing w:val="0"/>
                <w:sz w:val="21"/>
                <w:szCs w:val="21"/>
                <w:highlight w:val="none"/>
                <w:u w:val="none"/>
                <w:vertAlign w:val="baseline"/>
                <w:lang w:val="en-US" w:eastAsia="zh-CN"/>
              </w:rPr>
              <w:t>骨灰寄存</w:t>
            </w:r>
          </w:p>
        </w:tc>
        <w:tc>
          <w:tcPr>
            <w:tcW w:w="4117" w:type="dxa"/>
            <w:vAlign w:val="center"/>
          </w:tcPr>
          <w:p w14:paraId="6DAAC6CC">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default" w:ascii="Times New Roman" w:hAnsi="Times New Roman" w:eastAsia="方正仿宋_GBK" w:cs="Times New Roman"/>
                <w:spacing w:val="0"/>
                <w:sz w:val="21"/>
                <w:szCs w:val="21"/>
                <w:highlight w:val="none"/>
                <w:u w:val="none"/>
                <w:vertAlign w:val="baseline"/>
                <w:lang w:val="en-US" w:eastAsia="zh-CN"/>
              </w:rPr>
              <w:t>约定期限存放骨灰，包括代办寄存手续费、骨灰寄存费。</w:t>
            </w:r>
          </w:p>
        </w:tc>
        <w:tc>
          <w:tcPr>
            <w:tcW w:w="6946" w:type="dxa"/>
            <w:shd w:val="clear" w:color="auto" w:fill="auto"/>
            <w:vAlign w:val="center"/>
          </w:tcPr>
          <w:p w14:paraId="7915E99D">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outlineLvl w:val="9"/>
              <w:rPr>
                <w:rFonts w:hint="default" w:ascii="Times New Roman" w:hAnsi="Times New Roman" w:eastAsia="方正仿宋_GBK" w:cs="Times New Roman"/>
                <w:spacing w:val="0"/>
                <w:kern w:val="2"/>
                <w:sz w:val="21"/>
                <w:szCs w:val="21"/>
                <w:highlight w:val="none"/>
                <w:u w:val="none"/>
                <w:vertAlign w:val="baseline"/>
                <w:lang w:val="en-US" w:eastAsia="zh-CN" w:bidi="ar-SA"/>
              </w:rPr>
            </w:pPr>
            <w:r>
              <w:rPr>
                <w:rFonts w:hint="eastAsia" w:ascii="Times New Roman" w:hAnsi="Times New Roman" w:eastAsia="方正仿宋_GBK" w:cs="Times New Roman"/>
                <w:spacing w:val="0"/>
                <w:sz w:val="21"/>
                <w:szCs w:val="21"/>
                <w:highlight w:val="none"/>
                <w:u w:val="none"/>
                <w:vertAlign w:val="baseline"/>
                <w:lang w:val="en-US" w:eastAsia="zh-CN"/>
              </w:rPr>
              <w:t>8</w:t>
            </w:r>
            <w:r>
              <w:rPr>
                <w:rFonts w:hint="default" w:ascii="Times New Roman" w:hAnsi="Times New Roman" w:eastAsia="方正仿宋_GBK" w:cs="Times New Roman"/>
                <w:spacing w:val="0"/>
                <w:sz w:val="21"/>
                <w:szCs w:val="21"/>
                <w:highlight w:val="none"/>
                <w:u w:val="none"/>
                <w:vertAlign w:val="baseline"/>
                <w:lang w:val="en-US" w:eastAsia="zh-CN"/>
              </w:rPr>
              <w:t>元/盒·月，不超过（含）</w:t>
            </w:r>
            <w:r>
              <w:rPr>
                <w:rFonts w:hint="eastAsia" w:ascii="Times New Roman" w:hAnsi="Times New Roman" w:eastAsia="方正仿宋_GBK" w:cs="Times New Roman"/>
                <w:spacing w:val="0"/>
                <w:sz w:val="21"/>
                <w:szCs w:val="21"/>
                <w:highlight w:val="none"/>
                <w:u w:val="none"/>
                <w:vertAlign w:val="baseline"/>
                <w:lang w:val="en-US" w:eastAsia="zh-CN"/>
              </w:rPr>
              <w:t>15</w:t>
            </w:r>
            <w:r>
              <w:rPr>
                <w:rFonts w:hint="default" w:ascii="Times New Roman" w:hAnsi="Times New Roman" w:eastAsia="方正仿宋_GBK" w:cs="Times New Roman"/>
                <w:spacing w:val="0"/>
                <w:sz w:val="21"/>
                <w:szCs w:val="21"/>
                <w:highlight w:val="none"/>
                <w:u w:val="none"/>
                <w:vertAlign w:val="baseline"/>
                <w:lang w:val="en-US" w:eastAsia="zh-CN"/>
              </w:rPr>
              <w:t>天按半月计算，超过</w:t>
            </w:r>
            <w:r>
              <w:rPr>
                <w:rFonts w:hint="eastAsia" w:ascii="Times New Roman" w:hAnsi="Times New Roman" w:eastAsia="方正仿宋_GBK" w:cs="Times New Roman"/>
                <w:spacing w:val="0"/>
                <w:sz w:val="21"/>
                <w:szCs w:val="21"/>
                <w:highlight w:val="none"/>
                <w:u w:val="none"/>
                <w:vertAlign w:val="baseline"/>
                <w:lang w:val="en-US" w:eastAsia="zh-CN"/>
              </w:rPr>
              <w:t>15</w:t>
            </w:r>
            <w:r>
              <w:rPr>
                <w:rFonts w:hint="default" w:ascii="Times New Roman" w:hAnsi="Times New Roman" w:eastAsia="方正仿宋_GBK" w:cs="Times New Roman"/>
                <w:spacing w:val="0"/>
                <w:sz w:val="21"/>
                <w:szCs w:val="21"/>
                <w:highlight w:val="none"/>
                <w:u w:val="none"/>
                <w:vertAlign w:val="baseline"/>
                <w:lang w:val="en-US" w:eastAsia="zh-CN"/>
              </w:rPr>
              <w:t>天不超过（含）一个月按照一个月收取。</w:t>
            </w:r>
          </w:p>
        </w:tc>
        <w:tc>
          <w:tcPr>
            <w:tcW w:w="807" w:type="dxa"/>
            <w:vAlign w:val="center"/>
          </w:tcPr>
          <w:p w14:paraId="17A3A385">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eastAsia" w:ascii="Times New Roman" w:hAnsi="Times New Roman" w:eastAsia="方正仿宋_GBK" w:cs="Times New Roman"/>
                <w:spacing w:val="0"/>
                <w:sz w:val="21"/>
                <w:szCs w:val="21"/>
                <w:highlight w:val="none"/>
                <w:u w:val="none"/>
                <w:vertAlign w:val="baseline"/>
                <w:lang w:val="en-US" w:eastAsia="zh-CN"/>
              </w:rPr>
              <w:t>8</w:t>
            </w:r>
          </w:p>
        </w:tc>
        <w:tc>
          <w:tcPr>
            <w:tcW w:w="531" w:type="dxa"/>
            <w:vAlign w:val="center"/>
          </w:tcPr>
          <w:p w14:paraId="00A23E7C">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eastAsia" w:ascii="Times New Roman" w:hAnsi="Times New Roman" w:eastAsia="方正仿宋_GBK" w:cs="Times New Roman"/>
                <w:spacing w:val="0"/>
                <w:sz w:val="21"/>
                <w:szCs w:val="21"/>
                <w:highlight w:val="none"/>
                <w:u w:val="none"/>
                <w:vertAlign w:val="baseline"/>
                <w:lang w:val="en-US" w:eastAsia="zh-CN"/>
              </w:rPr>
              <w:t>12</w:t>
            </w:r>
          </w:p>
        </w:tc>
        <w:tc>
          <w:tcPr>
            <w:tcW w:w="1193" w:type="dxa"/>
            <w:vAlign w:val="center"/>
          </w:tcPr>
          <w:p w14:paraId="3ECDFE46">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eastAsia" w:ascii="Times New Roman" w:hAnsi="Times New Roman" w:eastAsia="方正仿宋_GBK" w:cs="Times New Roman"/>
                <w:spacing w:val="0"/>
                <w:sz w:val="21"/>
                <w:szCs w:val="21"/>
                <w:highlight w:val="none"/>
                <w:u w:val="none"/>
                <w:vertAlign w:val="baseline"/>
                <w:lang w:val="en-US" w:eastAsia="zh-CN"/>
              </w:rPr>
              <w:t>96</w:t>
            </w:r>
          </w:p>
        </w:tc>
      </w:tr>
      <w:tr w14:paraId="26B2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195" w:type="dxa"/>
            <w:vAlign w:val="center"/>
          </w:tcPr>
          <w:p w14:paraId="6EC52DF9">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default" w:ascii="Times New Roman" w:hAnsi="Times New Roman" w:eastAsia="方正仿宋_GBK" w:cs="Times New Roman"/>
                <w:b/>
                <w:bCs/>
                <w:spacing w:val="0"/>
                <w:sz w:val="21"/>
                <w:szCs w:val="21"/>
                <w:highlight w:val="none"/>
                <w:u w:val="none"/>
                <w:vertAlign w:val="baseline"/>
                <w:lang w:val="en-US" w:eastAsia="zh-CN"/>
              </w:rPr>
              <w:t>遗体清洗</w:t>
            </w:r>
          </w:p>
        </w:tc>
        <w:tc>
          <w:tcPr>
            <w:tcW w:w="4117" w:type="dxa"/>
            <w:vAlign w:val="center"/>
          </w:tcPr>
          <w:p w14:paraId="00460860">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default" w:ascii="Times New Roman" w:hAnsi="Times New Roman" w:eastAsia="方正仿宋_GBK" w:cs="Times New Roman"/>
                <w:spacing w:val="0"/>
                <w:sz w:val="21"/>
                <w:szCs w:val="21"/>
                <w:highlight w:val="none"/>
                <w:u w:val="none"/>
                <w:vertAlign w:val="baseline"/>
                <w:lang w:val="en-US" w:eastAsia="zh-CN"/>
              </w:rPr>
              <w:t>按民族习俗将遗体进行清洁卫生处理，将遗体进行包裹等，包含清洗用品和白布。</w:t>
            </w:r>
          </w:p>
        </w:tc>
        <w:tc>
          <w:tcPr>
            <w:tcW w:w="6946" w:type="dxa"/>
            <w:shd w:val="clear" w:color="auto" w:fill="auto"/>
            <w:vAlign w:val="center"/>
          </w:tcPr>
          <w:p w14:paraId="7C48B34D">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outlineLvl w:val="9"/>
              <w:rPr>
                <w:rFonts w:hint="default" w:ascii="Times New Roman" w:hAnsi="Times New Roman" w:eastAsia="方正仿宋_GBK" w:cs="Times New Roman"/>
                <w:spacing w:val="0"/>
                <w:kern w:val="2"/>
                <w:sz w:val="21"/>
                <w:szCs w:val="21"/>
                <w:highlight w:val="none"/>
                <w:u w:val="none"/>
                <w:vertAlign w:val="baseline"/>
                <w:lang w:val="en-US" w:eastAsia="zh-CN" w:bidi="ar-SA"/>
              </w:rPr>
            </w:pPr>
            <w:r>
              <w:rPr>
                <w:rFonts w:hint="default" w:ascii="Times New Roman" w:hAnsi="Times New Roman" w:eastAsia="方正仿宋_GBK" w:cs="Times New Roman"/>
                <w:spacing w:val="0"/>
                <w:sz w:val="21"/>
                <w:szCs w:val="21"/>
                <w:highlight w:val="none"/>
                <w:u w:val="none"/>
                <w:vertAlign w:val="baseline"/>
                <w:lang w:val="en-US" w:eastAsia="zh-CN"/>
              </w:rPr>
              <w:t>不超过</w:t>
            </w:r>
            <w:r>
              <w:rPr>
                <w:rFonts w:hint="eastAsia" w:ascii="Times New Roman" w:hAnsi="Times New Roman" w:eastAsia="方正仿宋_GBK" w:cs="Times New Roman"/>
                <w:spacing w:val="0"/>
                <w:sz w:val="21"/>
                <w:szCs w:val="21"/>
                <w:highlight w:val="none"/>
                <w:u w:val="none"/>
                <w:vertAlign w:val="baseline"/>
                <w:lang w:val="en-US" w:eastAsia="zh-CN"/>
              </w:rPr>
              <w:t>260</w:t>
            </w:r>
            <w:r>
              <w:rPr>
                <w:rFonts w:hint="default" w:ascii="Times New Roman" w:hAnsi="Times New Roman" w:eastAsia="方正仿宋_GBK" w:cs="Times New Roman"/>
                <w:spacing w:val="0"/>
                <w:sz w:val="21"/>
                <w:szCs w:val="21"/>
                <w:highlight w:val="none"/>
                <w:u w:val="none"/>
                <w:vertAlign w:val="baseline"/>
                <w:lang w:val="en-US" w:eastAsia="zh-CN"/>
              </w:rPr>
              <w:t>元/具。</w:t>
            </w:r>
          </w:p>
        </w:tc>
        <w:tc>
          <w:tcPr>
            <w:tcW w:w="807" w:type="dxa"/>
            <w:vAlign w:val="center"/>
          </w:tcPr>
          <w:p w14:paraId="0AE7FD70">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eastAsia" w:ascii="Times New Roman" w:hAnsi="Times New Roman" w:eastAsia="方正仿宋_GBK" w:cs="Times New Roman"/>
                <w:spacing w:val="0"/>
                <w:sz w:val="21"/>
                <w:szCs w:val="21"/>
                <w:highlight w:val="none"/>
                <w:u w:val="none"/>
                <w:vertAlign w:val="baseline"/>
                <w:lang w:val="en-US" w:eastAsia="zh-CN"/>
              </w:rPr>
              <w:t>260</w:t>
            </w:r>
          </w:p>
        </w:tc>
        <w:tc>
          <w:tcPr>
            <w:tcW w:w="531" w:type="dxa"/>
            <w:vAlign w:val="center"/>
          </w:tcPr>
          <w:p w14:paraId="17A2F1D5">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eastAsia" w:ascii="Times New Roman" w:hAnsi="Times New Roman" w:eastAsia="方正仿宋_GBK" w:cs="Times New Roman"/>
                <w:spacing w:val="0"/>
                <w:sz w:val="21"/>
                <w:szCs w:val="21"/>
                <w:highlight w:val="none"/>
                <w:u w:val="none"/>
                <w:vertAlign w:val="baseline"/>
                <w:lang w:val="en-US" w:eastAsia="zh-CN"/>
              </w:rPr>
              <w:t>1</w:t>
            </w:r>
          </w:p>
        </w:tc>
        <w:tc>
          <w:tcPr>
            <w:tcW w:w="1193" w:type="dxa"/>
            <w:vAlign w:val="center"/>
          </w:tcPr>
          <w:p w14:paraId="0C215D7E">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eastAsia" w:ascii="Times New Roman" w:hAnsi="Times New Roman" w:eastAsia="方正仿宋_GBK" w:cs="Times New Roman"/>
                <w:spacing w:val="0"/>
                <w:sz w:val="21"/>
                <w:szCs w:val="21"/>
                <w:highlight w:val="none"/>
                <w:u w:val="none"/>
                <w:vertAlign w:val="baseline"/>
                <w:lang w:val="en-US" w:eastAsia="zh-CN"/>
              </w:rPr>
              <w:t>260</w:t>
            </w:r>
          </w:p>
        </w:tc>
      </w:tr>
      <w:tr w14:paraId="6135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195" w:type="dxa"/>
            <w:vAlign w:val="center"/>
          </w:tcPr>
          <w:p w14:paraId="5B06BCBD">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default" w:ascii="Times New Roman" w:hAnsi="Times New Roman" w:eastAsia="方正仿宋_GBK" w:cs="Times New Roman"/>
                <w:b/>
                <w:bCs/>
                <w:spacing w:val="0"/>
                <w:sz w:val="21"/>
                <w:szCs w:val="21"/>
                <w:highlight w:val="none"/>
                <w:u w:val="none"/>
                <w:vertAlign w:val="baseline"/>
                <w:lang w:val="en-US" w:eastAsia="zh-CN"/>
              </w:rPr>
              <w:t>墓穴挖坑</w:t>
            </w:r>
          </w:p>
        </w:tc>
        <w:tc>
          <w:tcPr>
            <w:tcW w:w="4117" w:type="dxa"/>
            <w:vAlign w:val="center"/>
          </w:tcPr>
          <w:p w14:paraId="3B9A76C7">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center"/>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default" w:ascii="Times New Roman" w:hAnsi="Times New Roman" w:eastAsia="方正仿宋_GBK" w:cs="Times New Roman"/>
                <w:spacing w:val="0"/>
                <w:sz w:val="21"/>
                <w:szCs w:val="21"/>
                <w:highlight w:val="none"/>
                <w:u w:val="none"/>
                <w:vertAlign w:val="baseline"/>
                <w:lang w:val="en-US" w:eastAsia="zh-CN"/>
              </w:rPr>
              <w:t>根据墓穴规格、尺寸进行挖掘。</w:t>
            </w:r>
          </w:p>
        </w:tc>
        <w:tc>
          <w:tcPr>
            <w:tcW w:w="6946" w:type="dxa"/>
            <w:shd w:val="clear" w:color="auto" w:fill="auto"/>
            <w:vAlign w:val="center"/>
          </w:tcPr>
          <w:p w14:paraId="1E025CEA">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default" w:ascii="Times New Roman" w:hAnsi="Times New Roman" w:eastAsia="方正仿宋_GBK" w:cs="Times New Roman"/>
                <w:spacing w:val="0"/>
                <w:sz w:val="21"/>
                <w:szCs w:val="21"/>
                <w:highlight w:val="none"/>
                <w:u w:val="none"/>
                <w:vertAlign w:val="baseline"/>
                <w:lang w:val="en-US" w:eastAsia="zh-CN"/>
              </w:rPr>
              <w:t>基准价</w:t>
            </w:r>
            <w:r>
              <w:rPr>
                <w:rFonts w:hint="eastAsia" w:ascii="Times New Roman" w:hAnsi="Times New Roman" w:eastAsia="方正仿宋_GBK" w:cs="Times New Roman"/>
                <w:spacing w:val="0"/>
                <w:sz w:val="21"/>
                <w:szCs w:val="21"/>
                <w:highlight w:val="none"/>
                <w:u w:val="none"/>
                <w:vertAlign w:val="baseline"/>
                <w:lang w:val="en-US" w:eastAsia="zh-CN"/>
              </w:rPr>
              <w:t>360</w:t>
            </w:r>
            <w:r>
              <w:rPr>
                <w:rFonts w:hint="default" w:ascii="Times New Roman" w:hAnsi="Times New Roman" w:eastAsia="方正仿宋_GBK" w:cs="Times New Roman"/>
                <w:spacing w:val="0"/>
                <w:sz w:val="21"/>
                <w:szCs w:val="21"/>
                <w:highlight w:val="none"/>
                <w:u w:val="none"/>
                <w:vertAlign w:val="baseline"/>
                <w:lang w:val="en-US" w:eastAsia="zh-CN"/>
              </w:rPr>
              <w:t>元/具，可根据岩土、环境条件、季节差异等因素不超过</w:t>
            </w:r>
            <w:r>
              <w:rPr>
                <w:rFonts w:hint="eastAsia" w:ascii="Times New Roman" w:hAnsi="Times New Roman" w:eastAsia="方正仿宋_GBK" w:cs="Times New Roman"/>
                <w:spacing w:val="0"/>
                <w:sz w:val="21"/>
                <w:szCs w:val="21"/>
                <w:highlight w:val="none"/>
                <w:u w:val="none"/>
                <w:vertAlign w:val="baseline"/>
                <w:lang w:val="en-US" w:eastAsia="zh-CN"/>
              </w:rPr>
              <w:t>30</w:t>
            </w:r>
            <w:r>
              <w:rPr>
                <w:rFonts w:hint="default" w:ascii="Times New Roman" w:hAnsi="Times New Roman" w:eastAsia="方正仿宋_GBK" w:cs="Times New Roman"/>
                <w:spacing w:val="0"/>
                <w:sz w:val="21"/>
                <w:szCs w:val="21"/>
                <w:highlight w:val="none"/>
                <w:u w:val="none"/>
                <w:vertAlign w:val="baseline"/>
                <w:lang w:val="en-US" w:eastAsia="zh-CN"/>
              </w:rPr>
              <w:t>%上浮，下浮不限。公墓整体出售时不得重复收取墓穴挖坑费。</w:t>
            </w:r>
          </w:p>
          <w:p w14:paraId="6B376218">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outlineLvl w:val="9"/>
              <w:rPr>
                <w:rFonts w:hint="default" w:ascii="Times New Roman" w:hAnsi="Times New Roman" w:eastAsia="方正仿宋_GBK" w:cs="Times New Roman"/>
                <w:spacing w:val="0"/>
                <w:kern w:val="2"/>
                <w:sz w:val="21"/>
                <w:szCs w:val="21"/>
                <w:highlight w:val="none"/>
                <w:u w:val="none"/>
                <w:vertAlign w:val="baseline"/>
                <w:lang w:val="en-US" w:eastAsia="zh-CN" w:bidi="ar-SA"/>
              </w:rPr>
            </w:pPr>
            <w:r>
              <w:rPr>
                <w:rFonts w:hint="default" w:ascii="Times New Roman" w:hAnsi="Times New Roman" w:eastAsia="方正仿宋_GBK" w:cs="Times New Roman"/>
                <w:spacing w:val="0"/>
                <w:sz w:val="21"/>
                <w:szCs w:val="21"/>
                <w:highlight w:val="none"/>
                <w:u w:val="none"/>
                <w:vertAlign w:val="baseline"/>
                <w:lang w:val="en-US" w:eastAsia="zh-CN"/>
              </w:rPr>
              <w:t>（夏季：</w:t>
            </w:r>
            <w:r>
              <w:rPr>
                <w:rFonts w:hint="eastAsia" w:ascii="Times New Roman" w:hAnsi="Times New Roman" w:eastAsia="方正仿宋_GBK" w:cs="Times New Roman"/>
                <w:spacing w:val="0"/>
                <w:sz w:val="21"/>
                <w:szCs w:val="21"/>
                <w:highlight w:val="none"/>
                <w:u w:val="none"/>
                <w:vertAlign w:val="baseline"/>
                <w:lang w:val="en-US" w:eastAsia="zh-CN"/>
              </w:rPr>
              <w:t>5</w:t>
            </w:r>
            <w:r>
              <w:rPr>
                <w:rFonts w:hint="default" w:ascii="Times New Roman" w:hAnsi="Times New Roman" w:eastAsia="方正仿宋_GBK" w:cs="Times New Roman"/>
                <w:spacing w:val="0"/>
                <w:sz w:val="21"/>
                <w:szCs w:val="21"/>
                <w:highlight w:val="none"/>
                <w:u w:val="none"/>
                <w:vertAlign w:val="baseline"/>
                <w:lang w:val="en-US" w:eastAsia="zh-CN"/>
              </w:rPr>
              <w:t>-</w:t>
            </w:r>
            <w:r>
              <w:rPr>
                <w:rFonts w:hint="eastAsia" w:ascii="Times New Roman" w:hAnsi="Times New Roman" w:eastAsia="方正仿宋_GBK" w:cs="Times New Roman"/>
                <w:spacing w:val="0"/>
                <w:sz w:val="21"/>
                <w:szCs w:val="21"/>
                <w:highlight w:val="none"/>
                <w:u w:val="none"/>
                <w:vertAlign w:val="baseline"/>
                <w:lang w:val="en-US" w:eastAsia="zh-CN"/>
              </w:rPr>
              <w:t>10</w:t>
            </w:r>
            <w:r>
              <w:rPr>
                <w:rFonts w:hint="default" w:ascii="Times New Roman" w:hAnsi="Times New Roman" w:eastAsia="方正仿宋_GBK" w:cs="Times New Roman"/>
                <w:spacing w:val="0"/>
                <w:sz w:val="21"/>
                <w:szCs w:val="21"/>
                <w:highlight w:val="none"/>
                <w:u w:val="none"/>
                <w:vertAlign w:val="baseline"/>
                <w:lang w:val="en-US" w:eastAsia="zh-CN"/>
              </w:rPr>
              <w:t>月；冬季：</w:t>
            </w:r>
            <w:r>
              <w:rPr>
                <w:rFonts w:hint="eastAsia" w:ascii="Times New Roman" w:hAnsi="Times New Roman" w:eastAsia="方正仿宋_GBK" w:cs="Times New Roman"/>
                <w:spacing w:val="0"/>
                <w:sz w:val="21"/>
                <w:szCs w:val="21"/>
                <w:highlight w:val="none"/>
                <w:u w:val="none"/>
                <w:vertAlign w:val="baseline"/>
                <w:lang w:val="en-US" w:eastAsia="zh-CN"/>
              </w:rPr>
              <w:t>11</w:t>
            </w:r>
            <w:r>
              <w:rPr>
                <w:rFonts w:hint="default" w:ascii="Times New Roman" w:hAnsi="Times New Roman" w:eastAsia="方正仿宋_GBK" w:cs="Times New Roman"/>
                <w:spacing w:val="0"/>
                <w:sz w:val="21"/>
                <w:szCs w:val="21"/>
                <w:highlight w:val="none"/>
                <w:u w:val="none"/>
                <w:vertAlign w:val="baseline"/>
                <w:lang w:val="en-US" w:eastAsia="zh-CN"/>
              </w:rPr>
              <w:t>月-次年</w:t>
            </w:r>
            <w:r>
              <w:rPr>
                <w:rFonts w:hint="eastAsia" w:ascii="Times New Roman" w:hAnsi="Times New Roman" w:eastAsia="方正仿宋_GBK" w:cs="Times New Roman"/>
                <w:spacing w:val="0"/>
                <w:sz w:val="21"/>
                <w:szCs w:val="21"/>
                <w:highlight w:val="none"/>
                <w:u w:val="none"/>
                <w:vertAlign w:val="baseline"/>
                <w:lang w:val="en-US" w:eastAsia="zh-CN"/>
              </w:rPr>
              <w:t>4</w:t>
            </w:r>
            <w:r>
              <w:rPr>
                <w:rFonts w:hint="default" w:ascii="Times New Roman" w:hAnsi="Times New Roman" w:eastAsia="方正仿宋_GBK" w:cs="Times New Roman"/>
                <w:spacing w:val="0"/>
                <w:sz w:val="21"/>
                <w:szCs w:val="21"/>
                <w:highlight w:val="none"/>
                <w:u w:val="none"/>
                <w:vertAlign w:val="baseline"/>
                <w:lang w:val="en-US" w:eastAsia="zh-CN"/>
              </w:rPr>
              <w:t>月）</w:t>
            </w:r>
          </w:p>
        </w:tc>
        <w:tc>
          <w:tcPr>
            <w:tcW w:w="807" w:type="dxa"/>
            <w:vAlign w:val="center"/>
          </w:tcPr>
          <w:p w14:paraId="26611D9A">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eastAsia" w:ascii="Times New Roman" w:hAnsi="Times New Roman" w:eastAsia="方正仿宋_GBK" w:cs="Times New Roman"/>
                <w:spacing w:val="0"/>
                <w:sz w:val="21"/>
                <w:szCs w:val="21"/>
                <w:highlight w:val="none"/>
                <w:u w:val="none"/>
                <w:vertAlign w:val="baseline"/>
                <w:lang w:val="en-US" w:eastAsia="zh-CN"/>
              </w:rPr>
              <w:t>360</w:t>
            </w:r>
          </w:p>
        </w:tc>
        <w:tc>
          <w:tcPr>
            <w:tcW w:w="531" w:type="dxa"/>
            <w:vAlign w:val="center"/>
          </w:tcPr>
          <w:p w14:paraId="05D4791C">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eastAsiaTheme="minorEastAsia"/>
                <w:kern w:val="2"/>
                <w:sz w:val="21"/>
                <w:szCs w:val="24"/>
                <w:lang w:val="en-US" w:eastAsia="zh-CN" w:bidi="ar-SA"/>
              </w:rPr>
            </w:pPr>
            <w:r>
              <w:rPr>
                <w:rFonts w:hint="eastAsia" w:ascii="Times New Roman" w:hAnsi="Times New Roman" w:eastAsia="方正仿宋_GBK" w:cs="Times New Roman"/>
                <w:spacing w:val="0"/>
                <w:sz w:val="21"/>
                <w:szCs w:val="21"/>
                <w:highlight w:val="none"/>
                <w:u w:val="none"/>
                <w:vertAlign w:val="baseline"/>
                <w:lang w:val="en-US" w:eastAsia="zh-CN"/>
              </w:rPr>
              <w:t>1</w:t>
            </w:r>
          </w:p>
        </w:tc>
        <w:tc>
          <w:tcPr>
            <w:tcW w:w="1193" w:type="dxa"/>
            <w:vAlign w:val="center"/>
          </w:tcPr>
          <w:p w14:paraId="4AD14047">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方正仿宋_GBK" w:cs="Times New Roman"/>
                <w:spacing w:val="0"/>
                <w:w w:val="100"/>
                <w:sz w:val="21"/>
                <w:szCs w:val="21"/>
                <w:highlight w:val="none"/>
                <w:u w:val="none"/>
                <w:vertAlign w:val="baseline"/>
                <w:lang w:val="en-US" w:eastAsia="zh-CN"/>
              </w:rPr>
            </w:pPr>
            <w:r>
              <w:rPr>
                <w:rFonts w:hint="default" w:ascii="Times New Roman" w:hAnsi="Times New Roman" w:eastAsia="方正仿宋_GBK" w:cs="Times New Roman"/>
                <w:spacing w:val="0"/>
                <w:w w:val="100"/>
                <w:sz w:val="21"/>
                <w:szCs w:val="21"/>
                <w:highlight w:val="none"/>
                <w:u w:val="none"/>
                <w:vertAlign w:val="baseline"/>
                <w:lang w:val="en-US" w:eastAsia="zh-CN"/>
              </w:rPr>
              <w:t>夏季：</w:t>
            </w:r>
            <w:r>
              <w:rPr>
                <w:rFonts w:hint="eastAsia" w:ascii="Times New Roman" w:hAnsi="Times New Roman" w:eastAsia="方正仿宋_GBK" w:cs="Times New Roman"/>
                <w:spacing w:val="0"/>
                <w:w w:val="100"/>
                <w:sz w:val="21"/>
                <w:szCs w:val="21"/>
                <w:highlight w:val="none"/>
                <w:u w:val="none"/>
                <w:vertAlign w:val="baseline"/>
                <w:lang w:val="en-US" w:eastAsia="zh-CN"/>
              </w:rPr>
              <w:t>360</w:t>
            </w:r>
          </w:p>
          <w:p w14:paraId="3BE7A09F">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default" w:ascii="Times New Roman" w:hAnsi="Times New Roman" w:eastAsia="方正仿宋_GBK" w:cs="Times New Roman"/>
                <w:spacing w:val="0"/>
                <w:w w:val="100"/>
                <w:sz w:val="21"/>
                <w:szCs w:val="21"/>
                <w:highlight w:val="none"/>
                <w:u w:val="none"/>
                <w:vertAlign w:val="baseline"/>
                <w:lang w:val="en-US" w:eastAsia="zh-CN"/>
              </w:rPr>
              <w:t>冬季：</w:t>
            </w:r>
            <w:r>
              <w:rPr>
                <w:rFonts w:hint="eastAsia" w:ascii="Times New Roman" w:hAnsi="Times New Roman" w:eastAsia="方正仿宋_GBK" w:cs="Times New Roman"/>
                <w:spacing w:val="0"/>
                <w:w w:val="100"/>
                <w:sz w:val="21"/>
                <w:szCs w:val="21"/>
                <w:highlight w:val="none"/>
                <w:u w:val="none"/>
                <w:vertAlign w:val="baseline"/>
                <w:lang w:val="en-US" w:eastAsia="zh-CN"/>
              </w:rPr>
              <w:t>468</w:t>
            </w:r>
          </w:p>
        </w:tc>
      </w:tr>
      <w:tr w14:paraId="589C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258" w:type="dxa"/>
            <w:gridSpan w:val="3"/>
            <w:vAlign w:val="center"/>
          </w:tcPr>
          <w:p w14:paraId="4DEE9852">
            <w:pPr>
              <w:keepNext w:val="0"/>
              <w:keepLines w:val="0"/>
              <w:pageBreakBefore w:val="0"/>
              <w:widowControl w:val="0"/>
              <w:kinsoku/>
              <w:wordWrap/>
              <w:overflowPunct/>
              <w:topLinePunct w:val="0"/>
              <w:autoSpaceDE/>
              <w:autoSpaceDN/>
              <w:bidi w:val="0"/>
              <w:adjustRightInd/>
              <w:snapToGrid/>
              <w:spacing w:line="240" w:lineRule="exact"/>
              <w:ind w:firstLine="422" w:firstLineChars="200"/>
              <w:jc w:val="center"/>
              <w:textAlignment w:val="auto"/>
              <w:outlineLvl w:val="9"/>
              <w:rPr>
                <w:rFonts w:hint="default" w:ascii="Times New Roman" w:hAnsi="Times New Roman" w:eastAsia="方正仿宋_GBK" w:cs="Times New Roman"/>
                <w:b/>
                <w:bCs/>
                <w:spacing w:val="0"/>
                <w:sz w:val="21"/>
                <w:szCs w:val="21"/>
                <w:highlight w:val="none"/>
                <w:u w:val="none"/>
                <w:vertAlign w:val="baseline"/>
                <w:lang w:val="en-US" w:eastAsia="zh-CN"/>
              </w:rPr>
            </w:pPr>
            <w:r>
              <w:rPr>
                <w:rFonts w:hint="default" w:ascii="Times New Roman" w:hAnsi="Times New Roman" w:eastAsia="方正仿宋_GBK" w:cs="Times New Roman"/>
                <w:b/>
                <w:bCs/>
                <w:spacing w:val="0"/>
                <w:sz w:val="21"/>
                <w:szCs w:val="21"/>
                <w:highlight w:val="none"/>
                <w:u w:val="none"/>
                <w:vertAlign w:val="baseline"/>
                <w:lang w:val="en-US" w:eastAsia="zh-CN"/>
              </w:rPr>
              <w:t>上述项目最高补贴合计</w:t>
            </w:r>
          </w:p>
        </w:tc>
        <w:tc>
          <w:tcPr>
            <w:tcW w:w="807" w:type="dxa"/>
            <w:vAlign w:val="center"/>
          </w:tcPr>
          <w:p w14:paraId="555FC171">
            <w:pPr>
              <w:keepNext w:val="0"/>
              <w:keepLines w:val="0"/>
              <w:pageBreakBefore w:val="0"/>
              <w:widowControl w:val="0"/>
              <w:kinsoku/>
              <w:wordWrap/>
              <w:overflowPunct/>
              <w:topLinePunct w:val="0"/>
              <w:autoSpaceDE/>
              <w:autoSpaceDN/>
              <w:bidi w:val="0"/>
              <w:adjustRightInd/>
              <w:snapToGrid/>
              <w:spacing w:line="240" w:lineRule="exact"/>
              <w:ind w:firstLine="422" w:firstLineChars="200"/>
              <w:jc w:val="left"/>
              <w:textAlignment w:val="auto"/>
              <w:outlineLvl w:val="9"/>
              <w:rPr>
                <w:rFonts w:hint="default" w:ascii="Times New Roman" w:hAnsi="Times New Roman" w:eastAsia="方正仿宋_GBK" w:cs="Times New Roman"/>
                <w:b/>
                <w:bCs/>
                <w:spacing w:val="0"/>
                <w:sz w:val="21"/>
                <w:szCs w:val="21"/>
                <w:highlight w:val="none"/>
                <w:u w:val="none"/>
                <w:vertAlign w:val="baseline"/>
                <w:lang w:val="en-US" w:eastAsia="zh-CN"/>
              </w:rPr>
            </w:pPr>
          </w:p>
        </w:tc>
        <w:tc>
          <w:tcPr>
            <w:tcW w:w="531" w:type="dxa"/>
            <w:vAlign w:val="center"/>
          </w:tcPr>
          <w:p w14:paraId="74D01E18">
            <w:pPr>
              <w:keepNext w:val="0"/>
              <w:keepLines w:val="0"/>
              <w:pageBreakBefore w:val="0"/>
              <w:widowControl w:val="0"/>
              <w:kinsoku/>
              <w:wordWrap/>
              <w:overflowPunct/>
              <w:topLinePunct w:val="0"/>
              <w:autoSpaceDE/>
              <w:autoSpaceDN/>
              <w:bidi w:val="0"/>
              <w:adjustRightInd/>
              <w:snapToGrid/>
              <w:spacing w:line="240" w:lineRule="exact"/>
              <w:ind w:firstLine="422" w:firstLineChars="200"/>
              <w:jc w:val="left"/>
              <w:textAlignment w:val="auto"/>
              <w:outlineLvl w:val="9"/>
              <w:rPr>
                <w:rFonts w:hint="default" w:ascii="Times New Roman" w:hAnsi="Times New Roman" w:eastAsia="方正仿宋_GBK" w:cs="Times New Roman"/>
                <w:b/>
                <w:bCs/>
                <w:spacing w:val="0"/>
                <w:sz w:val="21"/>
                <w:szCs w:val="21"/>
                <w:highlight w:val="none"/>
                <w:u w:val="none"/>
                <w:vertAlign w:val="baseline"/>
                <w:lang w:val="en-US" w:eastAsia="zh-CN"/>
              </w:rPr>
            </w:pPr>
          </w:p>
        </w:tc>
        <w:tc>
          <w:tcPr>
            <w:tcW w:w="1193" w:type="dxa"/>
            <w:vAlign w:val="center"/>
          </w:tcPr>
          <w:p w14:paraId="63067EF1">
            <w:pPr>
              <w:keepNext w:val="0"/>
              <w:keepLines w:val="0"/>
              <w:pageBreakBefore w:val="0"/>
              <w:widowControl w:val="0"/>
              <w:kinsoku/>
              <w:wordWrap/>
              <w:overflowPunct/>
              <w:topLinePunct w:val="0"/>
              <w:autoSpaceDE/>
              <w:autoSpaceDN/>
              <w:bidi w:val="0"/>
              <w:adjustRightInd/>
              <w:snapToGrid/>
              <w:spacing w:line="240" w:lineRule="exact"/>
              <w:ind w:firstLine="422" w:firstLineChars="200"/>
              <w:jc w:val="left"/>
              <w:textAlignment w:val="auto"/>
              <w:outlineLvl w:val="9"/>
              <w:rPr>
                <w:rFonts w:hint="default" w:ascii="Times New Roman" w:hAnsi="Times New Roman" w:eastAsia="方正仿宋_GBK" w:cs="Times New Roman"/>
                <w:b/>
                <w:bCs/>
                <w:spacing w:val="0"/>
                <w:sz w:val="21"/>
                <w:szCs w:val="21"/>
                <w:highlight w:val="none"/>
                <w:u w:val="none"/>
                <w:vertAlign w:val="baseline"/>
                <w:lang w:val="en-US" w:eastAsia="zh-CN"/>
              </w:rPr>
            </w:pPr>
            <w:r>
              <w:rPr>
                <w:rFonts w:hint="eastAsia" w:ascii="Times New Roman" w:hAnsi="Times New Roman" w:eastAsia="方正仿宋_GBK" w:cs="Times New Roman"/>
                <w:b/>
                <w:bCs/>
                <w:spacing w:val="0"/>
                <w:sz w:val="21"/>
                <w:szCs w:val="21"/>
                <w:highlight w:val="none"/>
                <w:u w:val="none"/>
                <w:vertAlign w:val="baseline"/>
                <w:lang w:val="en-US" w:eastAsia="zh-CN"/>
              </w:rPr>
              <w:t>1822</w:t>
            </w:r>
          </w:p>
        </w:tc>
      </w:tr>
    </w:tbl>
    <w:p w14:paraId="49BBECB3">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default" w:ascii="Times New Roman" w:hAnsi="Times New Roman" w:eastAsia="方正仿宋_GBK" w:cs="Times New Roman"/>
          <w:b/>
          <w:bCs/>
          <w:spacing w:val="0"/>
          <w:sz w:val="21"/>
          <w:szCs w:val="21"/>
          <w:highlight w:val="none"/>
          <w:u w:val="none"/>
          <w:vertAlign w:val="baseline"/>
          <w:lang w:val="en-US" w:eastAsia="zh-CN"/>
        </w:rPr>
        <w:t>备注</w:t>
      </w:r>
      <w:r>
        <w:rPr>
          <w:rFonts w:hint="default" w:ascii="Times New Roman" w:hAnsi="Times New Roman" w:eastAsia="方正仿宋_GBK" w:cs="Times New Roman"/>
          <w:spacing w:val="0"/>
          <w:sz w:val="21"/>
          <w:szCs w:val="21"/>
          <w:highlight w:val="none"/>
          <w:u w:val="none"/>
          <w:vertAlign w:val="baseline"/>
          <w:lang w:val="en-US" w:eastAsia="zh-CN"/>
        </w:rPr>
        <w:t>：</w:t>
      </w:r>
      <w:r>
        <w:rPr>
          <w:rFonts w:hint="eastAsia" w:ascii="Times New Roman" w:hAnsi="Times New Roman" w:eastAsia="方正仿宋_GBK" w:cs="Times New Roman"/>
          <w:spacing w:val="0"/>
          <w:sz w:val="21"/>
          <w:szCs w:val="21"/>
          <w:highlight w:val="none"/>
          <w:u w:val="none"/>
          <w:vertAlign w:val="baseline"/>
          <w:lang w:val="en-US" w:eastAsia="zh-CN"/>
        </w:rPr>
        <w:t>1</w:t>
      </w:r>
      <w:r>
        <w:rPr>
          <w:rFonts w:hint="default" w:ascii="Times New Roman" w:hAnsi="Times New Roman" w:eastAsia="方正仿宋_GBK" w:cs="Times New Roman"/>
          <w:spacing w:val="0"/>
          <w:sz w:val="21"/>
          <w:szCs w:val="21"/>
          <w:highlight w:val="none"/>
          <w:u w:val="none"/>
          <w:vertAlign w:val="baseline"/>
          <w:lang w:val="en-US" w:eastAsia="zh-CN"/>
        </w:rPr>
        <w:t>.少数民族公墓对</w:t>
      </w:r>
      <w:r>
        <w:rPr>
          <w:rFonts w:hint="eastAsia" w:ascii="Times New Roman" w:hAnsi="Times New Roman" w:eastAsia="方正仿宋_GBK" w:cs="Times New Roman"/>
          <w:spacing w:val="0"/>
          <w:sz w:val="21"/>
          <w:szCs w:val="21"/>
          <w:highlight w:val="none"/>
          <w:u w:val="none"/>
          <w:vertAlign w:val="baseline"/>
          <w:lang w:val="en-US" w:eastAsia="zh-CN"/>
        </w:rPr>
        <w:t>2</w:t>
      </w:r>
      <w:r>
        <w:rPr>
          <w:rFonts w:hint="default" w:ascii="Times New Roman" w:hAnsi="Times New Roman" w:eastAsia="方正仿宋_GBK" w:cs="Times New Roman"/>
          <w:spacing w:val="0"/>
          <w:sz w:val="21"/>
          <w:szCs w:val="21"/>
          <w:highlight w:val="none"/>
          <w:u w:val="none"/>
          <w:vertAlign w:val="baseline"/>
          <w:lang w:val="en-US" w:eastAsia="zh-CN"/>
        </w:rPr>
        <w:t>周岁以下(含</w:t>
      </w:r>
      <w:r>
        <w:rPr>
          <w:rFonts w:hint="eastAsia" w:ascii="Times New Roman" w:hAnsi="Times New Roman" w:eastAsia="方正仿宋_GBK" w:cs="Times New Roman"/>
          <w:spacing w:val="0"/>
          <w:sz w:val="21"/>
          <w:szCs w:val="21"/>
          <w:highlight w:val="none"/>
          <w:u w:val="none"/>
          <w:vertAlign w:val="baseline"/>
          <w:lang w:val="en-US" w:eastAsia="zh-CN"/>
        </w:rPr>
        <w:t>2</w:t>
      </w:r>
      <w:r>
        <w:rPr>
          <w:rFonts w:hint="default" w:ascii="Times New Roman" w:hAnsi="Times New Roman" w:eastAsia="方正仿宋_GBK" w:cs="Times New Roman"/>
          <w:spacing w:val="0"/>
          <w:sz w:val="21"/>
          <w:szCs w:val="21"/>
          <w:highlight w:val="none"/>
          <w:u w:val="none"/>
          <w:vertAlign w:val="baseline"/>
          <w:lang w:val="en-US" w:eastAsia="zh-CN"/>
        </w:rPr>
        <w:t>周岁及未足月婴儿遗体)遗体免收挖坑费。</w:t>
      </w:r>
    </w:p>
    <w:p w14:paraId="3026803C">
      <w:pPr>
        <w:keepNext w:val="0"/>
        <w:keepLines w:val="0"/>
        <w:pageBreakBefore w:val="0"/>
        <w:widowControl w:val="0"/>
        <w:kinsoku/>
        <w:wordWrap/>
        <w:overflowPunct/>
        <w:topLinePunct w:val="0"/>
        <w:autoSpaceDE/>
        <w:autoSpaceDN/>
        <w:bidi w:val="0"/>
        <w:adjustRightInd/>
        <w:snapToGrid/>
        <w:spacing w:line="360" w:lineRule="exact"/>
        <w:ind w:firstLine="630" w:firstLineChars="300"/>
        <w:jc w:val="left"/>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eastAsia" w:ascii="Times New Roman" w:hAnsi="Times New Roman" w:eastAsia="方正仿宋_GBK" w:cs="Times New Roman"/>
          <w:spacing w:val="0"/>
          <w:sz w:val="21"/>
          <w:szCs w:val="21"/>
          <w:highlight w:val="none"/>
          <w:u w:val="none"/>
          <w:vertAlign w:val="baseline"/>
          <w:lang w:val="en-US" w:eastAsia="zh-CN"/>
        </w:rPr>
        <w:t>2</w:t>
      </w:r>
      <w:r>
        <w:rPr>
          <w:rFonts w:hint="default" w:ascii="Times New Roman" w:hAnsi="Times New Roman" w:eastAsia="方正仿宋_GBK" w:cs="Times New Roman"/>
          <w:spacing w:val="0"/>
          <w:sz w:val="21"/>
          <w:szCs w:val="21"/>
          <w:highlight w:val="none"/>
          <w:u w:val="none"/>
          <w:vertAlign w:val="baseline"/>
          <w:lang w:val="en-US" w:eastAsia="zh-CN"/>
        </w:rPr>
        <w:t>.建国前老干部(以</w:t>
      </w:r>
      <w:r>
        <w:rPr>
          <w:rFonts w:hint="eastAsia" w:ascii="Times New Roman" w:hAnsi="Times New Roman" w:eastAsia="方正仿宋_GBK" w:cs="Times New Roman"/>
          <w:spacing w:val="0"/>
          <w:sz w:val="21"/>
          <w:szCs w:val="21"/>
          <w:highlight w:val="none"/>
          <w:u w:val="none"/>
          <w:vertAlign w:val="baseline"/>
          <w:lang w:val="en-US" w:eastAsia="zh-CN"/>
        </w:rPr>
        <w:t>1949</w:t>
      </w:r>
      <w:r>
        <w:rPr>
          <w:rFonts w:hint="default" w:ascii="Times New Roman" w:hAnsi="Times New Roman" w:eastAsia="方正仿宋_GBK" w:cs="Times New Roman"/>
          <w:spacing w:val="0"/>
          <w:sz w:val="21"/>
          <w:szCs w:val="21"/>
          <w:highlight w:val="none"/>
          <w:u w:val="none"/>
          <w:vertAlign w:val="baseline"/>
          <w:lang w:val="en-US" w:eastAsia="zh-CN"/>
        </w:rPr>
        <w:t>年</w:t>
      </w:r>
      <w:r>
        <w:rPr>
          <w:rFonts w:hint="eastAsia" w:ascii="Times New Roman" w:hAnsi="Times New Roman" w:eastAsia="方正仿宋_GBK" w:cs="Times New Roman"/>
          <w:spacing w:val="0"/>
          <w:sz w:val="21"/>
          <w:szCs w:val="21"/>
          <w:highlight w:val="none"/>
          <w:u w:val="none"/>
          <w:vertAlign w:val="baseline"/>
          <w:lang w:val="en-US" w:eastAsia="zh-CN"/>
        </w:rPr>
        <w:t>9</w:t>
      </w:r>
      <w:r>
        <w:rPr>
          <w:rFonts w:hint="default" w:ascii="Times New Roman" w:hAnsi="Times New Roman" w:eastAsia="方正仿宋_GBK" w:cs="Times New Roman"/>
          <w:spacing w:val="0"/>
          <w:sz w:val="21"/>
          <w:szCs w:val="21"/>
          <w:highlight w:val="none"/>
          <w:u w:val="none"/>
          <w:vertAlign w:val="baseline"/>
          <w:lang w:val="en-US" w:eastAsia="zh-CN"/>
        </w:rPr>
        <w:t>月</w:t>
      </w:r>
      <w:r>
        <w:rPr>
          <w:rFonts w:hint="eastAsia" w:ascii="Times New Roman" w:hAnsi="Times New Roman" w:eastAsia="方正仿宋_GBK" w:cs="Times New Roman"/>
          <w:spacing w:val="0"/>
          <w:sz w:val="21"/>
          <w:szCs w:val="21"/>
          <w:highlight w:val="none"/>
          <w:u w:val="none"/>
          <w:vertAlign w:val="baseline"/>
          <w:lang w:val="en-US" w:eastAsia="zh-CN"/>
        </w:rPr>
        <w:t>30</w:t>
      </w:r>
      <w:r>
        <w:rPr>
          <w:rFonts w:hint="default" w:ascii="Times New Roman" w:hAnsi="Times New Roman" w:eastAsia="方正仿宋_GBK" w:cs="Times New Roman"/>
          <w:spacing w:val="0"/>
          <w:sz w:val="21"/>
          <w:szCs w:val="21"/>
          <w:highlight w:val="none"/>
          <w:u w:val="none"/>
          <w:vertAlign w:val="baseline"/>
          <w:lang w:val="en-US" w:eastAsia="zh-CN"/>
        </w:rPr>
        <w:t>日以前为限)、烈士、新疆户籍特殊困难群体骨灰实行免费寄存。</w:t>
      </w:r>
    </w:p>
    <w:p w14:paraId="011AC441">
      <w:pPr>
        <w:keepNext w:val="0"/>
        <w:keepLines w:val="0"/>
        <w:pageBreakBefore w:val="0"/>
        <w:widowControl w:val="0"/>
        <w:kinsoku/>
        <w:wordWrap/>
        <w:overflowPunct/>
        <w:topLinePunct w:val="0"/>
        <w:autoSpaceDE/>
        <w:autoSpaceDN/>
        <w:bidi w:val="0"/>
        <w:adjustRightInd/>
        <w:snapToGrid/>
        <w:spacing w:line="360" w:lineRule="exact"/>
        <w:ind w:firstLine="630" w:firstLineChars="300"/>
        <w:jc w:val="left"/>
        <w:textAlignment w:val="auto"/>
        <w:outlineLvl w:val="9"/>
        <w:rPr>
          <w:rFonts w:hint="default" w:ascii="Times New Roman" w:hAnsi="Times New Roman" w:eastAsia="方正仿宋_GBK" w:cs="Times New Roman"/>
          <w:spacing w:val="0"/>
          <w:sz w:val="21"/>
          <w:szCs w:val="21"/>
          <w:highlight w:val="none"/>
          <w:u w:val="none"/>
          <w:vertAlign w:val="baseline"/>
          <w:lang w:val="en-US" w:eastAsia="zh-CN"/>
        </w:rPr>
      </w:pPr>
      <w:r>
        <w:rPr>
          <w:rFonts w:hint="eastAsia" w:ascii="Times New Roman" w:hAnsi="Times New Roman" w:eastAsia="方正仿宋_GBK" w:cs="Times New Roman"/>
          <w:spacing w:val="0"/>
          <w:sz w:val="21"/>
          <w:szCs w:val="21"/>
          <w:highlight w:val="none"/>
          <w:u w:val="none"/>
          <w:vertAlign w:val="baseline"/>
          <w:lang w:val="en-US" w:eastAsia="zh-CN"/>
        </w:rPr>
        <w:t>3</w:t>
      </w:r>
      <w:r>
        <w:rPr>
          <w:rFonts w:hint="default" w:ascii="Times New Roman" w:hAnsi="Times New Roman" w:eastAsia="方正仿宋_GBK" w:cs="Times New Roman"/>
          <w:spacing w:val="0"/>
          <w:sz w:val="21"/>
          <w:szCs w:val="21"/>
          <w:highlight w:val="none"/>
          <w:u w:val="none"/>
          <w:vertAlign w:val="baseline"/>
          <w:lang w:val="en-US" w:eastAsia="zh-CN"/>
        </w:rPr>
        <w:t>.遗体火化费：腐败、传染病遗体加收</w:t>
      </w:r>
      <w:r>
        <w:rPr>
          <w:rFonts w:hint="eastAsia" w:ascii="Times New Roman" w:hAnsi="Times New Roman" w:eastAsia="方正仿宋_GBK" w:cs="Times New Roman"/>
          <w:spacing w:val="0"/>
          <w:sz w:val="21"/>
          <w:szCs w:val="21"/>
          <w:highlight w:val="none"/>
          <w:u w:val="none"/>
          <w:vertAlign w:val="baseline"/>
          <w:lang w:val="en-US" w:eastAsia="zh-CN"/>
        </w:rPr>
        <w:t>25</w:t>
      </w:r>
      <w:r>
        <w:rPr>
          <w:rFonts w:hint="default" w:ascii="Times New Roman" w:hAnsi="Times New Roman" w:eastAsia="方正仿宋_GBK" w:cs="Times New Roman"/>
          <w:spacing w:val="0"/>
          <w:sz w:val="21"/>
          <w:szCs w:val="21"/>
          <w:highlight w:val="none"/>
          <w:u w:val="none"/>
          <w:vertAlign w:val="baseline"/>
          <w:lang w:val="en-US" w:eastAsia="zh-CN"/>
        </w:rPr>
        <w:t>%;尸骨按</w:t>
      </w:r>
      <w:r>
        <w:rPr>
          <w:rFonts w:hint="eastAsia" w:ascii="Times New Roman" w:hAnsi="Times New Roman" w:eastAsia="方正仿宋_GBK" w:cs="Times New Roman"/>
          <w:spacing w:val="0"/>
          <w:sz w:val="21"/>
          <w:szCs w:val="21"/>
          <w:highlight w:val="none"/>
          <w:u w:val="none"/>
          <w:vertAlign w:val="baseline"/>
          <w:lang w:val="en-US" w:eastAsia="zh-CN"/>
        </w:rPr>
        <w:t>50</w:t>
      </w:r>
      <w:r>
        <w:rPr>
          <w:rFonts w:hint="default" w:ascii="Times New Roman" w:hAnsi="Times New Roman" w:eastAsia="方正仿宋_GBK" w:cs="Times New Roman"/>
          <w:spacing w:val="0"/>
          <w:sz w:val="21"/>
          <w:szCs w:val="21"/>
          <w:highlight w:val="none"/>
          <w:u w:val="none"/>
          <w:vertAlign w:val="baseline"/>
          <w:lang w:val="en-US" w:eastAsia="zh-CN"/>
        </w:rPr>
        <w:t>%收费；</w:t>
      </w:r>
      <w:r>
        <w:rPr>
          <w:rFonts w:hint="eastAsia" w:ascii="Times New Roman" w:hAnsi="Times New Roman" w:eastAsia="方正仿宋_GBK" w:cs="Times New Roman"/>
          <w:spacing w:val="0"/>
          <w:sz w:val="21"/>
          <w:szCs w:val="21"/>
          <w:highlight w:val="none"/>
          <w:u w:val="none"/>
          <w:vertAlign w:val="baseline"/>
          <w:lang w:val="en-US" w:eastAsia="zh-CN"/>
        </w:rPr>
        <w:t>14</w:t>
      </w:r>
      <w:r>
        <w:rPr>
          <w:rFonts w:hint="default" w:ascii="Times New Roman" w:hAnsi="Times New Roman" w:eastAsia="方正仿宋_GBK" w:cs="Times New Roman"/>
          <w:spacing w:val="0"/>
          <w:sz w:val="21"/>
          <w:szCs w:val="21"/>
          <w:highlight w:val="none"/>
          <w:u w:val="none"/>
          <w:vertAlign w:val="baseline"/>
          <w:lang w:val="en-US" w:eastAsia="zh-CN"/>
        </w:rPr>
        <w:t>岁以下(含</w:t>
      </w:r>
      <w:r>
        <w:rPr>
          <w:rFonts w:hint="eastAsia" w:ascii="Times New Roman" w:hAnsi="Times New Roman" w:eastAsia="方正仿宋_GBK" w:cs="Times New Roman"/>
          <w:spacing w:val="0"/>
          <w:sz w:val="21"/>
          <w:szCs w:val="21"/>
          <w:highlight w:val="none"/>
          <w:u w:val="none"/>
          <w:vertAlign w:val="baseline"/>
          <w:lang w:val="en-US" w:eastAsia="zh-CN"/>
        </w:rPr>
        <w:t>14</w:t>
      </w:r>
      <w:r>
        <w:rPr>
          <w:rFonts w:hint="default" w:ascii="Times New Roman" w:hAnsi="Times New Roman" w:eastAsia="方正仿宋_GBK" w:cs="Times New Roman"/>
          <w:spacing w:val="0"/>
          <w:sz w:val="21"/>
          <w:szCs w:val="21"/>
          <w:highlight w:val="none"/>
          <w:u w:val="none"/>
          <w:vertAlign w:val="baseline"/>
          <w:lang w:val="en-US" w:eastAsia="zh-CN"/>
        </w:rPr>
        <w:t>岁)儿童遗体按</w:t>
      </w:r>
      <w:r>
        <w:rPr>
          <w:rFonts w:hint="eastAsia" w:ascii="Times New Roman" w:hAnsi="Times New Roman" w:eastAsia="方正仿宋_GBK" w:cs="Times New Roman"/>
          <w:spacing w:val="0"/>
          <w:sz w:val="21"/>
          <w:szCs w:val="21"/>
          <w:highlight w:val="none"/>
          <w:u w:val="none"/>
          <w:vertAlign w:val="baseline"/>
          <w:lang w:val="en-US" w:eastAsia="zh-CN"/>
        </w:rPr>
        <w:t>50</w:t>
      </w:r>
      <w:r>
        <w:rPr>
          <w:rFonts w:hint="default" w:ascii="Times New Roman" w:hAnsi="Times New Roman" w:eastAsia="方正仿宋_GBK" w:cs="Times New Roman"/>
          <w:spacing w:val="0"/>
          <w:sz w:val="21"/>
          <w:szCs w:val="21"/>
          <w:highlight w:val="none"/>
          <w:u w:val="none"/>
          <w:vertAlign w:val="baseline"/>
          <w:lang w:val="en-US" w:eastAsia="zh-CN"/>
        </w:rPr>
        <w:t>%收费；周岁以内婴儿遗体按</w:t>
      </w:r>
      <w:r>
        <w:rPr>
          <w:rFonts w:hint="eastAsia" w:ascii="Times New Roman" w:hAnsi="Times New Roman" w:eastAsia="方正仿宋_GBK" w:cs="Times New Roman"/>
          <w:spacing w:val="0"/>
          <w:sz w:val="21"/>
          <w:szCs w:val="21"/>
          <w:highlight w:val="none"/>
          <w:u w:val="none"/>
          <w:vertAlign w:val="baseline"/>
          <w:lang w:val="en-US" w:eastAsia="zh-CN"/>
        </w:rPr>
        <w:t>20</w:t>
      </w:r>
      <w:r>
        <w:rPr>
          <w:rFonts w:hint="default" w:ascii="Times New Roman" w:hAnsi="Times New Roman" w:eastAsia="方正仿宋_GBK" w:cs="Times New Roman"/>
          <w:spacing w:val="0"/>
          <w:sz w:val="21"/>
          <w:szCs w:val="21"/>
          <w:highlight w:val="none"/>
          <w:u w:val="none"/>
          <w:vertAlign w:val="baseline"/>
          <w:lang w:val="en-US" w:eastAsia="zh-CN"/>
        </w:rPr>
        <w:t>%收费。</w:t>
      </w:r>
    </w:p>
    <w:p w14:paraId="041C4D8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9"/>
        <w:rPr>
          <w:rFonts w:hint="default" w:ascii="Times New Roman" w:hAnsi="Times New Roman" w:eastAsia="仿宋_GB2312" w:cs="Times New Roman"/>
          <w:spacing w:val="0"/>
          <w:sz w:val="21"/>
          <w:szCs w:val="21"/>
          <w:highlight w:val="none"/>
          <w:u w:val="none"/>
          <w:lang w:val="en-US" w:eastAsia="zh-CN"/>
        </w:rPr>
        <w:sectPr>
          <w:footerReference r:id="rId5" w:type="default"/>
          <w:footerReference r:id="rId6" w:type="even"/>
          <w:pgSz w:w="16838" w:h="11906" w:orient="landscape"/>
          <w:pgMar w:top="850" w:right="1800" w:bottom="1134" w:left="1800" w:header="851" w:footer="992" w:gutter="0"/>
          <w:cols w:space="425" w:num="1"/>
          <w:docGrid w:type="lines" w:linePitch="312" w:charSpace="0"/>
        </w:sectPr>
      </w:pPr>
    </w:p>
    <w:p w14:paraId="4F89FCE6">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both"/>
        <w:textAlignment w:val="auto"/>
        <w:outlineLvl w:val="9"/>
        <w:rPr>
          <w:rFonts w:hint="default" w:ascii="Times New Roman" w:hAnsi="Times New Roman" w:eastAsia="仿宋_GB2312" w:cs="Times New Roman"/>
          <w:spacing w:val="0"/>
          <w:sz w:val="21"/>
          <w:szCs w:val="21"/>
          <w:highlight w:val="none"/>
          <w:u w:val="none"/>
          <w:lang w:val="en-US" w:eastAsia="zh-CN"/>
        </w:rPr>
      </w:pPr>
    </w:p>
    <w:p w14:paraId="57D3E16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黑体_GBK" w:cs="Times New Roman"/>
          <w:color w:val="000000"/>
          <w:sz w:val="32"/>
          <w:szCs w:val="32"/>
          <w:u w:val="none"/>
          <w:lang w:val="en-US" w:eastAsia="zh-CN"/>
        </w:rPr>
      </w:pPr>
      <w:r>
        <w:rPr>
          <w:rFonts w:hint="default" w:ascii="Times New Roman" w:hAnsi="Times New Roman" w:eastAsia="方正黑体_GBK" w:cs="Times New Roman"/>
          <w:color w:val="000000"/>
          <w:sz w:val="32"/>
          <w:szCs w:val="32"/>
          <w:u w:val="none"/>
          <w:lang w:val="en-US" w:eastAsia="zh-CN"/>
        </w:rPr>
        <w:t>附件</w:t>
      </w:r>
      <w:r>
        <w:rPr>
          <w:rFonts w:hint="eastAsia" w:ascii="Times New Roman" w:hAnsi="Times New Roman" w:eastAsia="方正黑体_GBK" w:cs="Times New Roman"/>
          <w:color w:val="000000"/>
          <w:sz w:val="32"/>
          <w:szCs w:val="32"/>
          <w:u w:val="none"/>
          <w:lang w:val="en-US" w:eastAsia="zh-CN"/>
        </w:rPr>
        <w:t>2</w:t>
      </w:r>
    </w:p>
    <w:p w14:paraId="18108575">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default" w:ascii="Times New Roman" w:hAnsi="Times New Roman" w:eastAsia="方正小标宋_GBK" w:cs="Times New Roman"/>
          <w:color w:val="000000"/>
          <w:sz w:val="44"/>
          <w:szCs w:val="44"/>
          <w:u w:val="none"/>
          <w:lang w:val="en-US" w:eastAsia="zh-CN"/>
        </w:rPr>
      </w:pPr>
      <w:r>
        <w:rPr>
          <w:rFonts w:hint="default" w:ascii="Times New Roman" w:hAnsi="Times New Roman" w:eastAsia="方正小标宋_GBK" w:cs="Times New Roman"/>
          <w:color w:val="000000"/>
          <w:sz w:val="44"/>
          <w:szCs w:val="44"/>
          <w:u w:val="none"/>
          <w:lang w:val="en-US" w:eastAsia="zh-CN"/>
        </w:rPr>
        <w:t>昌吉州未享受丧葬补贴承诺书</w:t>
      </w:r>
    </w:p>
    <w:p w14:paraId="1A9D06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u w:val="none"/>
        </w:rPr>
      </w:pPr>
    </w:p>
    <w:p w14:paraId="73D625FB">
      <w:pPr>
        <w:pStyle w:val="3"/>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本人</w:t>
      </w:r>
      <w:r>
        <w:rPr>
          <w:rFonts w:hint="default" w:ascii="Times New Roman" w:hAnsi="Times New Roman" w:eastAsia="方正仿宋_GBK" w:cs="Times New Roman"/>
          <w:color w:val="000000"/>
          <w:sz w:val="32"/>
          <w:szCs w:val="32"/>
          <w:u w:val="single"/>
          <w:lang w:val="en-US" w:eastAsia="zh-CN"/>
        </w:rPr>
        <w:t xml:space="preserve">           </w:t>
      </w:r>
      <w:r>
        <w:rPr>
          <w:rFonts w:hint="default" w:ascii="Times New Roman" w:hAnsi="Times New Roman" w:eastAsia="方正仿宋_GBK" w:cs="Times New Roman"/>
          <w:sz w:val="32"/>
          <w:szCs w:val="32"/>
          <w:u w:val="none"/>
        </w:rPr>
        <w:t>（姓名），身份证号：</w:t>
      </w:r>
      <w:r>
        <w:rPr>
          <w:rFonts w:hint="default" w:ascii="Times New Roman" w:hAnsi="Times New Roman" w:eastAsia="方正仿宋_GBK" w:cs="Times New Roman"/>
          <w:color w:val="000000"/>
          <w:sz w:val="32"/>
          <w:szCs w:val="32"/>
          <w:u w:val="single"/>
          <w:lang w:val="en-US" w:eastAsia="zh-CN"/>
        </w:rPr>
        <w:t xml:space="preserve">              </w:t>
      </w:r>
      <w:r>
        <w:rPr>
          <w:rFonts w:hint="default" w:ascii="Times New Roman" w:hAnsi="Times New Roman" w:eastAsia="方正仿宋_GBK" w:cs="Times New Roman"/>
          <w:sz w:val="32"/>
          <w:szCs w:val="32"/>
          <w:u w:val="none"/>
        </w:rPr>
        <w:t>，系逝者</w:t>
      </w:r>
      <w:r>
        <w:rPr>
          <w:rFonts w:hint="default" w:ascii="Times New Roman" w:hAnsi="Times New Roman" w:eastAsia="方正仿宋_GBK" w:cs="Times New Roman"/>
          <w:color w:val="000000"/>
          <w:sz w:val="32"/>
          <w:szCs w:val="32"/>
          <w:u w:val="none"/>
          <w:lang w:val="en-US" w:eastAsia="zh-CN"/>
        </w:rPr>
        <w:t xml:space="preserve">         </w:t>
      </w:r>
      <w:r>
        <w:rPr>
          <w:rFonts w:hint="default" w:ascii="Times New Roman" w:hAnsi="Times New Roman" w:eastAsia="方正仿宋_GBK" w:cs="Times New Roman"/>
          <w:sz w:val="32"/>
          <w:szCs w:val="32"/>
          <w:u w:val="none"/>
        </w:rPr>
        <w:t>的</w:t>
      </w:r>
      <w:r>
        <w:rPr>
          <w:rFonts w:hint="default" w:ascii="Times New Roman" w:hAnsi="Times New Roman" w:eastAsia="方正仿宋_GBK" w:cs="Times New Roman"/>
          <w:color w:val="000000"/>
          <w:sz w:val="32"/>
          <w:szCs w:val="32"/>
          <w:u w:val="single"/>
          <w:lang w:val="en-US" w:eastAsia="zh-CN"/>
        </w:rPr>
        <w:t xml:space="preserve">         </w:t>
      </w:r>
      <w:r>
        <w:rPr>
          <w:rFonts w:hint="default" w:ascii="Times New Roman" w:hAnsi="Times New Roman" w:eastAsia="方正仿宋_GBK" w:cs="Times New Roman"/>
          <w:sz w:val="32"/>
          <w:szCs w:val="32"/>
          <w:u w:val="none"/>
        </w:rPr>
        <w:t>（与逝者关系，如：配偶/子女/父母等）。</w:t>
      </w:r>
    </w:p>
    <w:p w14:paraId="14FB9F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逝者</w:t>
      </w:r>
      <w:r>
        <w:rPr>
          <w:rFonts w:hint="default" w:ascii="Times New Roman" w:hAnsi="Times New Roman" w:eastAsia="方正仿宋_GBK" w:cs="Times New Roman"/>
          <w:color w:val="000000"/>
          <w:sz w:val="32"/>
          <w:szCs w:val="32"/>
          <w:u w:val="single"/>
          <w:lang w:val="en-US" w:eastAsia="zh-CN"/>
        </w:rPr>
        <w:t xml:space="preserve">           </w:t>
      </w:r>
      <w:r>
        <w:rPr>
          <w:rFonts w:hint="default" w:ascii="Times New Roman" w:hAnsi="Times New Roman" w:eastAsia="方正仿宋_GBK" w:cs="Times New Roman"/>
          <w:sz w:val="32"/>
          <w:szCs w:val="32"/>
          <w:u w:val="none"/>
        </w:rPr>
        <w:t>（姓名），身份证号：</w:t>
      </w:r>
      <w:r>
        <w:rPr>
          <w:rFonts w:hint="default" w:ascii="Times New Roman" w:hAnsi="Times New Roman" w:eastAsia="方正仿宋_GBK" w:cs="Times New Roman"/>
          <w:color w:val="000000"/>
          <w:sz w:val="32"/>
          <w:szCs w:val="32"/>
          <w:u w:val="single"/>
          <w:lang w:val="en-US" w:eastAsia="zh-CN"/>
        </w:rPr>
        <w:t xml:space="preserve">                  </w:t>
      </w:r>
      <w:r>
        <w:rPr>
          <w:rFonts w:hint="default" w:ascii="Times New Roman" w:hAnsi="Times New Roman" w:eastAsia="方正仿宋_GBK" w:cs="Times New Roman"/>
          <w:sz w:val="32"/>
          <w:szCs w:val="32"/>
          <w:u w:val="none"/>
        </w:rPr>
        <w:t>，于</w:t>
      </w:r>
    </w:p>
    <w:p w14:paraId="235BA27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u w:val="none"/>
        </w:rPr>
      </w:pP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none"/>
        </w:rPr>
        <w:t>年</w:t>
      </w:r>
      <w:r>
        <w:rPr>
          <w:rFonts w:hint="default" w:ascii="Times New Roman" w:hAnsi="Times New Roman" w:eastAsia="方正仿宋_GBK" w:cs="Times New Roman"/>
          <w:color w:val="000000"/>
          <w:sz w:val="32"/>
          <w:szCs w:val="32"/>
          <w:u w:val="single"/>
          <w:lang w:val="en-US" w:eastAsia="zh-CN"/>
        </w:rPr>
        <w:t xml:space="preserve">    </w:t>
      </w:r>
      <w:r>
        <w:rPr>
          <w:rFonts w:hint="default" w:ascii="Times New Roman" w:hAnsi="Times New Roman" w:eastAsia="方正仿宋_GBK" w:cs="Times New Roman"/>
          <w:sz w:val="32"/>
          <w:szCs w:val="32"/>
          <w:u w:val="none"/>
        </w:rPr>
        <w:t>月</w:t>
      </w:r>
      <w:r>
        <w:rPr>
          <w:rFonts w:hint="default" w:ascii="Times New Roman" w:hAnsi="Times New Roman" w:eastAsia="方正仿宋_GBK" w:cs="Times New Roman"/>
          <w:color w:val="000000"/>
          <w:sz w:val="32"/>
          <w:szCs w:val="32"/>
          <w:u w:val="single"/>
          <w:lang w:val="en-US" w:eastAsia="zh-CN"/>
        </w:rPr>
        <w:t xml:space="preserve">    </w:t>
      </w:r>
      <w:r>
        <w:rPr>
          <w:rFonts w:hint="default" w:ascii="Times New Roman" w:hAnsi="Times New Roman" w:eastAsia="方正仿宋_GBK" w:cs="Times New Roman"/>
          <w:sz w:val="32"/>
          <w:szCs w:val="32"/>
          <w:u w:val="none"/>
        </w:rPr>
        <w:t>日去世，户籍地址为：</w:t>
      </w:r>
      <w:r>
        <w:rPr>
          <w:rFonts w:hint="default" w:ascii="Times New Roman" w:hAnsi="Times New Roman" w:eastAsia="方正仿宋_GBK" w:cs="Times New Roman"/>
          <w:color w:val="000000"/>
          <w:sz w:val="32"/>
          <w:szCs w:val="32"/>
          <w:u w:val="single"/>
          <w:lang w:val="en-US" w:eastAsia="zh-CN"/>
        </w:rPr>
        <w:t xml:space="preserve">          </w:t>
      </w:r>
      <w:r>
        <w:rPr>
          <w:rFonts w:hint="eastAsia" w:ascii="Times New Roman" w:hAnsi="Times New Roman" w:eastAsia="方正仿宋_GBK" w:cs="Times New Roman"/>
          <w:color w:val="000000"/>
          <w:sz w:val="32"/>
          <w:szCs w:val="32"/>
          <w:u w:val="single"/>
          <w:lang w:val="en-US" w:eastAsia="zh-CN"/>
        </w:rPr>
        <w:t xml:space="preserve">   </w:t>
      </w:r>
      <w:r>
        <w:rPr>
          <w:rFonts w:hint="default" w:ascii="Times New Roman" w:hAnsi="Times New Roman" w:eastAsia="方正仿宋_GBK" w:cs="Times New Roman"/>
          <w:color w:val="000000"/>
          <w:sz w:val="32"/>
          <w:szCs w:val="32"/>
          <w:u w:val="single"/>
          <w:lang w:val="en-US" w:eastAsia="zh-CN"/>
        </w:rPr>
        <w:t xml:space="preserve">        </w:t>
      </w:r>
      <w:r>
        <w:rPr>
          <w:rFonts w:hint="default" w:ascii="Times New Roman" w:hAnsi="Times New Roman" w:eastAsia="方正仿宋_GBK" w:cs="Times New Roman"/>
          <w:sz w:val="32"/>
          <w:szCs w:val="32"/>
          <w:u w:val="none"/>
        </w:rPr>
        <w:t>。</w:t>
      </w:r>
    </w:p>
    <w:p w14:paraId="4FAA4A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u w:val="none"/>
        </w:rPr>
      </w:pPr>
    </w:p>
    <w:p w14:paraId="472BFD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u w:val="none"/>
        </w:rPr>
      </w:pPr>
      <w:r>
        <w:rPr>
          <w:rFonts w:hint="default" w:ascii="Times New Roman" w:hAnsi="Times New Roman" w:eastAsia="方正黑体_GBK" w:cs="Times New Roman"/>
          <w:sz w:val="32"/>
          <w:szCs w:val="32"/>
          <w:u w:val="none"/>
        </w:rPr>
        <w:t>现本人郑重承诺：</w:t>
      </w:r>
    </w:p>
    <w:p w14:paraId="334A88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u w:val="none"/>
        </w:rPr>
      </w:pPr>
      <w:r>
        <w:rPr>
          <w:rFonts w:hint="eastAsia" w:ascii="Times New Roman" w:hAnsi="Times New Roman" w:eastAsia="方正仿宋_GBK" w:cs="Times New Roman"/>
          <w:sz w:val="32"/>
          <w:szCs w:val="32"/>
          <w:u w:val="none"/>
          <w:lang w:val="en-US" w:eastAsia="zh-CN"/>
        </w:rPr>
        <w:t>1</w:t>
      </w:r>
      <w:r>
        <w:rPr>
          <w:rFonts w:hint="default" w:ascii="Times New Roman" w:hAnsi="Times New Roman" w:eastAsia="方正仿宋_GBK" w:cs="Times New Roman"/>
          <w:sz w:val="32"/>
          <w:szCs w:val="32"/>
          <w:u w:val="none"/>
          <w:lang w:val="en-US" w:eastAsia="zh-CN"/>
        </w:rPr>
        <w:t>.</w:t>
      </w:r>
      <w:r>
        <w:rPr>
          <w:rFonts w:hint="default" w:ascii="Times New Roman" w:hAnsi="Times New Roman" w:eastAsia="方正仿宋_GBK" w:cs="Times New Roman"/>
          <w:sz w:val="32"/>
          <w:szCs w:val="32"/>
          <w:u w:val="none"/>
        </w:rPr>
        <w:t>逝者生前</w:t>
      </w:r>
      <w:r>
        <w:rPr>
          <w:rFonts w:hint="default" w:ascii="Times New Roman" w:hAnsi="Times New Roman" w:eastAsia="方正仿宋_GBK" w:cs="Times New Roman"/>
          <w:sz w:val="32"/>
          <w:szCs w:val="32"/>
          <w:u w:val="none"/>
          <w:lang w:eastAsia="zh-CN"/>
        </w:rPr>
        <w:t>未在全国范围内参加过</w:t>
      </w:r>
      <w:r>
        <w:rPr>
          <w:rFonts w:hint="default" w:ascii="Times New Roman" w:hAnsi="Times New Roman" w:eastAsia="方正仿宋_GBK" w:cs="Times New Roman"/>
          <w:sz w:val="32"/>
          <w:szCs w:val="32"/>
          <w:u w:val="none"/>
        </w:rPr>
        <w:t>养老保险、失业保险、工伤保险</w:t>
      </w:r>
      <w:r>
        <w:rPr>
          <w:rFonts w:hint="default" w:ascii="Times New Roman" w:hAnsi="Times New Roman" w:eastAsia="方正仿宋_GBK" w:cs="Times New Roman"/>
          <w:sz w:val="32"/>
          <w:szCs w:val="32"/>
          <w:u w:val="none"/>
          <w:lang w:eastAsia="zh-CN"/>
        </w:rPr>
        <w:t>等，不符合领取</w:t>
      </w:r>
      <w:r>
        <w:rPr>
          <w:rFonts w:hint="default" w:ascii="Times New Roman" w:hAnsi="Times New Roman" w:eastAsia="方正仿宋_GBK" w:cs="Times New Roman"/>
          <w:sz w:val="32"/>
          <w:szCs w:val="32"/>
          <w:u w:val="none"/>
        </w:rPr>
        <w:t>丧葬补贴</w:t>
      </w:r>
      <w:r>
        <w:rPr>
          <w:rFonts w:hint="default" w:ascii="Times New Roman" w:hAnsi="Times New Roman" w:eastAsia="方正仿宋_GBK" w:cs="Times New Roman"/>
          <w:sz w:val="32"/>
          <w:szCs w:val="32"/>
          <w:u w:val="none"/>
          <w:lang w:eastAsia="zh-CN"/>
        </w:rPr>
        <w:t>的条件</w:t>
      </w:r>
      <w:r>
        <w:rPr>
          <w:rFonts w:hint="default" w:ascii="Times New Roman" w:hAnsi="Times New Roman" w:eastAsia="方正仿宋_GBK" w:cs="Times New Roman"/>
          <w:sz w:val="32"/>
          <w:szCs w:val="32"/>
          <w:u w:val="none"/>
        </w:rPr>
        <w:t>。</w:t>
      </w:r>
    </w:p>
    <w:p w14:paraId="46479A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u w:val="none"/>
        </w:rPr>
      </w:pPr>
      <w:r>
        <w:rPr>
          <w:rFonts w:hint="eastAsia" w:ascii="Times New Roman" w:hAnsi="Times New Roman" w:eastAsia="方正仿宋_GBK" w:cs="Times New Roman"/>
          <w:sz w:val="32"/>
          <w:szCs w:val="32"/>
          <w:u w:val="none"/>
          <w:lang w:val="en-US" w:eastAsia="zh-CN"/>
        </w:rPr>
        <w:t>2</w:t>
      </w:r>
      <w:r>
        <w:rPr>
          <w:rFonts w:hint="default" w:ascii="Times New Roman" w:hAnsi="Times New Roman" w:eastAsia="方正仿宋_GBK" w:cs="Times New Roman"/>
          <w:sz w:val="32"/>
          <w:szCs w:val="32"/>
          <w:u w:val="none"/>
          <w:lang w:val="en-US" w:eastAsia="zh-CN"/>
        </w:rPr>
        <w:t>.</w:t>
      </w:r>
      <w:r>
        <w:rPr>
          <w:rFonts w:hint="default" w:ascii="Times New Roman" w:hAnsi="Times New Roman" w:eastAsia="方正仿宋_GBK" w:cs="Times New Roman"/>
          <w:sz w:val="32"/>
          <w:szCs w:val="32"/>
          <w:u w:val="none"/>
        </w:rPr>
        <w:t>本人所提供的逝者身份证明、死亡证明、户籍材料等均真实有效，所陈述内容均属实。</w:t>
      </w:r>
    </w:p>
    <w:p w14:paraId="388BC3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pacing w:val="-6"/>
          <w:sz w:val="32"/>
          <w:szCs w:val="32"/>
          <w:u w:val="none"/>
        </w:rPr>
      </w:pPr>
      <w:r>
        <w:rPr>
          <w:rFonts w:hint="default" w:ascii="Times New Roman" w:hAnsi="Times New Roman" w:eastAsia="方正仿宋_GBK" w:cs="Times New Roman"/>
          <w:sz w:val="32"/>
          <w:szCs w:val="32"/>
          <w:u w:val="none"/>
        </w:rPr>
        <w:t>如上述承诺存在虚假，本人愿意承担由此产生的一切法律责任，</w:t>
      </w:r>
      <w:r>
        <w:rPr>
          <w:rFonts w:hint="default" w:ascii="Times New Roman" w:hAnsi="Times New Roman" w:eastAsia="方正仿宋_GBK" w:cs="Times New Roman"/>
          <w:spacing w:val="-6"/>
          <w:sz w:val="32"/>
          <w:szCs w:val="32"/>
          <w:u w:val="none"/>
        </w:rPr>
        <w:t>包括但不限于退还已享受的惠民殡葬服务费用，并接受相关部门的处罚。</w:t>
      </w:r>
    </w:p>
    <w:p w14:paraId="2920F2E0">
      <w:pPr>
        <w:pStyle w:val="3"/>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Times New Roman" w:hAnsi="Times New Roman" w:eastAsia="方正仿宋_GBK" w:cs="Times New Roman"/>
          <w:color w:val="000000"/>
          <w:sz w:val="32"/>
          <w:szCs w:val="32"/>
          <w:u w:val="none"/>
          <w:lang w:val="en-US" w:eastAsia="zh-CN"/>
        </w:rPr>
      </w:pPr>
    </w:p>
    <w:p w14:paraId="6D7D3333">
      <w:pPr>
        <w:pStyle w:val="3"/>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仿宋_GBK" w:cs="Times New Roman"/>
          <w:color w:val="000000"/>
          <w:sz w:val="32"/>
          <w:szCs w:val="32"/>
          <w:u w:val="none"/>
          <w:lang w:val="en-US" w:eastAsia="zh-CN"/>
        </w:rPr>
        <w:t>承诺人</w:t>
      </w:r>
      <w:r>
        <w:rPr>
          <w:rFonts w:hint="eastAsia" w:ascii="Times New Roman" w:hAnsi="Times New Roman" w:eastAsia="方正仿宋_GBK" w:cs="Times New Roman"/>
          <w:color w:val="000000"/>
          <w:sz w:val="32"/>
          <w:szCs w:val="32"/>
          <w:u w:val="none"/>
          <w:lang w:val="en-US" w:eastAsia="zh-CN"/>
        </w:rPr>
        <w:t>（</w:t>
      </w:r>
      <w:r>
        <w:rPr>
          <w:rFonts w:hint="default" w:ascii="Times New Roman" w:hAnsi="Times New Roman" w:eastAsia="方正仿宋_GBK" w:cs="Times New Roman"/>
          <w:color w:val="000000"/>
          <w:sz w:val="32"/>
          <w:szCs w:val="32"/>
          <w:u w:val="none"/>
          <w:lang w:val="en-US" w:eastAsia="zh-CN"/>
        </w:rPr>
        <w:t>签字</w:t>
      </w:r>
      <w:r>
        <w:rPr>
          <w:rFonts w:hint="eastAsia" w:ascii="Times New Roman" w:hAnsi="Times New Roman" w:eastAsia="方正仿宋_GBK" w:cs="Times New Roman"/>
          <w:color w:val="000000"/>
          <w:sz w:val="32"/>
          <w:szCs w:val="32"/>
          <w:u w:val="none"/>
          <w:lang w:val="en-US" w:eastAsia="zh-CN"/>
        </w:rPr>
        <w:t>）</w:t>
      </w:r>
      <w:r>
        <w:rPr>
          <w:rFonts w:hint="default" w:ascii="Times New Roman" w:hAnsi="Times New Roman" w:eastAsia="方正仿宋_GBK" w:cs="Times New Roman"/>
          <w:color w:val="000000"/>
          <w:sz w:val="32"/>
          <w:szCs w:val="32"/>
          <w:u w:val="none"/>
          <w:lang w:val="en-US" w:eastAsia="zh-CN"/>
        </w:rPr>
        <w:t xml:space="preserve">:                      </w:t>
      </w:r>
    </w:p>
    <w:p w14:paraId="5F7D6CA9">
      <w:pPr>
        <w:pStyle w:val="3"/>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Times New Roman" w:hAnsi="Times New Roman" w:eastAsia="方正仿宋_GBK" w:cs="Times New Roman"/>
          <w:color w:val="000000"/>
          <w:sz w:val="32"/>
          <w:szCs w:val="32"/>
          <w:u w:val="none"/>
          <w:lang w:val="en-US" w:eastAsia="zh-CN"/>
        </w:rPr>
      </w:pPr>
    </w:p>
    <w:p w14:paraId="6168E177">
      <w:pPr>
        <w:pStyle w:val="3"/>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仿宋_GBK" w:cs="Times New Roman"/>
          <w:color w:val="000000"/>
          <w:sz w:val="32"/>
          <w:szCs w:val="32"/>
          <w:u w:val="none"/>
          <w:lang w:val="en-US" w:eastAsia="zh-CN"/>
        </w:rPr>
        <w:t xml:space="preserve">联系电话: </w:t>
      </w:r>
    </w:p>
    <w:p w14:paraId="1E893555">
      <w:pPr>
        <w:pStyle w:val="3"/>
        <w:keepNext w:val="0"/>
        <w:keepLines w:val="0"/>
        <w:pageBreakBefore w:val="0"/>
        <w:widowControl w:val="0"/>
        <w:kinsoku/>
        <w:wordWrap/>
        <w:overflowPunct/>
        <w:topLinePunct w:val="0"/>
        <w:autoSpaceDE/>
        <w:autoSpaceDN/>
        <w:bidi w:val="0"/>
        <w:adjustRightInd/>
        <w:snapToGrid/>
        <w:spacing w:after="0" w:afterLines="0" w:line="600" w:lineRule="exact"/>
        <w:ind w:firstLine="7040" w:firstLineChars="2200"/>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仿宋_GBK" w:cs="Times New Roman"/>
          <w:color w:val="000000"/>
          <w:sz w:val="32"/>
          <w:szCs w:val="32"/>
          <w:u w:val="none"/>
          <w:lang w:val="en-US" w:eastAsia="zh-CN"/>
        </w:rPr>
        <w:t>年   月   日</w:t>
      </w:r>
    </w:p>
    <w:p w14:paraId="654091F6">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方正仿宋_GBK" w:cs="Times New Roman"/>
          <w:b w:val="0"/>
          <w:bCs w:val="0"/>
          <w:spacing w:val="0"/>
          <w:sz w:val="32"/>
          <w:szCs w:val="32"/>
          <w:highlight w:val="none"/>
          <w:u w:val="none"/>
          <w:vertAlign w:val="baseline"/>
          <w:lang w:val="en-US" w:eastAsia="zh-CN"/>
        </w:rPr>
      </w:pPr>
    </w:p>
    <w:p w14:paraId="3FE1A6E4">
      <w:pPr>
        <w:pStyle w:val="8"/>
        <w:rPr>
          <w:rFonts w:hint="default" w:ascii="Times New Roman" w:hAnsi="Times New Roman" w:cs="Times New Roman"/>
          <w:lang w:val="en-US" w:eastAsia="zh-CN"/>
        </w:rPr>
      </w:pPr>
    </w:p>
    <w:p w14:paraId="5655F969">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CESI黑体-GB2312" w:cs="Times New Roman"/>
          <w:i w:val="0"/>
          <w:iCs w:val="0"/>
          <w:caps w:val="0"/>
          <w:color w:val="000000"/>
          <w:spacing w:val="0"/>
          <w:kern w:val="0"/>
          <w:sz w:val="32"/>
          <w:szCs w:val="32"/>
          <w:u w:val="none"/>
          <w:lang w:val="en-US" w:eastAsia="zh-CN" w:bidi="ar"/>
        </w:rPr>
      </w:pPr>
      <w:r>
        <w:rPr>
          <w:rFonts w:hint="default" w:ascii="Times New Roman" w:hAnsi="Times New Roman" w:eastAsia="CESI黑体-GB2312" w:cs="Times New Roman"/>
          <w:i w:val="0"/>
          <w:iCs w:val="0"/>
          <w:caps w:val="0"/>
          <w:color w:val="000000"/>
          <w:spacing w:val="0"/>
          <w:kern w:val="0"/>
          <w:sz w:val="32"/>
          <w:szCs w:val="32"/>
          <w:u w:val="none"/>
          <w:lang w:val="en-US" w:eastAsia="zh-CN" w:bidi="ar"/>
        </w:rPr>
        <w:t>附件</w:t>
      </w:r>
      <w:r>
        <w:rPr>
          <w:rFonts w:hint="eastAsia" w:ascii="Times New Roman" w:hAnsi="Times New Roman" w:eastAsia="CESI黑体-GB2312" w:cs="Times New Roman"/>
          <w:i w:val="0"/>
          <w:iCs w:val="0"/>
          <w:caps w:val="0"/>
          <w:color w:val="000000"/>
          <w:spacing w:val="0"/>
          <w:kern w:val="0"/>
          <w:sz w:val="32"/>
          <w:szCs w:val="32"/>
          <w:u w:val="none"/>
          <w:lang w:val="en-US" w:eastAsia="zh-CN" w:bidi="ar"/>
        </w:rPr>
        <w:t>3</w:t>
      </w:r>
    </w:p>
    <w:tbl>
      <w:tblPr>
        <w:tblStyle w:val="9"/>
        <w:tblpPr w:leftFromText="180" w:rightFromText="180" w:vertAnchor="text" w:horzAnchor="page" w:tblpX="1112" w:tblpY="751"/>
        <w:tblOverlap w:val="never"/>
        <w:tblW w:w="99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5"/>
        <w:gridCol w:w="492"/>
        <w:gridCol w:w="996"/>
        <w:gridCol w:w="1406"/>
        <w:gridCol w:w="762"/>
        <w:gridCol w:w="551"/>
        <w:gridCol w:w="199"/>
        <w:gridCol w:w="644"/>
        <w:gridCol w:w="352"/>
        <w:gridCol w:w="433"/>
        <w:gridCol w:w="715"/>
        <w:gridCol w:w="1418"/>
        <w:gridCol w:w="1231"/>
      </w:tblGrid>
      <w:tr w14:paraId="4C723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4" w:hRule="atLeast"/>
        </w:trPr>
        <w:tc>
          <w:tcPr>
            <w:tcW w:w="9944" w:type="dxa"/>
            <w:gridSpan w:val="13"/>
            <w:tcBorders>
              <w:top w:val="nil"/>
              <w:left w:val="nil"/>
              <w:bottom w:val="nil"/>
              <w:right w:val="nil"/>
            </w:tcBorders>
            <w:noWrap/>
            <w:vAlign w:val="center"/>
          </w:tcPr>
          <w:p w14:paraId="36E4D28F">
            <w:pPr>
              <w:keepNext w:val="0"/>
              <w:keepLines w:val="0"/>
              <w:pageBreakBefore w:val="0"/>
              <w:kinsoku/>
              <w:wordWrap/>
              <w:overflowPunct/>
              <w:topLinePunct w:val="0"/>
              <w:bidi w:val="0"/>
              <w:snapToGrid/>
              <w:spacing w:line="600" w:lineRule="exact"/>
              <w:jc w:val="center"/>
              <w:rPr>
                <w:rFonts w:hint="default" w:ascii="Times New Roman" w:hAnsi="Times New Roman" w:eastAsia="方正小标宋_GBK" w:cs="Times New Roman"/>
                <w:i w:val="0"/>
                <w:iCs w:val="0"/>
                <w:color w:val="000000"/>
                <w:kern w:val="0"/>
                <w:sz w:val="44"/>
                <w:szCs w:val="44"/>
                <w:u w:val="none"/>
                <w:lang w:val="en-US" w:eastAsia="zh-CN" w:bidi="ar"/>
              </w:rPr>
            </w:pPr>
            <w:r>
              <w:rPr>
                <w:rFonts w:hint="default" w:ascii="Times New Roman" w:hAnsi="Times New Roman" w:eastAsia="方正小标宋_GBK" w:cs="Times New Roman"/>
                <w:i w:val="0"/>
                <w:iCs w:val="0"/>
                <w:color w:val="000000"/>
                <w:kern w:val="0"/>
                <w:sz w:val="44"/>
                <w:szCs w:val="44"/>
                <w:u w:val="none"/>
                <w:lang w:val="en-US" w:eastAsia="zh-CN" w:bidi="ar"/>
              </w:rPr>
              <w:t>昌吉回族自治州基本殡葬服务费用减免申请表</w:t>
            </w:r>
          </w:p>
          <w:p w14:paraId="5D724318">
            <w:pPr>
              <w:keepNext w:val="0"/>
              <w:keepLines w:val="0"/>
              <w:pageBreakBefore w:val="0"/>
              <w:kinsoku/>
              <w:wordWrap/>
              <w:overflowPunct/>
              <w:topLinePunct w:val="0"/>
              <w:bidi w:val="0"/>
              <w:snapToGrid/>
              <w:spacing w:line="600" w:lineRule="exact"/>
              <w:jc w:val="left"/>
              <w:rPr>
                <w:rFonts w:hint="default" w:ascii="Times New Roman" w:hAnsi="Times New Roman" w:eastAsia="楷体_GB2312" w:cs="Times New Roman"/>
                <w:b w:val="0"/>
                <w:bCs w:val="0"/>
                <w:i w:val="0"/>
                <w:iCs w:val="0"/>
                <w:color w:val="000000"/>
                <w:kern w:val="0"/>
                <w:sz w:val="28"/>
                <w:szCs w:val="28"/>
                <w:u w:val="none"/>
                <w:lang w:val="en-US" w:eastAsia="zh-CN" w:bidi="ar"/>
              </w:rPr>
            </w:pPr>
            <w:r>
              <w:rPr>
                <w:rFonts w:hint="default" w:ascii="Times New Roman" w:hAnsi="Times New Roman" w:eastAsia="楷体_GB2312" w:cs="Times New Roman"/>
                <w:b w:val="0"/>
                <w:bCs w:val="0"/>
                <w:i w:val="0"/>
                <w:iCs w:val="0"/>
                <w:color w:val="000000"/>
                <w:kern w:val="0"/>
                <w:sz w:val="28"/>
                <w:szCs w:val="28"/>
                <w:u w:val="none"/>
                <w:lang w:val="en-US" w:eastAsia="zh-CN" w:bidi="ar"/>
              </w:rPr>
              <w:t>承办单位：                       承办日期：              编号：</w:t>
            </w:r>
          </w:p>
        </w:tc>
      </w:tr>
      <w:tr w14:paraId="3EB7D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exact"/>
        </w:trPr>
        <w:tc>
          <w:tcPr>
            <w:tcW w:w="745" w:type="dxa"/>
            <w:vMerge w:val="restart"/>
            <w:tcBorders>
              <w:top w:val="single" w:color="000000" w:sz="4" w:space="0"/>
              <w:left w:val="single" w:color="000000" w:sz="4" w:space="0"/>
              <w:right w:val="single" w:color="000000" w:sz="4" w:space="0"/>
            </w:tcBorders>
            <w:noWrap w:val="0"/>
            <w:vAlign w:val="center"/>
          </w:tcPr>
          <w:p w14:paraId="03B624D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逝者基本情况</w:t>
            </w:r>
          </w:p>
        </w:tc>
        <w:tc>
          <w:tcPr>
            <w:tcW w:w="1488" w:type="dxa"/>
            <w:gridSpan w:val="2"/>
            <w:tcBorders>
              <w:top w:val="single" w:color="000000" w:sz="4" w:space="0"/>
              <w:left w:val="single" w:color="000000" w:sz="4" w:space="0"/>
              <w:bottom w:val="single" w:color="000000" w:sz="4" w:space="0"/>
              <w:right w:val="single" w:color="000000" w:sz="4" w:space="0"/>
            </w:tcBorders>
            <w:noWrap w:val="0"/>
            <w:vAlign w:val="center"/>
          </w:tcPr>
          <w:p w14:paraId="14F456E5">
            <w:pPr>
              <w:keepNext w:val="0"/>
              <w:keepLines w:val="0"/>
              <w:pageBreakBefore w:val="0"/>
              <w:widowControl/>
              <w:suppressLineNumbers w:val="0"/>
              <w:kinsoku/>
              <w:wordWrap/>
              <w:overflowPunct/>
              <w:topLinePunct w:val="0"/>
              <w:autoSpaceDE/>
              <w:autoSpaceDN/>
              <w:bidi w:val="0"/>
              <w:adjustRightInd/>
              <w:snapToGrid/>
              <w:spacing w:line="260" w:lineRule="exact"/>
              <w:ind w:firstLine="480" w:firstLineChars="200"/>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 xml:space="preserve">姓 </w:t>
            </w:r>
            <w:r>
              <w:rPr>
                <w:rStyle w:val="24"/>
                <w:rFonts w:hint="default" w:ascii="Times New Roman" w:hAnsi="Times New Roman" w:eastAsia="方正黑体_GBK" w:cs="Times New Roman"/>
                <w:u w:val="none"/>
                <w:lang w:val="en-US" w:eastAsia="zh-CN" w:bidi="ar"/>
              </w:rPr>
              <w:t>名</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14:paraId="743D619E">
            <w:pPr>
              <w:keepNext w:val="0"/>
              <w:keepLines w:val="0"/>
              <w:pageBreakBefore w:val="0"/>
              <w:widowControl/>
              <w:kinsoku/>
              <w:wordWrap/>
              <w:overflowPunct/>
              <w:topLinePunct w:val="0"/>
              <w:autoSpaceDE/>
              <w:autoSpaceDN/>
              <w:bidi w:val="0"/>
              <w:adjustRightInd/>
              <w:snapToGrid/>
              <w:spacing w:line="260" w:lineRule="exact"/>
              <w:ind w:firstLine="480" w:firstLineChars="200"/>
              <w:jc w:val="left"/>
              <w:rPr>
                <w:rFonts w:hint="default" w:ascii="Times New Roman" w:hAnsi="Times New Roman" w:eastAsia="方正黑体_GBK" w:cs="Times New Roman"/>
                <w:i w:val="0"/>
                <w:iCs w:val="0"/>
                <w:color w:val="000000"/>
                <w:sz w:val="24"/>
                <w:szCs w:val="24"/>
                <w:u w:val="none"/>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01C1945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性别</w:t>
            </w:r>
          </w:p>
        </w:tc>
        <w:tc>
          <w:tcPr>
            <w:tcW w:w="1394" w:type="dxa"/>
            <w:gridSpan w:val="3"/>
            <w:tcBorders>
              <w:top w:val="single" w:color="000000" w:sz="4" w:space="0"/>
              <w:left w:val="single" w:color="000000" w:sz="4" w:space="0"/>
              <w:bottom w:val="single" w:color="000000" w:sz="4" w:space="0"/>
              <w:right w:val="single" w:color="000000" w:sz="4" w:space="0"/>
            </w:tcBorders>
            <w:noWrap w:val="0"/>
            <w:vAlign w:val="center"/>
          </w:tcPr>
          <w:p w14:paraId="1F0EFDF9">
            <w:pPr>
              <w:keepNext w:val="0"/>
              <w:keepLines w:val="0"/>
              <w:pageBreakBefore w:val="0"/>
              <w:widowControl/>
              <w:kinsoku/>
              <w:wordWrap/>
              <w:overflowPunct/>
              <w:topLinePunct w:val="0"/>
              <w:autoSpaceDE/>
              <w:autoSpaceDN/>
              <w:bidi w:val="0"/>
              <w:adjustRightInd/>
              <w:snapToGrid/>
              <w:spacing w:line="260" w:lineRule="exact"/>
              <w:ind w:firstLine="480" w:firstLineChars="200"/>
              <w:jc w:val="left"/>
              <w:rPr>
                <w:rFonts w:hint="default" w:ascii="Times New Roman" w:hAnsi="Times New Roman" w:eastAsia="方正黑体_GBK" w:cs="Times New Roman"/>
                <w:i w:val="0"/>
                <w:iCs w:val="0"/>
                <w:color w:val="000000"/>
                <w:sz w:val="24"/>
                <w:szCs w:val="24"/>
                <w:u w:val="none"/>
              </w:rPr>
            </w:pPr>
          </w:p>
        </w:tc>
        <w:tc>
          <w:tcPr>
            <w:tcW w:w="1500" w:type="dxa"/>
            <w:gridSpan w:val="3"/>
            <w:tcBorders>
              <w:top w:val="single" w:color="000000" w:sz="4" w:space="0"/>
              <w:left w:val="single" w:color="000000" w:sz="4" w:space="0"/>
              <w:bottom w:val="single" w:color="000000" w:sz="4" w:space="0"/>
              <w:right w:val="single" w:color="000000" w:sz="4" w:space="0"/>
            </w:tcBorders>
            <w:noWrap w:val="0"/>
            <w:vAlign w:val="center"/>
          </w:tcPr>
          <w:p w14:paraId="6A5AEE6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户口所在地</w:t>
            </w:r>
          </w:p>
        </w:tc>
        <w:tc>
          <w:tcPr>
            <w:tcW w:w="2649" w:type="dxa"/>
            <w:gridSpan w:val="2"/>
            <w:tcBorders>
              <w:top w:val="single" w:color="000000" w:sz="4" w:space="0"/>
              <w:left w:val="single" w:color="000000" w:sz="4" w:space="0"/>
              <w:bottom w:val="single" w:color="000000" w:sz="4" w:space="0"/>
              <w:right w:val="single" w:color="000000" w:sz="4" w:space="0"/>
            </w:tcBorders>
            <w:noWrap w:val="0"/>
            <w:vAlign w:val="center"/>
          </w:tcPr>
          <w:p w14:paraId="6E47F017">
            <w:pPr>
              <w:keepNext w:val="0"/>
              <w:keepLines w:val="0"/>
              <w:pageBreakBefore w:val="0"/>
              <w:widowControl/>
              <w:kinsoku/>
              <w:wordWrap/>
              <w:overflowPunct/>
              <w:topLinePunct w:val="0"/>
              <w:autoSpaceDE/>
              <w:autoSpaceDN/>
              <w:bidi w:val="0"/>
              <w:adjustRightInd/>
              <w:snapToGrid/>
              <w:spacing w:line="260" w:lineRule="exact"/>
              <w:ind w:firstLine="480" w:firstLineChars="200"/>
              <w:jc w:val="left"/>
              <w:rPr>
                <w:rFonts w:hint="default" w:ascii="Times New Roman" w:hAnsi="Times New Roman" w:eastAsia="方正黑体_GBK" w:cs="Times New Roman"/>
                <w:i w:val="0"/>
                <w:iCs w:val="0"/>
                <w:color w:val="000000"/>
                <w:sz w:val="24"/>
                <w:szCs w:val="24"/>
                <w:u w:val="none"/>
              </w:rPr>
            </w:pPr>
          </w:p>
        </w:tc>
      </w:tr>
      <w:tr w14:paraId="67359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exact"/>
        </w:trPr>
        <w:tc>
          <w:tcPr>
            <w:tcW w:w="745" w:type="dxa"/>
            <w:vMerge w:val="continue"/>
            <w:tcBorders>
              <w:left w:val="single" w:color="000000" w:sz="4" w:space="0"/>
              <w:right w:val="single" w:color="000000" w:sz="4" w:space="0"/>
            </w:tcBorders>
            <w:noWrap w:val="0"/>
            <w:vAlign w:val="center"/>
          </w:tcPr>
          <w:p w14:paraId="3F7F6296">
            <w:pPr>
              <w:keepNext w:val="0"/>
              <w:keepLines w:val="0"/>
              <w:pageBreakBefore w:val="0"/>
              <w:widowControl/>
              <w:kinsoku/>
              <w:wordWrap/>
              <w:overflowPunct/>
              <w:topLinePunct w:val="0"/>
              <w:autoSpaceDE/>
              <w:autoSpaceDN/>
              <w:bidi w:val="0"/>
              <w:adjustRightInd/>
              <w:snapToGrid/>
              <w:spacing w:line="260" w:lineRule="exact"/>
              <w:ind w:firstLine="480" w:firstLineChars="200"/>
              <w:jc w:val="left"/>
              <w:rPr>
                <w:rFonts w:hint="default" w:ascii="Times New Roman" w:hAnsi="Times New Roman" w:eastAsia="方正黑体_GBK" w:cs="Times New Roman"/>
                <w:i w:val="0"/>
                <w:iCs w:val="0"/>
                <w:color w:val="000000"/>
                <w:sz w:val="24"/>
                <w:szCs w:val="24"/>
                <w:u w:val="none"/>
              </w:rPr>
            </w:pPr>
          </w:p>
        </w:tc>
        <w:tc>
          <w:tcPr>
            <w:tcW w:w="1488" w:type="dxa"/>
            <w:gridSpan w:val="2"/>
            <w:tcBorders>
              <w:top w:val="single" w:color="000000" w:sz="4" w:space="0"/>
              <w:left w:val="single" w:color="000000" w:sz="4" w:space="0"/>
              <w:bottom w:val="single" w:color="000000" w:sz="4" w:space="0"/>
              <w:right w:val="single" w:color="000000" w:sz="4" w:space="0"/>
            </w:tcBorders>
            <w:noWrap w:val="0"/>
            <w:vAlign w:val="center"/>
          </w:tcPr>
          <w:p w14:paraId="2B630B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生前住址</w:t>
            </w:r>
          </w:p>
        </w:tc>
        <w:tc>
          <w:tcPr>
            <w:tcW w:w="2168" w:type="dxa"/>
            <w:gridSpan w:val="2"/>
            <w:tcBorders>
              <w:top w:val="single" w:color="000000" w:sz="4" w:space="0"/>
              <w:left w:val="single" w:color="000000" w:sz="4" w:space="0"/>
              <w:bottom w:val="single" w:color="000000" w:sz="4" w:space="0"/>
              <w:right w:val="single" w:color="000000" w:sz="4" w:space="0"/>
            </w:tcBorders>
            <w:noWrap w:val="0"/>
            <w:vAlign w:val="center"/>
          </w:tcPr>
          <w:p w14:paraId="36DE3860">
            <w:pPr>
              <w:keepNext w:val="0"/>
              <w:keepLines w:val="0"/>
              <w:pageBreakBefore w:val="0"/>
              <w:widowControl/>
              <w:kinsoku/>
              <w:wordWrap/>
              <w:overflowPunct/>
              <w:topLinePunct w:val="0"/>
              <w:autoSpaceDE/>
              <w:autoSpaceDN/>
              <w:bidi w:val="0"/>
              <w:adjustRightInd/>
              <w:snapToGrid/>
              <w:spacing w:line="260" w:lineRule="exact"/>
              <w:ind w:firstLine="480" w:firstLineChars="200"/>
              <w:jc w:val="left"/>
              <w:rPr>
                <w:rFonts w:hint="default" w:ascii="Times New Roman" w:hAnsi="Times New Roman" w:eastAsia="方正黑体_GBK" w:cs="Times New Roman"/>
                <w:i w:val="0"/>
                <w:iCs w:val="0"/>
                <w:color w:val="000000"/>
                <w:sz w:val="24"/>
                <w:szCs w:val="24"/>
                <w:u w:val="none"/>
              </w:rPr>
            </w:pPr>
          </w:p>
        </w:tc>
        <w:tc>
          <w:tcPr>
            <w:tcW w:w="2179" w:type="dxa"/>
            <w:gridSpan w:val="5"/>
            <w:tcBorders>
              <w:top w:val="single" w:color="000000" w:sz="4" w:space="0"/>
              <w:left w:val="single" w:color="000000" w:sz="4" w:space="0"/>
              <w:bottom w:val="single" w:color="000000" w:sz="4" w:space="0"/>
              <w:right w:val="single" w:color="000000" w:sz="4" w:space="0"/>
            </w:tcBorders>
            <w:noWrap w:val="0"/>
            <w:vAlign w:val="center"/>
          </w:tcPr>
          <w:p w14:paraId="2B08C7A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享受国家丧葬金额</w:t>
            </w:r>
          </w:p>
        </w:tc>
        <w:tc>
          <w:tcPr>
            <w:tcW w:w="3364" w:type="dxa"/>
            <w:gridSpan w:val="3"/>
            <w:tcBorders>
              <w:top w:val="single" w:color="000000" w:sz="4" w:space="0"/>
              <w:left w:val="single" w:color="000000" w:sz="4" w:space="0"/>
              <w:bottom w:val="single" w:color="000000" w:sz="4" w:space="0"/>
              <w:right w:val="single" w:color="000000" w:sz="4" w:space="0"/>
            </w:tcBorders>
            <w:noWrap w:val="0"/>
            <w:vAlign w:val="center"/>
          </w:tcPr>
          <w:p w14:paraId="2D3AC9B1">
            <w:pPr>
              <w:keepNext w:val="0"/>
              <w:keepLines w:val="0"/>
              <w:pageBreakBefore w:val="0"/>
              <w:widowControl/>
              <w:suppressLineNumbers w:val="0"/>
              <w:kinsoku/>
              <w:wordWrap/>
              <w:overflowPunct/>
              <w:topLinePunct w:val="0"/>
              <w:autoSpaceDE/>
              <w:autoSpaceDN/>
              <w:bidi w:val="0"/>
              <w:adjustRightInd/>
              <w:snapToGrid/>
              <w:spacing w:line="260" w:lineRule="exact"/>
              <w:ind w:firstLine="480" w:firstLineChars="200"/>
              <w:jc w:val="left"/>
              <w:textAlignment w:val="center"/>
              <w:rPr>
                <w:rFonts w:hint="default" w:ascii="Times New Roman" w:hAnsi="Times New Roman" w:eastAsia="方正黑体_GBK" w:cs="Times New Roman"/>
                <w:i w:val="0"/>
                <w:iCs w:val="0"/>
                <w:color w:val="000000"/>
                <w:kern w:val="0"/>
                <w:sz w:val="24"/>
                <w:szCs w:val="24"/>
                <w:u w:val="none"/>
                <w:lang w:val="en-US" w:eastAsia="zh-CN" w:bidi="ar"/>
              </w:rPr>
            </w:pPr>
            <w:r>
              <w:rPr>
                <w:rFonts w:hint="default" w:ascii="Times New Roman" w:hAnsi="Times New Roman" w:eastAsia="方正黑体_GBK" w:cs="Times New Roman"/>
                <w:i w:val="0"/>
                <w:iCs w:val="0"/>
                <w:color w:val="000000"/>
                <w:kern w:val="0"/>
                <w:sz w:val="24"/>
                <w:szCs w:val="24"/>
                <w:u w:val="none"/>
                <w:lang w:val="en-US" w:eastAsia="zh-CN" w:bidi="ar"/>
              </w:rPr>
              <w:t xml:space="preserve">            元</w:t>
            </w:r>
          </w:p>
        </w:tc>
      </w:tr>
      <w:tr w14:paraId="42870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7" w:hRule="exact"/>
        </w:trPr>
        <w:tc>
          <w:tcPr>
            <w:tcW w:w="745" w:type="dxa"/>
            <w:vMerge w:val="continue"/>
            <w:tcBorders>
              <w:left w:val="single" w:color="000000" w:sz="4" w:space="0"/>
              <w:right w:val="single" w:color="000000" w:sz="4" w:space="0"/>
            </w:tcBorders>
            <w:noWrap w:val="0"/>
            <w:vAlign w:val="center"/>
          </w:tcPr>
          <w:p w14:paraId="75DD9FE7">
            <w:pPr>
              <w:keepNext w:val="0"/>
              <w:keepLines w:val="0"/>
              <w:pageBreakBefore w:val="0"/>
              <w:widowControl/>
              <w:kinsoku/>
              <w:wordWrap/>
              <w:overflowPunct/>
              <w:topLinePunct w:val="0"/>
              <w:autoSpaceDE/>
              <w:autoSpaceDN/>
              <w:bidi w:val="0"/>
              <w:adjustRightInd/>
              <w:snapToGrid/>
              <w:spacing w:line="260" w:lineRule="exact"/>
              <w:ind w:firstLine="480" w:firstLineChars="200"/>
              <w:jc w:val="left"/>
              <w:rPr>
                <w:rFonts w:hint="default" w:ascii="Times New Roman" w:hAnsi="Times New Roman" w:eastAsia="方正黑体_GBK" w:cs="Times New Roman"/>
                <w:i w:val="0"/>
                <w:iCs w:val="0"/>
                <w:color w:val="000000"/>
                <w:sz w:val="24"/>
                <w:szCs w:val="24"/>
                <w:u w:val="none"/>
              </w:rPr>
            </w:pPr>
          </w:p>
        </w:tc>
        <w:tc>
          <w:tcPr>
            <w:tcW w:w="1488" w:type="dxa"/>
            <w:gridSpan w:val="2"/>
            <w:tcBorders>
              <w:top w:val="single" w:color="000000" w:sz="4" w:space="0"/>
              <w:left w:val="single" w:color="000000" w:sz="4" w:space="0"/>
              <w:bottom w:val="single" w:color="000000" w:sz="4" w:space="0"/>
              <w:right w:val="single" w:color="000000" w:sz="4" w:space="0"/>
            </w:tcBorders>
            <w:noWrap w:val="0"/>
            <w:vAlign w:val="center"/>
          </w:tcPr>
          <w:p w14:paraId="676C16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i w:val="0"/>
                <w:iCs w:val="0"/>
                <w:color w:val="000000"/>
                <w:kern w:val="0"/>
                <w:sz w:val="24"/>
                <w:szCs w:val="24"/>
                <w:u w:val="none"/>
                <w:lang w:val="en-US" w:eastAsia="zh-CN" w:bidi="ar"/>
              </w:rPr>
            </w:pPr>
            <w:r>
              <w:rPr>
                <w:rFonts w:hint="default" w:ascii="Times New Roman" w:hAnsi="Times New Roman" w:eastAsia="方正黑体_GBK" w:cs="Times New Roman"/>
                <w:i w:val="0"/>
                <w:iCs w:val="0"/>
                <w:color w:val="000000"/>
                <w:kern w:val="0"/>
                <w:sz w:val="24"/>
                <w:szCs w:val="24"/>
                <w:u w:val="none"/>
                <w:lang w:val="en-US" w:eastAsia="zh-CN" w:bidi="ar"/>
              </w:rPr>
              <w:t>身份类别</w:t>
            </w:r>
          </w:p>
        </w:tc>
        <w:tc>
          <w:tcPr>
            <w:tcW w:w="7711" w:type="dxa"/>
            <w:gridSpan w:val="10"/>
            <w:tcBorders>
              <w:top w:val="single" w:color="000000" w:sz="4" w:space="0"/>
              <w:left w:val="single" w:color="000000" w:sz="4" w:space="0"/>
              <w:bottom w:val="single" w:color="000000" w:sz="4" w:space="0"/>
              <w:right w:val="single" w:color="000000" w:sz="4" w:space="0"/>
            </w:tcBorders>
            <w:noWrap w:val="0"/>
            <w:vAlign w:val="center"/>
          </w:tcPr>
          <w:p w14:paraId="082DA7D0">
            <w:pPr>
              <w:keepNext w:val="0"/>
              <w:keepLines w:val="0"/>
              <w:pageBreakBefore w:val="0"/>
              <w:widowControl/>
              <w:suppressLineNumbers w:val="0"/>
              <w:tabs>
                <w:tab w:val="left" w:pos="882"/>
              </w:tabs>
              <w:kinsoku/>
              <w:wordWrap/>
              <w:overflowPunct/>
              <w:topLinePunct w:val="0"/>
              <w:autoSpaceDE/>
              <w:autoSpaceDN/>
              <w:bidi w:val="0"/>
              <w:adjustRightInd/>
              <w:snapToGrid/>
              <w:spacing w:line="260" w:lineRule="exact"/>
              <w:jc w:val="left"/>
              <w:textAlignment w:val="center"/>
              <w:rPr>
                <w:rFonts w:hint="default" w:ascii="Times New Roman" w:hAnsi="Times New Roman" w:eastAsia="方正黑体_GBK" w:cs="Times New Roman"/>
                <w:i w:val="0"/>
                <w:iCs w:val="0"/>
                <w:color w:val="000000"/>
                <w:kern w:val="0"/>
                <w:sz w:val="24"/>
                <w:szCs w:val="24"/>
                <w:u w:val="none"/>
                <w:lang w:val="en-US" w:eastAsia="zh-CN" w:bidi="ar"/>
              </w:rPr>
            </w:pPr>
            <w:r>
              <w:rPr>
                <w:rFonts w:hint="default" w:ascii="Times New Roman" w:hAnsi="Times New Roman" w:eastAsia="方正黑体_GBK" w:cs="Times New Roman"/>
                <w:i w:val="0"/>
                <w:iCs w:val="0"/>
                <w:color w:val="000000"/>
                <w:spacing w:val="0"/>
                <w:kern w:val="0"/>
                <w:sz w:val="24"/>
                <w:szCs w:val="24"/>
                <w:u w:val="none"/>
                <w:lang w:val="en-US" w:eastAsia="zh-CN" w:bidi="ar"/>
              </w:rPr>
              <w:t>低保□、特困□、孤儿□、优抚对象□、流浪乞讨人员□、无名尸体□、遗体或器官捐献者□、其他未享受国家规定丧葬补助人员□、享受国家规定丧葬补助人员□</w:t>
            </w:r>
          </w:p>
        </w:tc>
      </w:tr>
      <w:tr w14:paraId="436FB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exact"/>
        </w:trPr>
        <w:tc>
          <w:tcPr>
            <w:tcW w:w="745" w:type="dxa"/>
            <w:vMerge w:val="continue"/>
            <w:tcBorders>
              <w:left w:val="single" w:color="000000" w:sz="4" w:space="0"/>
              <w:right w:val="single" w:color="000000" w:sz="4" w:space="0"/>
            </w:tcBorders>
            <w:noWrap w:val="0"/>
            <w:vAlign w:val="center"/>
          </w:tcPr>
          <w:p w14:paraId="7C0FF6A3">
            <w:pPr>
              <w:keepNext w:val="0"/>
              <w:keepLines w:val="0"/>
              <w:pageBreakBefore w:val="0"/>
              <w:widowControl/>
              <w:kinsoku/>
              <w:wordWrap/>
              <w:overflowPunct/>
              <w:topLinePunct w:val="0"/>
              <w:autoSpaceDE/>
              <w:autoSpaceDN/>
              <w:bidi w:val="0"/>
              <w:adjustRightInd/>
              <w:snapToGrid/>
              <w:spacing w:line="260" w:lineRule="exact"/>
              <w:ind w:firstLine="480" w:firstLineChars="200"/>
              <w:jc w:val="left"/>
              <w:rPr>
                <w:rFonts w:hint="default" w:ascii="Times New Roman" w:hAnsi="Times New Roman" w:eastAsia="方正黑体_GBK" w:cs="Times New Roman"/>
                <w:i w:val="0"/>
                <w:iCs w:val="0"/>
                <w:color w:val="000000"/>
                <w:sz w:val="24"/>
                <w:szCs w:val="24"/>
                <w:u w:val="none"/>
              </w:rPr>
            </w:pPr>
          </w:p>
        </w:tc>
        <w:tc>
          <w:tcPr>
            <w:tcW w:w="1488" w:type="dxa"/>
            <w:gridSpan w:val="2"/>
            <w:tcBorders>
              <w:top w:val="single" w:color="000000" w:sz="4" w:space="0"/>
              <w:left w:val="single" w:color="000000" w:sz="4" w:space="0"/>
              <w:bottom w:val="single" w:color="000000" w:sz="4" w:space="0"/>
              <w:right w:val="single" w:color="000000" w:sz="4" w:space="0"/>
            </w:tcBorders>
            <w:noWrap w:val="0"/>
            <w:vAlign w:val="center"/>
          </w:tcPr>
          <w:p w14:paraId="16821C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身份证号码</w:t>
            </w:r>
          </w:p>
        </w:tc>
        <w:tc>
          <w:tcPr>
            <w:tcW w:w="7711" w:type="dxa"/>
            <w:gridSpan w:val="10"/>
            <w:tcBorders>
              <w:top w:val="single" w:color="000000" w:sz="4" w:space="0"/>
              <w:left w:val="single" w:color="000000" w:sz="4" w:space="0"/>
              <w:bottom w:val="single" w:color="000000" w:sz="4" w:space="0"/>
              <w:right w:val="single" w:color="000000" w:sz="4" w:space="0"/>
            </w:tcBorders>
            <w:noWrap w:val="0"/>
            <w:vAlign w:val="center"/>
          </w:tcPr>
          <w:p w14:paraId="65CF6EBD">
            <w:pPr>
              <w:keepNext w:val="0"/>
              <w:keepLines w:val="0"/>
              <w:pageBreakBefore w:val="0"/>
              <w:widowControl/>
              <w:kinsoku/>
              <w:wordWrap/>
              <w:overflowPunct/>
              <w:topLinePunct w:val="0"/>
              <w:autoSpaceDE/>
              <w:autoSpaceDN/>
              <w:bidi w:val="0"/>
              <w:adjustRightInd/>
              <w:snapToGrid/>
              <w:spacing w:line="260" w:lineRule="exact"/>
              <w:ind w:firstLine="480" w:firstLineChars="200"/>
              <w:jc w:val="left"/>
              <w:rPr>
                <w:rFonts w:hint="default" w:ascii="Times New Roman" w:hAnsi="Times New Roman" w:eastAsia="方正黑体_GBK" w:cs="Times New Roman"/>
                <w:i w:val="0"/>
                <w:iCs w:val="0"/>
                <w:color w:val="000000"/>
                <w:sz w:val="24"/>
                <w:szCs w:val="24"/>
                <w:u w:val="none"/>
              </w:rPr>
            </w:pPr>
          </w:p>
        </w:tc>
      </w:tr>
      <w:tr w14:paraId="7E533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exact"/>
        </w:trPr>
        <w:tc>
          <w:tcPr>
            <w:tcW w:w="745" w:type="dxa"/>
            <w:vMerge w:val="continue"/>
            <w:tcBorders>
              <w:left w:val="single" w:color="000000" w:sz="4" w:space="0"/>
              <w:right w:val="single" w:color="000000" w:sz="4" w:space="0"/>
            </w:tcBorders>
            <w:noWrap w:val="0"/>
            <w:vAlign w:val="center"/>
          </w:tcPr>
          <w:p w14:paraId="552810E4">
            <w:pPr>
              <w:keepNext w:val="0"/>
              <w:keepLines w:val="0"/>
              <w:pageBreakBefore w:val="0"/>
              <w:widowControl/>
              <w:kinsoku/>
              <w:wordWrap/>
              <w:overflowPunct/>
              <w:topLinePunct w:val="0"/>
              <w:autoSpaceDE/>
              <w:autoSpaceDN/>
              <w:bidi w:val="0"/>
              <w:adjustRightInd/>
              <w:snapToGrid/>
              <w:spacing w:line="260" w:lineRule="exact"/>
              <w:ind w:firstLine="480" w:firstLineChars="200"/>
              <w:jc w:val="left"/>
              <w:rPr>
                <w:rFonts w:hint="default" w:ascii="Times New Roman" w:hAnsi="Times New Roman" w:eastAsia="方正黑体_GBK" w:cs="Times New Roman"/>
                <w:i w:val="0"/>
                <w:iCs w:val="0"/>
                <w:color w:val="000000"/>
                <w:sz w:val="24"/>
                <w:szCs w:val="24"/>
                <w:u w:val="none"/>
              </w:rPr>
            </w:pPr>
          </w:p>
        </w:tc>
        <w:tc>
          <w:tcPr>
            <w:tcW w:w="1488" w:type="dxa"/>
            <w:gridSpan w:val="2"/>
            <w:tcBorders>
              <w:top w:val="single" w:color="000000" w:sz="4" w:space="0"/>
              <w:left w:val="single" w:color="000000" w:sz="4" w:space="0"/>
              <w:bottom w:val="single" w:color="000000" w:sz="4" w:space="0"/>
              <w:right w:val="single" w:color="000000" w:sz="4" w:space="0"/>
            </w:tcBorders>
            <w:noWrap w:val="0"/>
            <w:vAlign w:val="center"/>
          </w:tcPr>
          <w:p w14:paraId="2C7592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死亡时间</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14:paraId="00557AB9">
            <w:pPr>
              <w:keepNext w:val="0"/>
              <w:keepLines w:val="0"/>
              <w:pageBreakBefore w:val="0"/>
              <w:widowControl/>
              <w:kinsoku/>
              <w:wordWrap/>
              <w:overflowPunct/>
              <w:topLinePunct w:val="0"/>
              <w:autoSpaceDE/>
              <w:autoSpaceDN/>
              <w:bidi w:val="0"/>
              <w:adjustRightInd/>
              <w:snapToGrid/>
              <w:spacing w:line="260" w:lineRule="exact"/>
              <w:ind w:firstLine="480" w:firstLineChars="200"/>
              <w:jc w:val="left"/>
              <w:rPr>
                <w:rFonts w:hint="default" w:ascii="Times New Roman" w:hAnsi="Times New Roman" w:eastAsia="方正黑体_GBK" w:cs="Times New Roman"/>
                <w:i w:val="0"/>
                <w:iCs w:val="0"/>
                <w:color w:val="000000"/>
                <w:sz w:val="24"/>
                <w:szCs w:val="24"/>
                <w:u w:val="none"/>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7A70C6B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办丧地点</w:t>
            </w:r>
          </w:p>
        </w:tc>
        <w:tc>
          <w:tcPr>
            <w:tcW w:w="1394" w:type="dxa"/>
            <w:gridSpan w:val="3"/>
            <w:tcBorders>
              <w:top w:val="single" w:color="000000" w:sz="4" w:space="0"/>
              <w:left w:val="single" w:color="000000" w:sz="4" w:space="0"/>
              <w:bottom w:val="single" w:color="000000" w:sz="4" w:space="0"/>
              <w:right w:val="single" w:color="000000" w:sz="4" w:space="0"/>
            </w:tcBorders>
            <w:noWrap w:val="0"/>
            <w:vAlign w:val="center"/>
          </w:tcPr>
          <w:p w14:paraId="7C6A0255">
            <w:pPr>
              <w:keepNext w:val="0"/>
              <w:keepLines w:val="0"/>
              <w:pageBreakBefore w:val="0"/>
              <w:widowControl/>
              <w:kinsoku/>
              <w:wordWrap/>
              <w:overflowPunct/>
              <w:topLinePunct w:val="0"/>
              <w:autoSpaceDE/>
              <w:autoSpaceDN/>
              <w:bidi w:val="0"/>
              <w:adjustRightInd/>
              <w:snapToGrid/>
              <w:spacing w:line="260" w:lineRule="exact"/>
              <w:ind w:firstLine="480" w:firstLineChars="200"/>
              <w:jc w:val="left"/>
              <w:rPr>
                <w:rFonts w:hint="default" w:ascii="Times New Roman" w:hAnsi="Times New Roman" w:eastAsia="方正黑体_GBK" w:cs="Times New Roman"/>
                <w:i w:val="0"/>
                <w:iCs w:val="0"/>
                <w:color w:val="000000"/>
                <w:sz w:val="24"/>
                <w:szCs w:val="24"/>
                <w:u w:val="none"/>
              </w:rPr>
            </w:pPr>
          </w:p>
        </w:tc>
        <w:tc>
          <w:tcPr>
            <w:tcW w:w="1500" w:type="dxa"/>
            <w:gridSpan w:val="3"/>
            <w:tcBorders>
              <w:top w:val="single" w:color="000000" w:sz="4" w:space="0"/>
              <w:left w:val="single" w:color="000000" w:sz="4" w:space="0"/>
              <w:bottom w:val="single" w:color="000000" w:sz="4" w:space="0"/>
              <w:right w:val="single" w:color="000000" w:sz="4" w:space="0"/>
            </w:tcBorders>
            <w:noWrap w:val="0"/>
            <w:vAlign w:val="center"/>
          </w:tcPr>
          <w:p w14:paraId="3DABFA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火化时间</w:t>
            </w:r>
          </w:p>
        </w:tc>
        <w:tc>
          <w:tcPr>
            <w:tcW w:w="2649" w:type="dxa"/>
            <w:gridSpan w:val="2"/>
            <w:tcBorders>
              <w:top w:val="single" w:color="000000" w:sz="4" w:space="0"/>
              <w:left w:val="single" w:color="000000" w:sz="4" w:space="0"/>
              <w:bottom w:val="single" w:color="000000" w:sz="4" w:space="0"/>
              <w:right w:val="single" w:color="000000" w:sz="4" w:space="0"/>
            </w:tcBorders>
            <w:noWrap/>
            <w:vAlign w:val="center"/>
          </w:tcPr>
          <w:p w14:paraId="5A951B47">
            <w:pPr>
              <w:keepNext w:val="0"/>
              <w:keepLines w:val="0"/>
              <w:pageBreakBefore w:val="0"/>
              <w:widowControl/>
              <w:kinsoku/>
              <w:wordWrap/>
              <w:overflowPunct/>
              <w:topLinePunct w:val="0"/>
              <w:autoSpaceDE/>
              <w:autoSpaceDN/>
              <w:bidi w:val="0"/>
              <w:adjustRightInd/>
              <w:snapToGrid/>
              <w:spacing w:line="260" w:lineRule="exact"/>
              <w:ind w:firstLine="480" w:firstLineChars="200"/>
              <w:jc w:val="left"/>
              <w:rPr>
                <w:rFonts w:hint="default" w:ascii="Times New Roman" w:hAnsi="Times New Roman" w:eastAsia="方正黑体_GBK" w:cs="Times New Roman"/>
                <w:i w:val="0"/>
                <w:iCs w:val="0"/>
                <w:color w:val="000000"/>
                <w:sz w:val="24"/>
                <w:szCs w:val="24"/>
                <w:u w:val="none"/>
              </w:rPr>
            </w:pPr>
          </w:p>
        </w:tc>
      </w:tr>
      <w:tr w14:paraId="66E84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exact"/>
        </w:trPr>
        <w:tc>
          <w:tcPr>
            <w:tcW w:w="745" w:type="dxa"/>
            <w:vMerge w:val="continue"/>
            <w:tcBorders>
              <w:left w:val="single" w:color="000000" w:sz="4" w:space="0"/>
              <w:right w:val="single" w:color="000000" w:sz="4" w:space="0"/>
            </w:tcBorders>
            <w:noWrap w:val="0"/>
            <w:vAlign w:val="center"/>
          </w:tcPr>
          <w:p w14:paraId="2370CB51">
            <w:pPr>
              <w:keepNext w:val="0"/>
              <w:keepLines w:val="0"/>
              <w:pageBreakBefore w:val="0"/>
              <w:widowControl/>
              <w:kinsoku/>
              <w:wordWrap/>
              <w:overflowPunct/>
              <w:topLinePunct w:val="0"/>
              <w:autoSpaceDE/>
              <w:autoSpaceDN/>
              <w:bidi w:val="0"/>
              <w:adjustRightInd/>
              <w:snapToGrid/>
              <w:spacing w:line="260" w:lineRule="exact"/>
              <w:ind w:firstLine="480" w:firstLineChars="200"/>
              <w:jc w:val="left"/>
              <w:rPr>
                <w:rFonts w:hint="default" w:ascii="Times New Roman" w:hAnsi="Times New Roman" w:eastAsia="方正黑体_GBK" w:cs="Times New Roman"/>
                <w:i w:val="0"/>
                <w:iCs w:val="0"/>
                <w:color w:val="000000"/>
                <w:sz w:val="24"/>
                <w:szCs w:val="24"/>
                <w:u w:val="none"/>
              </w:rPr>
            </w:pPr>
          </w:p>
        </w:tc>
        <w:tc>
          <w:tcPr>
            <w:tcW w:w="1488" w:type="dxa"/>
            <w:gridSpan w:val="2"/>
            <w:tcBorders>
              <w:top w:val="single" w:color="000000" w:sz="4" w:space="0"/>
              <w:left w:val="single" w:color="000000" w:sz="4" w:space="0"/>
              <w:bottom w:val="single" w:color="000000" w:sz="4" w:space="0"/>
              <w:right w:val="single" w:color="000000" w:sz="4" w:space="0"/>
            </w:tcBorders>
            <w:noWrap w:val="0"/>
            <w:vAlign w:val="center"/>
          </w:tcPr>
          <w:p w14:paraId="5302F6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火化地点</w:t>
            </w:r>
          </w:p>
        </w:tc>
        <w:tc>
          <w:tcPr>
            <w:tcW w:w="3562" w:type="dxa"/>
            <w:gridSpan w:val="5"/>
            <w:tcBorders>
              <w:top w:val="single" w:color="000000" w:sz="4" w:space="0"/>
              <w:left w:val="single" w:color="000000" w:sz="4" w:space="0"/>
              <w:bottom w:val="single" w:color="000000" w:sz="4" w:space="0"/>
              <w:right w:val="single" w:color="000000" w:sz="4" w:space="0"/>
            </w:tcBorders>
            <w:noWrap w:val="0"/>
            <w:vAlign w:val="center"/>
          </w:tcPr>
          <w:p w14:paraId="3219F34A">
            <w:pPr>
              <w:keepNext w:val="0"/>
              <w:keepLines w:val="0"/>
              <w:pageBreakBefore w:val="0"/>
              <w:widowControl/>
              <w:kinsoku/>
              <w:wordWrap/>
              <w:overflowPunct/>
              <w:topLinePunct w:val="0"/>
              <w:autoSpaceDE/>
              <w:autoSpaceDN/>
              <w:bidi w:val="0"/>
              <w:adjustRightInd/>
              <w:snapToGrid/>
              <w:spacing w:line="260" w:lineRule="exact"/>
              <w:ind w:firstLine="480" w:firstLineChars="200"/>
              <w:jc w:val="left"/>
              <w:rPr>
                <w:rFonts w:hint="default" w:ascii="Times New Roman" w:hAnsi="Times New Roman" w:eastAsia="方正黑体_GBK" w:cs="Times New Roman"/>
                <w:i w:val="0"/>
                <w:iCs w:val="0"/>
                <w:color w:val="000000"/>
                <w:sz w:val="24"/>
                <w:szCs w:val="24"/>
                <w:u w:val="none"/>
              </w:rPr>
            </w:pPr>
          </w:p>
        </w:tc>
        <w:tc>
          <w:tcPr>
            <w:tcW w:w="1500" w:type="dxa"/>
            <w:gridSpan w:val="3"/>
            <w:tcBorders>
              <w:top w:val="single" w:color="000000" w:sz="4" w:space="0"/>
              <w:left w:val="single" w:color="000000" w:sz="4" w:space="0"/>
              <w:bottom w:val="single" w:color="000000" w:sz="4" w:space="0"/>
              <w:right w:val="single" w:color="000000" w:sz="4" w:space="0"/>
            </w:tcBorders>
            <w:noWrap w:val="0"/>
            <w:vAlign w:val="center"/>
          </w:tcPr>
          <w:p w14:paraId="388012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火化证编号</w:t>
            </w:r>
          </w:p>
        </w:tc>
        <w:tc>
          <w:tcPr>
            <w:tcW w:w="2649" w:type="dxa"/>
            <w:gridSpan w:val="2"/>
            <w:tcBorders>
              <w:top w:val="single" w:color="000000" w:sz="4" w:space="0"/>
              <w:left w:val="single" w:color="000000" w:sz="4" w:space="0"/>
              <w:bottom w:val="single" w:color="000000" w:sz="4" w:space="0"/>
              <w:right w:val="single" w:color="000000" w:sz="4" w:space="0"/>
            </w:tcBorders>
            <w:noWrap w:val="0"/>
            <w:vAlign w:val="center"/>
          </w:tcPr>
          <w:p w14:paraId="005BA7F2">
            <w:pPr>
              <w:keepNext w:val="0"/>
              <w:keepLines w:val="0"/>
              <w:pageBreakBefore w:val="0"/>
              <w:widowControl/>
              <w:kinsoku/>
              <w:wordWrap/>
              <w:overflowPunct/>
              <w:topLinePunct w:val="0"/>
              <w:autoSpaceDE/>
              <w:autoSpaceDN/>
              <w:bidi w:val="0"/>
              <w:adjustRightInd/>
              <w:snapToGrid/>
              <w:spacing w:line="260" w:lineRule="exact"/>
              <w:ind w:firstLine="480" w:firstLineChars="200"/>
              <w:jc w:val="left"/>
              <w:rPr>
                <w:rFonts w:hint="default" w:ascii="Times New Roman" w:hAnsi="Times New Roman" w:eastAsia="方正黑体_GBK" w:cs="Times New Roman"/>
                <w:i w:val="0"/>
                <w:iCs w:val="0"/>
                <w:color w:val="000000"/>
                <w:sz w:val="24"/>
                <w:szCs w:val="24"/>
                <w:u w:val="none"/>
              </w:rPr>
            </w:pPr>
          </w:p>
        </w:tc>
      </w:tr>
      <w:tr w14:paraId="1A1F5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exact"/>
        </w:trPr>
        <w:tc>
          <w:tcPr>
            <w:tcW w:w="745" w:type="dxa"/>
            <w:vMerge w:val="continue"/>
            <w:tcBorders>
              <w:left w:val="single" w:color="000000" w:sz="4" w:space="0"/>
              <w:bottom w:val="single" w:color="000000" w:sz="4" w:space="0"/>
              <w:right w:val="single" w:color="000000" w:sz="4" w:space="0"/>
            </w:tcBorders>
            <w:noWrap w:val="0"/>
            <w:vAlign w:val="center"/>
          </w:tcPr>
          <w:p w14:paraId="4CA4EA9F">
            <w:pPr>
              <w:keepNext w:val="0"/>
              <w:keepLines w:val="0"/>
              <w:pageBreakBefore w:val="0"/>
              <w:widowControl/>
              <w:kinsoku/>
              <w:wordWrap/>
              <w:overflowPunct/>
              <w:topLinePunct w:val="0"/>
              <w:autoSpaceDE/>
              <w:autoSpaceDN/>
              <w:bidi w:val="0"/>
              <w:adjustRightInd/>
              <w:snapToGrid/>
              <w:spacing w:line="260" w:lineRule="exact"/>
              <w:ind w:firstLine="480" w:firstLineChars="200"/>
              <w:jc w:val="left"/>
              <w:rPr>
                <w:rFonts w:hint="default" w:ascii="Times New Roman" w:hAnsi="Times New Roman" w:eastAsia="方正黑体_GBK" w:cs="Times New Roman"/>
                <w:i w:val="0"/>
                <w:iCs w:val="0"/>
                <w:color w:val="000000"/>
                <w:sz w:val="24"/>
                <w:szCs w:val="24"/>
                <w:u w:val="none"/>
              </w:rPr>
            </w:pPr>
          </w:p>
        </w:tc>
        <w:tc>
          <w:tcPr>
            <w:tcW w:w="3656" w:type="dxa"/>
            <w:gridSpan w:val="4"/>
            <w:tcBorders>
              <w:top w:val="single" w:color="000000" w:sz="4" w:space="0"/>
              <w:left w:val="single" w:color="000000" w:sz="4" w:space="0"/>
              <w:bottom w:val="single" w:color="000000" w:sz="4" w:space="0"/>
              <w:right w:val="single" w:color="000000" w:sz="4" w:space="0"/>
            </w:tcBorders>
            <w:noWrap w:val="0"/>
            <w:vAlign w:val="center"/>
          </w:tcPr>
          <w:p w14:paraId="15C89F62">
            <w:pPr>
              <w:keepNext w:val="0"/>
              <w:keepLines w:val="0"/>
              <w:pageBreakBefore w:val="0"/>
              <w:widowControl/>
              <w:kinsoku/>
              <w:wordWrap/>
              <w:overflowPunct/>
              <w:topLinePunct w:val="0"/>
              <w:autoSpaceDE/>
              <w:autoSpaceDN/>
              <w:bidi w:val="0"/>
              <w:adjustRightInd/>
              <w:snapToGrid/>
              <w:spacing w:line="260" w:lineRule="exact"/>
              <w:ind w:firstLine="480" w:firstLineChars="200"/>
              <w:jc w:val="left"/>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提供服务的殡葬服务机构</w:t>
            </w:r>
          </w:p>
        </w:tc>
        <w:tc>
          <w:tcPr>
            <w:tcW w:w="5543" w:type="dxa"/>
            <w:gridSpan w:val="8"/>
            <w:tcBorders>
              <w:top w:val="single" w:color="000000" w:sz="4" w:space="0"/>
              <w:left w:val="single" w:color="000000" w:sz="4" w:space="0"/>
              <w:bottom w:val="single" w:color="000000" w:sz="4" w:space="0"/>
              <w:right w:val="single" w:color="000000" w:sz="4" w:space="0"/>
            </w:tcBorders>
            <w:noWrap w:val="0"/>
            <w:vAlign w:val="center"/>
          </w:tcPr>
          <w:p w14:paraId="142DEF6F">
            <w:pPr>
              <w:keepNext w:val="0"/>
              <w:keepLines w:val="0"/>
              <w:pageBreakBefore w:val="0"/>
              <w:widowControl/>
              <w:kinsoku/>
              <w:wordWrap/>
              <w:overflowPunct/>
              <w:topLinePunct w:val="0"/>
              <w:autoSpaceDE/>
              <w:autoSpaceDN/>
              <w:bidi w:val="0"/>
              <w:adjustRightInd/>
              <w:snapToGrid/>
              <w:spacing w:line="260" w:lineRule="exact"/>
              <w:ind w:firstLine="480" w:firstLineChars="200"/>
              <w:jc w:val="left"/>
              <w:rPr>
                <w:rFonts w:hint="default" w:ascii="Times New Roman" w:hAnsi="Times New Roman" w:eastAsia="方正黑体_GBK" w:cs="Times New Roman"/>
                <w:i w:val="0"/>
                <w:iCs w:val="0"/>
                <w:color w:val="000000"/>
                <w:sz w:val="24"/>
                <w:szCs w:val="24"/>
                <w:u w:val="none"/>
              </w:rPr>
            </w:pPr>
          </w:p>
        </w:tc>
      </w:tr>
      <w:tr w14:paraId="7ED6A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exact"/>
        </w:trPr>
        <w:tc>
          <w:tcPr>
            <w:tcW w:w="745" w:type="dxa"/>
            <w:vMerge w:val="restart"/>
            <w:tcBorders>
              <w:top w:val="single" w:color="000000" w:sz="4" w:space="0"/>
              <w:left w:val="single" w:color="000000" w:sz="4" w:space="0"/>
              <w:bottom w:val="single" w:color="000000" w:sz="4" w:space="0"/>
              <w:right w:val="single" w:color="000000" w:sz="4" w:space="0"/>
            </w:tcBorders>
            <w:noWrap w:val="0"/>
            <w:vAlign w:val="center"/>
          </w:tcPr>
          <w:p w14:paraId="6BCE6B1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申请人基本情况</w:t>
            </w:r>
          </w:p>
        </w:tc>
        <w:tc>
          <w:tcPr>
            <w:tcW w:w="1488" w:type="dxa"/>
            <w:gridSpan w:val="2"/>
            <w:tcBorders>
              <w:top w:val="single" w:color="000000" w:sz="4" w:space="0"/>
              <w:left w:val="single" w:color="000000" w:sz="4" w:space="0"/>
              <w:bottom w:val="single" w:color="000000" w:sz="4" w:space="0"/>
              <w:right w:val="single" w:color="000000" w:sz="4" w:space="0"/>
            </w:tcBorders>
            <w:noWrap w:val="0"/>
            <w:vAlign w:val="center"/>
          </w:tcPr>
          <w:p w14:paraId="173AEF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 xml:space="preserve">姓  </w:t>
            </w:r>
            <w:r>
              <w:rPr>
                <w:rStyle w:val="24"/>
                <w:rFonts w:hint="default" w:ascii="Times New Roman" w:hAnsi="Times New Roman" w:eastAsia="方正黑体_GBK" w:cs="Times New Roman"/>
                <w:u w:val="none"/>
                <w:lang w:val="en-US" w:eastAsia="zh-CN" w:bidi="ar"/>
              </w:rPr>
              <w:t>名</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14:paraId="1A2C6BC4">
            <w:pPr>
              <w:keepNext w:val="0"/>
              <w:keepLines w:val="0"/>
              <w:pageBreakBefore w:val="0"/>
              <w:widowControl/>
              <w:kinsoku/>
              <w:wordWrap/>
              <w:overflowPunct/>
              <w:topLinePunct w:val="0"/>
              <w:autoSpaceDE/>
              <w:autoSpaceDN/>
              <w:bidi w:val="0"/>
              <w:adjustRightInd/>
              <w:snapToGrid/>
              <w:spacing w:line="260" w:lineRule="exact"/>
              <w:ind w:firstLine="480" w:firstLineChars="200"/>
              <w:jc w:val="both"/>
              <w:rPr>
                <w:rFonts w:hint="default" w:ascii="Times New Roman" w:hAnsi="Times New Roman" w:eastAsia="方正黑体_GBK" w:cs="Times New Roman"/>
                <w:i w:val="0"/>
                <w:iCs w:val="0"/>
                <w:color w:val="000000"/>
                <w:sz w:val="24"/>
                <w:szCs w:val="24"/>
                <w:u w:val="none"/>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2D9FCE7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性别</w:t>
            </w:r>
          </w:p>
        </w:tc>
        <w:tc>
          <w:tcPr>
            <w:tcW w:w="1394" w:type="dxa"/>
            <w:gridSpan w:val="3"/>
            <w:tcBorders>
              <w:top w:val="single" w:color="000000" w:sz="4" w:space="0"/>
              <w:left w:val="single" w:color="000000" w:sz="4" w:space="0"/>
              <w:bottom w:val="single" w:color="000000" w:sz="4" w:space="0"/>
              <w:right w:val="single" w:color="000000" w:sz="4" w:space="0"/>
            </w:tcBorders>
            <w:noWrap w:val="0"/>
            <w:vAlign w:val="center"/>
          </w:tcPr>
          <w:p w14:paraId="7AEFE31C">
            <w:pPr>
              <w:keepNext w:val="0"/>
              <w:keepLines w:val="0"/>
              <w:pageBreakBefore w:val="0"/>
              <w:widowControl/>
              <w:kinsoku/>
              <w:wordWrap/>
              <w:overflowPunct/>
              <w:topLinePunct w:val="0"/>
              <w:autoSpaceDE/>
              <w:autoSpaceDN/>
              <w:bidi w:val="0"/>
              <w:adjustRightInd/>
              <w:snapToGrid/>
              <w:spacing w:line="260" w:lineRule="exact"/>
              <w:ind w:firstLine="480" w:firstLineChars="200"/>
              <w:jc w:val="both"/>
              <w:rPr>
                <w:rFonts w:hint="default" w:ascii="Times New Roman" w:hAnsi="Times New Roman" w:eastAsia="方正黑体_GBK" w:cs="Times New Roman"/>
                <w:i w:val="0"/>
                <w:iCs w:val="0"/>
                <w:color w:val="000000"/>
                <w:sz w:val="24"/>
                <w:szCs w:val="24"/>
                <w:u w:val="none"/>
              </w:rPr>
            </w:pPr>
          </w:p>
        </w:tc>
        <w:tc>
          <w:tcPr>
            <w:tcW w:w="1500" w:type="dxa"/>
            <w:gridSpan w:val="3"/>
            <w:tcBorders>
              <w:top w:val="single" w:color="000000" w:sz="4" w:space="0"/>
              <w:left w:val="single" w:color="000000" w:sz="4" w:space="0"/>
              <w:bottom w:val="single" w:color="000000" w:sz="4" w:space="0"/>
              <w:right w:val="single" w:color="000000" w:sz="4" w:space="0"/>
            </w:tcBorders>
            <w:noWrap w:val="0"/>
            <w:vAlign w:val="center"/>
          </w:tcPr>
          <w:p w14:paraId="3E0A487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联系电话</w:t>
            </w:r>
          </w:p>
        </w:tc>
        <w:tc>
          <w:tcPr>
            <w:tcW w:w="2649" w:type="dxa"/>
            <w:gridSpan w:val="2"/>
            <w:tcBorders>
              <w:top w:val="single" w:color="000000" w:sz="4" w:space="0"/>
              <w:left w:val="single" w:color="000000" w:sz="4" w:space="0"/>
              <w:bottom w:val="single" w:color="000000" w:sz="4" w:space="0"/>
              <w:right w:val="single" w:color="000000" w:sz="4" w:space="0"/>
            </w:tcBorders>
            <w:noWrap w:val="0"/>
            <w:vAlign w:val="center"/>
          </w:tcPr>
          <w:p w14:paraId="3A321129">
            <w:pPr>
              <w:keepNext w:val="0"/>
              <w:keepLines w:val="0"/>
              <w:pageBreakBefore w:val="0"/>
              <w:widowControl/>
              <w:kinsoku/>
              <w:wordWrap/>
              <w:overflowPunct/>
              <w:topLinePunct w:val="0"/>
              <w:autoSpaceDE/>
              <w:autoSpaceDN/>
              <w:bidi w:val="0"/>
              <w:adjustRightInd/>
              <w:snapToGrid/>
              <w:spacing w:line="260" w:lineRule="exact"/>
              <w:ind w:firstLine="480" w:firstLineChars="200"/>
              <w:jc w:val="left"/>
              <w:rPr>
                <w:rFonts w:hint="default" w:ascii="Times New Roman" w:hAnsi="Times New Roman" w:eastAsia="方正黑体_GBK" w:cs="Times New Roman"/>
                <w:i w:val="0"/>
                <w:iCs w:val="0"/>
                <w:color w:val="000000"/>
                <w:sz w:val="24"/>
                <w:szCs w:val="24"/>
                <w:u w:val="none"/>
              </w:rPr>
            </w:pPr>
          </w:p>
        </w:tc>
      </w:tr>
      <w:tr w14:paraId="2E9C2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exact"/>
        </w:trPr>
        <w:tc>
          <w:tcPr>
            <w:tcW w:w="7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78E8E">
            <w:pPr>
              <w:keepNext w:val="0"/>
              <w:keepLines w:val="0"/>
              <w:pageBreakBefore w:val="0"/>
              <w:widowControl/>
              <w:kinsoku/>
              <w:wordWrap/>
              <w:overflowPunct/>
              <w:topLinePunct w:val="0"/>
              <w:autoSpaceDE/>
              <w:autoSpaceDN/>
              <w:bidi w:val="0"/>
              <w:adjustRightInd/>
              <w:snapToGrid/>
              <w:spacing w:line="260" w:lineRule="exact"/>
              <w:ind w:firstLine="480" w:firstLineChars="200"/>
              <w:jc w:val="left"/>
              <w:rPr>
                <w:rFonts w:hint="default" w:ascii="Times New Roman" w:hAnsi="Times New Roman" w:eastAsia="方正黑体_GBK" w:cs="Times New Roman"/>
                <w:i w:val="0"/>
                <w:iCs w:val="0"/>
                <w:color w:val="000000"/>
                <w:sz w:val="24"/>
                <w:szCs w:val="24"/>
                <w:u w:val="none"/>
              </w:rPr>
            </w:pPr>
          </w:p>
        </w:tc>
        <w:tc>
          <w:tcPr>
            <w:tcW w:w="1488" w:type="dxa"/>
            <w:gridSpan w:val="2"/>
            <w:tcBorders>
              <w:top w:val="single" w:color="000000" w:sz="4" w:space="0"/>
              <w:left w:val="single" w:color="000000" w:sz="4" w:space="0"/>
              <w:bottom w:val="single" w:color="000000" w:sz="4" w:space="0"/>
              <w:right w:val="single" w:color="000000" w:sz="4" w:space="0"/>
            </w:tcBorders>
            <w:noWrap w:val="0"/>
            <w:vAlign w:val="center"/>
          </w:tcPr>
          <w:p w14:paraId="199D57B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身份证号码</w:t>
            </w:r>
          </w:p>
        </w:tc>
        <w:tc>
          <w:tcPr>
            <w:tcW w:w="3562" w:type="dxa"/>
            <w:gridSpan w:val="5"/>
            <w:tcBorders>
              <w:top w:val="single" w:color="000000" w:sz="4" w:space="0"/>
              <w:left w:val="single" w:color="000000" w:sz="4" w:space="0"/>
              <w:bottom w:val="single" w:color="000000" w:sz="4" w:space="0"/>
              <w:right w:val="single" w:color="000000" w:sz="4" w:space="0"/>
            </w:tcBorders>
            <w:noWrap w:val="0"/>
            <w:vAlign w:val="center"/>
          </w:tcPr>
          <w:p w14:paraId="127A3876">
            <w:pPr>
              <w:keepNext w:val="0"/>
              <w:keepLines w:val="0"/>
              <w:pageBreakBefore w:val="0"/>
              <w:widowControl/>
              <w:kinsoku/>
              <w:wordWrap/>
              <w:overflowPunct/>
              <w:topLinePunct w:val="0"/>
              <w:autoSpaceDE/>
              <w:autoSpaceDN/>
              <w:bidi w:val="0"/>
              <w:adjustRightInd/>
              <w:snapToGrid/>
              <w:spacing w:line="260" w:lineRule="exact"/>
              <w:ind w:firstLine="480" w:firstLineChars="200"/>
              <w:jc w:val="left"/>
              <w:rPr>
                <w:rFonts w:hint="default" w:ascii="Times New Roman" w:hAnsi="Times New Roman" w:eastAsia="方正黑体_GBK" w:cs="Times New Roman"/>
                <w:i w:val="0"/>
                <w:iCs w:val="0"/>
                <w:color w:val="000000"/>
                <w:sz w:val="24"/>
                <w:szCs w:val="24"/>
                <w:u w:val="none"/>
              </w:rPr>
            </w:pPr>
          </w:p>
        </w:tc>
        <w:tc>
          <w:tcPr>
            <w:tcW w:w="1500" w:type="dxa"/>
            <w:gridSpan w:val="3"/>
            <w:tcBorders>
              <w:top w:val="single" w:color="000000" w:sz="4" w:space="0"/>
              <w:left w:val="single" w:color="000000" w:sz="4" w:space="0"/>
              <w:bottom w:val="single" w:color="000000" w:sz="4" w:space="0"/>
              <w:right w:val="single" w:color="000000" w:sz="4" w:space="0"/>
            </w:tcBorders>
            <w:noWrap w:val="0"/>
            <w:vAlign w:val="center"/>
          </w:tcPr>
          <w:p w14:paraId="6DA38C8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与死者关系</w:t>
            </w:r>
          </w:p>
        </w:tc>
        <w:tc>
          <w:tcPr>
            <w:tcW w:w="2649" w:type="dxa"/>
            <w:gridSpan w:val="2"/>
            <w:tcBorders>
              <w:top w:val="single" w:color="000000" w:sz="4" w:space="0"/>
              <w:left w:val="single" w:color="000000" w:sz="4" w:space="0"/>
              <w:bottom w:val="single" w:color="000000" w:sz="4" w:space="0"/>
              <w:right w:val="single" w:color="000000" w:sz="4" w:space="0"/>
            </w:tcBorders>
            <w:noWrap w:val="0"/>
            <w:vAlign w:val="center"/>
          </w:tcPr>
          <w:p w14:paraId="158641F0">
            <w:pPr>
              <w:keepNext w:val="0"/>
              <w:keepLines w:val="0"/>
              <w:pageBreakBefore w:val="0"/>
              <w:widowControl/>
              <w:kinsoku/>
              <w:wordWrap/>
              <w:overflowPunct/>
              <w:topLinePunct w:val="0"/>
              <w:autoSpaceDE/>
              <w:autoSpaceDN/>
              <w:bidi w:val="0"/>
              <w:adjustRightInd/>
              <w:snapToGrid/>
              <w:spacing w:line="260" w:lineRule="exact"/>
              <w:ind w:firstLine="480" w:firstLineChars="200"/>
              <w:jc w:val="left"/>
              <w:rPr>
                <w:rFonts w:hint="default" w:ascii="Times New Roman" w:hAnsi="Times New Roman" w:eastAsia="方正黑体_GBK" w:cs="Times New Roman"/>
                <w:i w:val="0"/>
                <w:iCs w:val="0"/>
                <w:color w:val="000000"/>
                <w:sz w:val="24"/>
                <w:szCs w:val="24"/>
                <w:u w:val="none"/>
              </w:rPr>
            </w:pPr>
          </w:p>
        </w:tc>
      </w:tr>
      <w:tr w14:paraId="1251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exact"/>
        </w:trPr>
        <w:tc>
          <w:tcPr>
            <w:tcW w:w="7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ECBA2">
            <w:pPr>
              <w:keepNext w:val="0"/>
              <w:keepLines w:val="0"/>
              <w:pageBreakBefore w:val="0"/>
              <w:widowControl/>
              <w:kinsoku/>
              <w:wordWrap/>
              <w:overflowPunct/>
              <w:topLinePunct w:val="0"/>
              <w:autoSpaceDE/>
              <w:autoSpaceDN/>
              <w:bidi w:val="0"/>
              <w:adjustRightInd/>
              <w:snapToGrid/>
              <w:spacing w:line="260" w:lineRule="exact"/>
              <w:ind w:firstLine="480" w:firstLineChars="200"/>
              <w:jc w:val="left"/>
              <w:rPr>
                <w:rFonts w:hint="default" w:ascii="Times New Roman" w:hAnsi="Times New Roman" w:eastAsia="方正黑体_GBK" w:cs="Times New Roman"/>
                <w:i w:val="0"/>
                <w:iCs w:val="0"/>
                <w:color w:val="000000"/>
                <w:sz w:val="24"/>
                <w:szCs w:val="24"/>
                <w:u w:val="none"/>
              </w:rPr>
            </w:pPr>
          </w:p>
        </w:tc>
        <w:tc>
          <w:tcPr>
            <w:tcW w:w="1488" w:type="dxa"/>
            <w:gridSpan w:val="2"/>
            <w:tcBorders>
              <w:top w:val="single" w:color="000000" w:sz="4" w:space="0"/>
              <w:left w:val="single" w:color="000000" w:sz="4" w:space="0"/>
              <w:bottom w:val="single" w:color="000000" w:sz="4" w:space="0"/>
              <w:right w:val="single" w:color="000000" w:sz="4" w:space="0"/>
            </w:tcBorders>
            <w:noWrap w:val="0"/>
            <w:vAlign w:val="center"/>
          </w:tcPr>
          <w:p w14:paraId="3154E8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常住地址</w:t>
            </w:r>
          </w:p>
        </w:tc>
        <w:tc>
          <w:tcPr>
            <w:tcW w:w="7711" w:type="dxa"/>
            <w:gridSpan w:val="10"/>
            <w:tcBorders>
              <w:top w:val="single" w:color="000000" w:sz="4" w:space="0"/>
              <w:left w:val="single" w:color="000000" w:sz="4" w:space="0"/>
              <w:bottom w:val="single" w:color="000000" w:sz="4" w:space="0"/>
              <w:right w:val="single" w:color="000000" w:sz="4" w:space="0"/>
            </w:tcBorders>
            <w:noWrap w:val="0"/>
            <w:vAlign w:val="center"/>
          </w:tcPr>
          <w:p w14:paraId="2021F331">
            <w:pPr>
              <w:keepNext w:val="0"/>
              <w:keepLines w:val="0"/>
              <w:pageBreakBefore w:val="0"/>
              <w:widowControl/>
              <w:kinsoku/>
              <w:wordWrap/>
              <w:overflowPunct/>
              <w:topLinePunct w:val="0"/>
              <w:autoSpaceDE/>
              <w:autoSpaceDN/>
              <w:bidi w:val="0"/>
              <w:adjustRightInd/>
              <w:snapToGrid/>
              <w:spacing w:line="260" w:lineRule="exact"/>
              <w:ind w:firstLine="480" w:firstLineChars="200"/>
              <w:jc w:val="center"/>
              <w:rPr>
                <w:rFonts w:hint="default" w:ascii="Times New Roman" w:hAnsi="Times New Roman" w:eastAsia="方正黑体_GBK" w:cs="Times New Roman"/>
                <w:i w:val="0"/>
                <w:iCs w:val="0"/>
                <w:color w:val="000000"/>
                <w:sz w:val="24"/>
                <w:szCs w:val="24"/>
                <w:u w:val="none"/>
              </w:rPr>
            </w:pPr>
          </w:p>
        </w:tc>
      </w:tr>
      <w:tr w14:paraId="54EA2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exact"/>
        </w:trPr>
        <w:tc>
          <w:tcPr>
            <w:tcW w:w="9944" w:type="dxa"/>
            <w:gridSpan w:val="13"/>
            <w:tcBorders>
              <w:top w:val="single" w:color="000000" w:sz="4" w:space="0"/>
              <w:left w:val="single" w:color="000000" w:sz="4" w:space="0"/>
              <w:bottom w:val="single" w:color="000000" w:sz="4" w:space="0"/>
              <w:right w:val="single" w:color="000000" w:sz="4" w:space="0"/>
            </w:tcBorders>
            <w:noWrap w:val="0"/>
            <w:vAlign w:val="center"/>
          </w:tcPr>
          <w:p w14:paraId="1B530DD5">
            <w:pPr>
              <w:keepNext w:val="0"/>
              <w:keepLines w:val="0"/>
              <w:pageBreakBefore w:val="0"/>
              <w:widowControl/>
              <w:suppressLineNumbers w:val="0"/>
              <w:kinsoku/>
              <w:wordWrap/>
              <w:overflowPunct/>
              <w:topLinePunct w:val="0"/>
              <w:autoSpaceDE/>
              <w:autoSpaceDN/>
              <w:bidi w:val="0"/>
              <w:adjustRightInd/>
              <w:snapToGrid/>
              <w:spacing w:line="260" w:lineRule="exact"/>
              <w:ind w:firstLine="480" w:firstLineChars="200"/>
              <w:jc w:val="center"/>
              <w:textAlignment w:val="center"/>
              <w:rPr>
                <w:rFonts w:hint="default" w:ascii="Times New Roman" w:hAnsi="Times New Roman" w:eastAsia="方正黑体_GBK" w:cs="Times New Roman"/>
                <w:i w:val="0"/>
                <w:iCs w:val="0"/>
                <w:color w:val="000000"/>
                <w:kern w:val="0"/>
                <w:sz w:val="24"/>
                <w:szCs w:val="24"/>
                <w:u w:val="none"/>
                <w:lang w:val="en-US" w:eastAsia="zh-CN" w:bidi="ar"/>
              </w:rPr>
            </w:pPr>
            <w:r>
              <w:rPr>
                <w:rFonts w:hint="default" w:ascii="Times New Roman" w:hAnsi="Times New Roman" w:eastAsia="方正黑体_GBK" w:cs="Times New Roman"/>
                <w:i w:val="0"/>
                <w:iCs w:val="0"/>
                <w:color w:val="000000"/>
                <w:kern w:val="0"/>
                <w:sz w:val="24"/>
                <w:szCs w:val="24"/>
                <w:u w:val="none"/>
                <w:lang w:val="en-US" w:eastAsia="zh-CN" w:bidi="ar"/>
              </w:rPr>
              <w:t>申请减免项目及减免金额（元）</w:t>
            </w:r>
          </w:p>
        </w:tc>
      </w:tr>
      <w:tr w14:paraId="481A3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1237" w:type="dxa"/>
            <w:gridSpan w:val="2"/>
            <w:tcBorders>
              <w:top w:val="single" w:color="000000" w:sz="4" w:space="0"/>
              <w:left w:val="single" w:color="000000" w:sz="4" w:space="0"/>
              <w:bottom w:val="single" w:color="000000" w:sz="4" w:space="0"/>
              <w:right w:val="single" w:color="000000" w:sz="4" w:space="0"/>
            </w:tcBorders>
            <w:noWrap w:val="0"/>
            <w:vAlign w:val="center"/>
          </w:tcPr>
          <w:p w14:paraId="45E76BC6">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黑体_GBK" w:cs="Times New Roman"/>
                <w:i w:val="0"/>
                <w:iCs w:val="0"/>
                <w:color w:val="000000"/>
                <w:sz w:val="24"/>
                <w:szCs w:val="24"/>
                <w:u w:val="none"/>
                <w:lang w:val="en-US" w:eastAsia="zh-CN"/>
              </w:rPr>
            </w:pPr>
            <w:r>
              <w:rPr>
                <w:rFonts w:hint="default" w:ascii="Times New Roman" w:hAnsi="Times New Roman" w:eastAsia="方正黑体_GBK" w:cs="Times New Roman"/>
                <w:i w:val="0"/>
                <w:iCs w:val="0"/>
                <w:color w:val="000000"/>
                <w:sz w:val="24"/>
                <w:szCs w:val="24"/>
                <w:u w:val="none"/>
                <w:lang w:val="en-US" w:eastAsia="zh-CN"/>
              </w:rPr>
              <w:t>项目</w:t>
            </w:r>
          </w:p>
        </w:tc>
        <w:tc>
          <w:tcPr>
            <w:tcW w:w="2402" w:type="dxa"/>
            <w:gridSpan w:val="2"/>
            <w:tcBorders>
              <w:top w:val="single" w:color="000000" w:sz="4" w:space="0"/>
              <w:left w:val="single" w:color="000000" w:sz="4" w:space="0"/>
              <w:bottom w:val="single" w:color="000000" w:sz="4" w:space="0"/>
              <w:right w:val="single" w:color="000000" w:sz="4" w:space="0"/>
            </w:tcBorders>
            <w:noWrap w:val="0"/>
            <w:vAlign w:val="center"/>
          </w:tcPr>
          <w:p w14:paraId="263DA6BE">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黑体_GBK" w:cs="Times New Roman"/>
                <w:i w:val="0"/>
                <w:iCs w:val="0"/>
                <w:color w:val="000000"/>
                <w:sz w:val="24"/>
                <w:szCs w:val="24"/>
                <w:u w:val="none"/>
                <w:lang w:val="en-US" w:eastAsia="zh-CN"/>
              </w:rPr>
            </w:pPr>
            <w:r>
              <w:rPr>
                <w:rFonts w:hint="default" w:ascii="Times New Roman" w:hAnsi="Times New Roman" w:eastAsia="方正黑体_GBK" w:cs="Times New Roman"/>
                <w:i w:val="0"/>
                <w:iCs w:val="0"/>
                <w:color w:val="000000"/>
                <w:sz w:val="24"/>
                <w:szCs w:val="24"/>
                <w:u w:val="none"/>
                <w:lang w:val="en-US" w:eastAsia="zh-CN"/>
              </w:rPr>
              <w:t>惠民殡葬补贴标准</w:t>
            </w:r>
          </w:p>
        </w:tc>
        <w:tc>
          <w:tcPr>
            <w:tcW w:w="1313" w:type="dxa"/>
            <w:gridSpan w:val="2"/>
            <w:tcBorders>
              <w:top w:val="single" w:color="000000" w:sz="4" w:space="0"/>
              <w:left w:val="single" w:color="000000" w:sz="4" w:space="0"/>
              <w:bottom w:val="single" w:color="000000" w:sz="4" w:space="0"/>
              <w:right w:val="single" w:color="000000" w:sz="4" w:space="0"/>
            </w:tcBorders>
            <w:noWrap w:val="0"/>
            <w:vAlign w:val="center"/>
          </w:tcPr>
          <w:p w14:paraId="3BD77512">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黑体_GBK" w:cs="Times New Roman"/>
                <w:i w:val="0"/>
                <w:iCs w:val="0"/>
                <w:color w:val="000000"/>
                <w:sz w:val="24"/>
                <w:szCs w:val="24"/>
                <w:u w:val="none"/>
                <w:lang w:eastAsia="zh-CN"/>
              </w:rPr>
            </w:pPr>
            <w:r>
              <w:rPr>
                <w:rFonts w:hint="default" w:ascii="Times New Roman" w:hAnsi="Times New Roman" w:eastAsia="方正黑体_GBK" w:cs="Times New Roman"/>
                <w:i w:val="0"/>
                <w:iCs w:val="0"/>
                <w:color w:val="000000"/>
                <w:sz w:val="24"/>
                <w:szCs w:val="24"/>
                <w:u w:val="none"/>
                <w:lang w:eastAsia="zh-CN"/>
              </w:rPr>
              <w:t>实际减免金额</w:t>
            </w: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14:paraId="6845344C">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黑体_GBK" w:cs="Times New Roman"/>
                <w:i w:val="0"/>
                <w:iCs w:val="0"/>
                <w:color w:val="000000"/>
                <w:kern w:val="2"/>
                <w:sz w:val="24"/>
                <w:szCs w:val="24"/>
                <w:u w:val="none"/>
                <w:lang w:val="en-US" w:eastAsia="zh-CN" w:bidi="ar-SA"/>
              </w:rPr>
            </w:pPr>
            <w:r>
              <w:rPr>
                <w:rFonts w:hint="default" w:ascii="Times New Roman" w:hAnsi="Times New Roman" w:eastAsia="方正黑体_GBK" w:cs="Times New Roman"/>
                <w:i w:val="0"/>
                <w:iCs w:val="0"/>
                <w:color w:val="000000"/>
                <w:sz w:val="24"/>
                <w:szCs w:val="24"/>
                <w:u w:val="none"/>
                <w:lang w:val="en-US" w:eastAsia="zh-CN"/>
              </w:rPr>
              <w:t>项目</w:t>
            </w:r>
          </w:p>
        </w:tc>
        <w:tc>
          <w:tcPr>
            <w:tcW w:w="2566" w:type="dxa"/>
            <w:gridSpan w:val="3"/>
            <w:tcBorders>
              <w:top w:val="single" w:color="000000" w:sz="4" w:space="0"/>
              <w:left w:val="single" w:color="000000" w:sz="4" w:space="0"/>
              <w:bottom w:val="single" w:color="000000" w:sz="4" w:space="0"/>
              <w:right w:val="single" w:color="000000" w:sz="4" w:space="0"/>
            </w:tcBorders>
            <w:noWrap w:val="0"/>
            <w:vAlign w:val="center"/>
          </w:tcPr>
          <w:p w14:paraId="7E533E35">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黑体_GBK" w:cs="Times New Roman"/>
                <w:i w:val="0"/>
                <w:iCs w:val="0"/>
                <w:color w:val="000000"/>
                <w:kern w:val="2"/>
                <w:sz w:val="24"/>
                <w:szCs w:val="24"/>
                <w:u w:val="none"/>
                <w:lang w:val="en-US" w:eastAsia="zh-CN" w:bidi="ar-SA"/>
              </w:rPr>
            </w:pPr>
            <w:r>
              <w:rPr>
                <w:rFonts w:hint="default" w:ascii="Times New Roman" w:hAnsi="Times New Roman" w:eastAsia="方正黑体_GBK" w:cs="Times New Roman"/>
                <w:i w:val="0"/>
                <w:iCs w:val="0"/>
                <w:color w:val="000000"/>
                <w:sz w:val="24"/>
                <w:szCs w:val="24"/>
                <w:u w:val="none"/>
                <w:lang w:val="en-US" w:eastAsia="zh-CN"/>
              </w:rPr>
              <w:t>惠民殡葬补贴标准</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513C143">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黑体_GBK" w:cs="Times New Roman"/>
                <w:i w:val="0"/>
                <w:iCs w:val="0"/>
                <w:color w:val="000000"/>
                <w:kern w:val="2"/>
                <w:sz w:val="24"/>
                <w:szCs w:val="24"/>
                <w:u w:val="none"/>
                <w:lang w:val="en-US" w:eastAsia="zh-CN" w:bidi="ar-SA"/>
              </w:rPr>
            </w:pPr>
            <w:r>
              <w:rPr>
                <w:rFonts w:hint="default" w:ascii="Times New Roman" w:hAnsi="Times New Roman" w:eastAsia="方正黑体_GBK" w:cs="Times New Roman"/>
                <w:i w:val="0"/>
                <w:iCs w:val="0"/>
                <w:color w:val="000000"/>
                <w:sz w:val="24"/>
                <w:szCs w:val="24"/>
                <w:u w:val="none"/>
                <w:lang w:eastAsia="zh-CN"/>
              </w:rPr>
              <w:t>实际减免金额</w:t>
            </w:r>
          </w:p>
        </w:tc>
      </w:tr>
      <w:tr w14:paraId="1AD9B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exact"/>
        </w:trPr>
        <w:tc>
          <w:tcPr>
            <w:tcW w:w="1237" w:type="dxa"/>
            <w:gridSpan w:val="2"/>
            <w:tcBorders>
              <w:top w:val="single" w:color="000000" w:sz="4" w:space="0"/>
              <w:left w:val="single" w:color="000000" w:sz="4" w:space="0"/>
              <w:bottom w:val="single" w:color="000000" w:sz="4" w:space="0"/>
              <w:right w:val="single" w:color="000000" w:sz="4" w:space="0"/>
            </w:tcBorders>
            <w:noWrap w:val="0"/>
            <w:vAlign w:val="center"/>
          </w:tcPr>
          <w:p w14:paraId="37CE582A">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黑体_GBK" w:cs="Times New Roman"/>
                <w:i w:val="0"/>
                <w:iCs w:val="0"/>
                <w:color w:val="000000"/>
                <w:sz w:val="24"/>
                <w:szCs w:val="24"/>
                <w:u w:val="none"/>
                <w:lang w:val="en-US" w:eastAsia="zh-CN"/>
              </w:rPr>
            </w:pPr>
            <w:r>
              <w:rPr>
                <w:rFonts w:hint="default" w:ascii="Times New Roman" w:hAnsi="Times New Roman" w:eastAsia="方正黑体_GBK" w:cs="Times New Roman"/>
                <w:i w:val="0"/>
                <w:iCs w:val="0"/>
                <w:color w:val="000000"/>
                <w:sz w:val="24"/>
                <w:szCs w:val="24"/>
                <w:u w:val="none"/>
                <w:lang w:val="en-US" w:eastAsia="zh-CN"/>
              </w:rPr>
              <w:t>遗体接运</w:t>
            </w:r>
          </w:p>
        </w:tc>
        <w:tc>
          <w:tcPr>
            <w:tcW w:w="2402" w:type="dxa"/>
            <w:gridSpan w:val="2"/>
            <w:tcBorders>
              <w:top w:val="single" w:color="000000" w:sz="4" w:space="0"/>
              <w:left w:val="single" w:color="000000" w:sz="4" w:space="0"/>
              <w:bottom w:val="single" w:color="000000" w:sz="4" w:space="0"/>
              <w:right w:val="single" w:color="000000" w:sz="4" w:space="0"/>
            </w:tcBorders>
            <w:noWrap w:val="0"/>
            <w:vAlign w:val="center"/>
          </w:tcPr>
          <w:p w14:paraId="1FE9B0EF">
            <w:pPr>
              <w:keepNext w:val="0"/>
              <w:keepLines w:val="0"/>
              <w:pageBreakBefore w:val="0"/>
              <w:widowControl/>
              <w:kinsoku/>
              <w:wordWrap/>
              <w:overflowPunct/>
              <w:topLinePunct w:val="0"/>
              <w:autoSpaceDE/>
              <w:autoSpaceDN/>
              <w:bidi w:val="0"/>
              <w:adjustRightInd/>
              <w:snapToGrid/>
              <w:spacing w:line="260" w:lineRule="exact"/>
              <w:ind w:firstLine="480" w:firstLineChars="200"/>
              <w:jc w:val="center"/>
              <w:rPr>
                <w:rFonts w:hint="default" w:ascii="Times New Roman" w:hAnsi="Times New Roman" w:eastAsia="方正黑体_GBK" w:cs="Times New Roman"/>
                <w:i w:val="0"/>
                <w:iCs w:val="0"/>
                <w:color w:val="000000"/>
                <w:sz w:val="24"/>
                <w:szCs w:val="24"/>
                <w:u w:val="none"/>
                <w:lang w:val="en-US" w:eastAsia="zh-CN"/>
              </w:rPr>
            </w:pPr>
            <w:r>
              <w:rPr>
                <w:rFonts w:hint="eastAsia" w:ascii="Times New Roman" w:hAnsi="Times New Roman" w:eastAsia="方正黑体_GBK" w:cs="Times New Roman"/>
                <w:i w:val="0"/>
                <w:iCs w:val="0"/>
                <w:color w:val="000000"/>
                <w:sz w:val="24"/>
                <w:szCs w:val="24"/>
                <w:u w:val="none"/>
                <w:lang w:val="en-US" w:eastAsia="zh-CN"/>
              </w:rPr>
              <w:t>260</w:t>
            </w:r>
            <w:r>
              <w:rPr>
                <w:rFonts w:hint="default" w:ascii="Times New Roman" w:hAnsi="Times New Roman" w:eastAsia="方正黑体_GBK" w:cs="Times New Roman"/>
                <w:i w:val="0"/>
                <w:iCs w:val="0"/>
                <w:color w:val="000000"/>
                <w:sz w:val="24"/>
                <w:szCs w:val="24"/>
                <w:u w:val="none"/>
                <w:lang w:val="en-US" w:eastAsia="zh-CN"/>
              </w:rPr>
              <w:t>元</w:t>
            </w:r>
          </w:p>
        </w:tc>
        <w:tc>
          <w:tcPr>
            <w:tcW w:w="1313" w:type="dxa"/>
            <w:gridSpan w:val="2"/>
            <w:tcBorders>
              <w:top w:val="single" w:color="000000" w:sz="4" w:space="0"/>
              <w:left w:val="single" w:color="000000" w:sz="4" w:space="0"/>
              <w:bottom w:val="single" w:color="000000" w:sz="4" w:space="0"/>
              <w:right w:val="single" w:color="000000" w:sz="4" w:space="0"/>
            </w:tcBorders>
            <w:noWrap w:val="0"/>
            <w:vAlign w:val="center"/>
          </w:tcPr>
          <w:p w14:paraId="2815FF2C">
            <w:pPr>
              <w:keepNext w:val="0"/>
              <w:keepLines w:val="0"/>
              <w:pageBreakBefore w:val="0"/>
              <w:widowControl/>
              <w:kinsoku/>
              <w:wordWrap/>
              <w:overflowPunct/>
              <w:topLinePunct w:val="0"/>
              <w:autoSpaceDE/>
              <w:autoSpaceDN/>
              <w:bidi w:val="0"/>
              <w:adjustRightInd/>
              <w:snapToGrid/>
              <w:spacing w:line="260" w:lineRule="exact"/>
              <w:ind w:firstLine="480" w:firstLineChars="200"/>
              <w:jc w:val="center"/>
              <w:rPr>
                <w:rFonts w:hint="default" w:ascii="Times New Roman" w:hAnsi="Times New Roman" w:eastAsia="方正黑体_GBK" w:cs="Times New Roman"/>
                <w:i w:val="0"/>
                <w:iCs w:val="0"/>
                <w:color w:val="000000"/>
                <w:sz w:val="24"/>
                <w:szCs w:val="24"/>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14:paraId="29386310">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黑体_GBK" w:cs="Times New Roman"/>
                <w:i w:val="0"/>
                <w:iCs w:val="0"/>
                <w:color w:val="000000"/>
                <w:kern w:val="2"/>
                <w:sz w:val="24"/>
                <w:szCs w:val="24"/>
                <w:u w:val="none"/>
                <w:lang w:val="en-US" w:eastAsia="zh-CN" w:bidi="ar-SA"/>
              </w:rPr>
            </w:pPr>
            <w:r>
              <w:rPr>
                <w:rFonts w:hint="default" w:ascii="Times New Roman" w:hAnsi="Times New Roman" w:eastAsia="方正黑体_GBK" w:cs="Times New Roman"/>
                <w:i w:val="0"/>
                <w:iCs w:val="0"/>
                <w:color w:val="000000"/>
                <w:sz w:val="24"/>
                <w:szCs w:val="24"/>
                <w:u w:val="none"/>
                <w:lang w:val="en-US" w:eastAsia="zh-CN"/>
              </w:rPr>
              <w:t>遗体清洗</w:t>
            </w:r>
          </w:p>
        </w:tc>
        <w:tc>
          <w:tcPr>
            <w:tcW w:w="2566" w:type="dxa"/>
            <w:gridSpan w:val="3"/>
            <w:tcBorders>
              <w:top w:val="single" w:color="000000" w:sz="4" w:space="0"/>
              <w:left w:val="single" w:color="000000" w:sz="4" w:space="0"/>
              <w:bottom w:val="single" w:color="000000" w:sz="4" w:space="0"/>
              <w:right w:val="single" w:color="000000" w:sz="4" w:space="0"/>
            </w:tcBorders>
            <w:noWrap w:val="0"/>
            <w:vAlign w:val="center"/>
          </w:tcPr>
          <w:p w14:paraId="74AB3174">
            <w:pPr>
              <w:keepNext w:val="0"/>
              <w:keepLines w:val="0"/>
              <w:pageBreakBefore w:val="0"/>
              <w:widowControl/>
              <w:kinsoku/>
              <w:wordWrap/>
              <w:overflowPunct/>
              <w:topLinePunct w:val="0"/>
              <w:autoSpaceDE/>
              <w:autoSpaceDN/>
              <w:bidi w:val="0"/>
              <w:adjustRightInd/>
              <w:snapToGrid/>
              <w:spacing w:line="260" w:lineRule="exact"/>
              <w:ind w:firstLine="480" w:firstLineChars="200"/>
              <w:jc w:val="center"/>
              <w:rPr>
                <w:rFonts w:hint="default" w:ascii="Times New Roman" w:hAnsi="Times New Roman" w:eastAsia="方正黑体_GBK" w:cs="Times New Roman"/>
                <w:i w:val="0"/>
                <w:iCs w:val="0"/>
                <w:color w:val="000000"/>
                <w:sz w:val="24"/>
                <w:szCs w:val="24"/>
                <w:u w:val="none"/>
                <w:lang w:val="en-US" w:eastAsia="zh-CN"/>
              </w:rPr>
            </w:pPr>
            <w:r>
              <w:rPr>
                <w:rFonts w:hint="eastAsia" w:ascii="Times New Roman" w:hAnsi="Times New Roman" w:eastAsia="方正黑体_GBK" w:cs="Times New Roman"/>
                <w:i w:val="0"/>
                <w:iCs w:val="0"/>
                <w:color w:val="000000"/>
                <w:sz w:val="24"/>
                <w:szCs w:val="24"/>
                <w:u w:val="none"/>
                <w:lang w:val="en-US" w:eastAsia="zh-CN"/>
              </w:rPr>
              <w:t>260</w:t>
            </w:r>
            <w:r>
              <w:rPr>
                <w:rFonts w:hint="default" w:ascii="Times New Roman" w:hAnsi="Times New Roman" w:eastAsia="方正黑体_GBK" w:cs="Times New Roman"/>
                <w:i w:val="0"/>
                <w:iCs w:val="0"/>
                <w:color w:val="000000"/>
                <w:sz w:val="24"/>
                <w:szCs w:val="24"/>
                <w:u w:val="none"/>
                <w:lang w:val="en-US" w:eastAsia="zh-CN"/>
              </w:rPr>
              <w:t>元</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4A1B324">
            <w:pPr>
              <w:keepNext w:val="0"/>
              <w:keepLines w:val="0"/>
              <w:pageBreakBefore w:val="0"/>
              <w:widowControl/>
              <w:suppressLineNumbers w:val="0"/>
              <w:kinsoku/>
              <w:wordWrap/>
              <w:overflowPunct/>
              <w:topLinePunct w:val="0"/>
              <w:autoSpaceDE/>
              <w:autoSpaceDN/>
              <w:bidi w:val="0"/>
              <w:adjustRightInd/>
              <w:snapToGrid/>
              <w:spacing w:line="260" w:lineRule="exact"/>
              <w:ind w:firstLine="480" w:firstLineChars="200"/>
              <w:jc w:val="left"/>
              <w:textAlignment w:val="center"/>
              <w:rPr>
                <w:rFonts w:hint="default" w:ascii="Times New Roman" w:hAnsi="Times New Roman" w:eastAsia="方正黑体_GBK" w:cs="Times New Roman"/>
                <w:i w:val="0"/>
                <w:iCs w:val="0"/>
                <w:color w:val="000000"/>
                <w:kern w:val="0"/>
                <w:sz w:val="24"/>
                <w:szCs w:val="24"/>
                <w:u w:val="none"/>
                <w:lang w:val="en-US" w:eastAsia="zh-CN" w:bidi="ar"/>
              </w:rPr>
            </w:pPr>
          </w:p>
        </w:tc>
      </w:tr>
      <w:tr w14:paraId="4092C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exact"/>
        </w:trPr>
        <w:tc>
          <w:tcPr>
            <w:tcW w:w="1237" w:type="dxa"/>
            <w:gridSpan w:val="2"/>
            <w:tcBorders>
              <w:top w:val="single" w:color="000000" w:sz="4" w:space="0"/>
              <w:left w:val="single" w:color="000000" w:sz="4" w:space="0"/>
              <w:bottom w:val="single" w:color="000000" w:sz="4" w:space="0"/>
              <w:right w:val="single" w:color="000000" w:sz="4" w:space="0"/>
            </w:tcBorders>
            <w:noWrap w:val="0"/>
            <w:vAlign w:val="center"/>
          </w:tcPr>
          <w:p w14:paraId="2CD90F1E">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黑体_GBK" w:cs="Times New Roman"/>
                <w:i w:val="0"/>
                <w:iCs w:val="0"/>
                <w:color w:val="000000"/>
                <w:sz w:val="24"/>
                <w:szCs w:val="24"/>
                <w:u w:val="none"/>
                <w:lang w:eastAsia="zh-CN"/>
              </w:rPr>
            </w:pPr>
            <w:r>
              <w:rPr>
                <w:rFonts w:hint="default" w:ascii="Times New Roman" w:hAnsi="Times New Roman" w:eastAsia="方正黑体_GBK" w:cs="Times New Roman"/>
                <w:i w:val="0"/>
                <w:iCs w:val="0"/>
                <w:color w:val="000000"/>
                <w:sz w:val="24"/>
                <w:szCs w:val="24"/>
                <w:u w:val="none"/>
                <w:lang w:eastAsia="zh-CN"/>
              </w:rPr>
              <w:t>遗体火化</w:t>
            </w:r>
          </w:p>
        </w:tc>
        <w:tc>
          <w:tcPr>
            <w:tcW w:w="2402" w:type="dxa"/>
            <w:gridSpan w:val="2"/>
            <w:tcBorders>
              <w:top w:val="single" w:color="000000" w:sz="4" w:space="0"/>
              <w:left w:val="single" w:color="000000" w:sz="4" w:space="0"/>
              <w:bottom w:val="single" w:color="000000" w:sz="4" w:space="0"/>
              <w:right w:val="single" w:color="000000" w:sz="4" w:space="0"/>
            </w:tcBorders>
            <w:noWrap w:val="0"/>
            <w:vAlign w:val="center"/>
          </w:tcPr>
          <w:p w14:paraId="6A4351F1">
            <w:pPr>
              <w:keepNext w:val="0"/>
              <w:keepLines w:val="0"/>
              <w:pageBreakBefore w:val="0"/>
              <w:widowControl/>
              <w:kinsoku/>
              <w:wordWrap/>
              <w:overflowPunct/>
              <w:topLinePunct w:val="0"/>
              <w:autoSpaceDE/>
              <w:autoSpaceDN/>
              <w:bidi w:val="0"/>
              <w:adjustRightInd/>
              <w:snapToGrid/>
              <w:spacing w:line="260" w:lineRule="exact"/>
              <w:ind w:firstLine="480" w:firstLineChars="200"/>
              <w:jc w:val="center"/>
              <w:rPr>
                <w:rFonts w:hint="default" w:ascii="Times New Roman" w:hAnsi="Times New Roman" w:eastAsia="方正黑体_GBK" w:cs="Times New Roman"/>
                <w:i w:val="0"/>
                <w:iCs w:val="0"/>
                <w:color w:val="000000"/>
                <w:sz w:val="24"/>
                <w:szCs w:val="24"/>
                <w:u w:val="none"/>
                <w:lang w:val="en-US" w:eastAsia="zh-CN"/>
              </w:rPr>
            </w:pPr>
            <w:r>
              <w:rPr>
                <w:rFonts w:hint="eastAsia" w:ascii="Times New Roman" w:hAnsi="Times New Roman" w:eastAsia="方正黑体_GBK" w:cs="Times New Roman"/>
                <w:i w:val="0"/>
                <w:iCs w:val="0"/>
                <w:color w:val="000000"/>
                <w:sz w:val="24"/>
                <w:szCs w:val="24"/>
                <w:u w:val="none"/>
                <w:lang w:val="en-US" w:eastAsia="zh-CN"/>
              </w:rPr>
              <w:t>450</w:t>
            </w:r>
            <w:r>
              <w:rPr>
                <w:rFonts w:hint="default" w:ascii="Times New Roman" w:hAnsi="Times New Roman" w:eastAsia="方正黑体_GBK" w:cs="Times New Roman"/>
                <w:i w:val="0"/>
                <w:iCs w:val="0"/>
                <w:color w:val="000000"/>
                <w:sz w:val="24"/>
                <w:szCs w:val="24"/>
                <w:u w:val="none"/>
                <w:lang w:val="en-US" w:eastAsia="zh-CN"/>
              </w:rPr>
              <w:t>元</w:t>
            </w:r>
          </w:p>
        </w:tc>
        <w:tc>
          <w:tcPr>
            <w:tcW w:w="1313" w:type="dxa"/>
            <w:gridSpan w:val="2"/>
            <w:tcBorders>
              <w:top w:val="single" w:color="000000" w:sz="4" w:space="0"/>
              <w:left w:val="single" w:color="000000" w:sz="4" w:space="0"/>
              <w:bottom w:val="single" w:color="000000" w:sz="4" w:space="0"/>
              <w:right w:val="single" w:color="000000" w:sz="4" w:space="0"/>
            </w:tcBorders>
            <w:noWrap w:val="0"/>
            <w:vAlign w:val="center"/>
          </w:tcPr>
          <w:p w14:paraId="54EC9AE8">
            <w:pPr>
              <w:keepNext w:val="0"/>
              <w:keepLines w:val="0"/>
              <w:pageBreakBefore w:val="0"/>
              <w:widowControl/>
              <w:kinsoku/>
              <w:wordWrap/>
              <w:overflowPunct/>
              <w:topLinePunct w:val="0"/>
              <w:autoSpaceDE/>
              <w:autoSpaceDN/>
              <w:bidi w:val="0"/>
              <w:adjustRightInd/>
              <w:snapToGrid/>
              <w:spacing w:line="260" w:lineRule="exact"/>
              <w:ind w:firstLine="480" w:firstLineChars="200"/>
              <w:jc w:val="center"/>
              <w:rPr>
                <w:rFonts w:hint="default" w:ascii="Times New Roman" w:hAnsi="Times New Roman" w:eastAsia="方正黑体_GBK" w:cs="Times New Roman"/>
                <w:i w:val="0"/>
                <w:iCs w:val="0"/>
                <w:color w:val="000000"/>
                <w:sz w:val="24"/>
                <w:szCs w:val="24"/>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14:paraId="51456398">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黑体_GBK" w:cs="Times New Roman"/>
                <w:i w:val="0"/>
                <w:iCs w:val="0"/>
                <w:color w:val="000000"/>
                <w:kern w:val="2"/>
                <w:sz w:val="24"/>
                <w:szCs w:val="24"/>
                <w:u w:val="none"/>
                <w:lang w:val="en-US" w:eastAsia="zh-CN" w:bidi="ar-SA"/>
              </w:rPr>
            </w:pPr>
            <w:r>
              <w:rPr>
                <w:rFonts w:hint="default" w:ascii="Times New Roman" w:hAnsi="Times New Roman" w:eastAsia="方正黑体_GBK" w:cs="Times New Roman"/>
                <w:i w:val="0"/>
                <w:iCs w:val="0"/>
                <w:color w:val="000000"/>
                <w:kern w:val="2"/>
                <w:sz w:val="24"/>
                <w:szCs w:val="24"/>
                <w:u w:val="none"/>
                <w:lang w:val="en-US" w:eastAsia="zh-CN" w:bidi="ar-SA"/>
              </w:rPr>
              <w:t>骨灰寄存</w:t>
            </w:r>
          </w:p>
        </w:tc>
        <w:tc>
          <w:tcPr>
            <w:tcW w:w="2566" w:type="dxa"/>
            <w:gridSpan w:val="3"/>
            <w:tcBorders>
              <w:top w:val="single" w:color="000000" w:sz="4" w:space="0"/>
              <w:left w:val="single" w:color="000000" w:sz="4" w:space="0"/>
              <w:bottom w:val="single" w:color="000000" w:sz="4" w:space="0"/>
              <w:right w:val="single" w:color="000000" w:sz="4" w:space="0"/>
            </w:tcBorders>
            <w:noWrap w:val="0"/>
            <w:vAlign w:val="center"/>
          </w:tcPr>
          <w:p w14:paraId="2E97BE95">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黑体_GBK" w:cs="Times New Roman"/>
                <w:i w:val="0"/>
                <w:iCs w:val="0"/>
                <w:color w:val="000000"/>
                <w:sz w:val="24"/>
                <w:szCs w:val="24"/>
                <w:u w:val="none"/>
                <w:lang w:val="en-US" w:eastAsia="zh-CN"/>
              </w:rPr>
            </w:pPr>
            <w:r>
              <w:rPr>
                <w:rFonts w:hint="eastAsia" w:ascii="Times New Roman" w:hAnsi="Times New Roman" w:eastAsia="方正黑体_GBK" w:cs="Times New Roman"/>
                <w:i w:val="0"/>
                <w:iCs w:val="0"/>
                <w:color w:val="000000"/>
                <w:sz w:val="24"/>
                <w:szCs w:val="24"/>
                <w:u w:val="none"/>
                <w:lang w:val="en-US" w:eastAsia="zh-CN"/>
              </w:rPr>
              <w:t>8</w:t>
            </w:r>
            <w:r>
              <w:rPr>
                <w:rFonts w:hint="default" w:ascii="Times New Roman" w:hAnsi="Times New Roman" w:eastAsia="方正黑体_GBK" w:cs="Times New Roman"/>
                <w:i w:val="0"/>
                <w:iCs w:val="0"/>
                <w:color w:val="000000"/>
                <w:sz w:val="24"/>
                <w:szCs w:val="24"/>
                <w:u w:val="none"/>
                <w:lang w:val="en-US" w:eastAsia="zh-CN"/>
              </w:rPr>
              <w:t>元/盒/月</w:t>
            </w:r>
          </w:p>
          <w:p w14:paraId="5FAC0F28">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u w:val="none"/>
                <w:lang w:val="en-US" w:eastAsia="zh-CN"/>
              </w:rPr>
            </w:pPr>
            <w:r>
              <w:rPr>
                <w:rFonts w:hint="default" w:ascii="Times New Roman" w:hAnsi="Times New Roman" w:eastAsia="方正黑体_GBK" w:cs="Times New Roman"/>
                <w:i w:val="0"/>
                <w:iCs w:val="0"/>
                <w:color w:val="000000"/>
                <w:sz w:val="24"/>
                <w:szCs w:val="24"/>
                <w:u w:val="none"/>
                <w:lang w:val="en-US" w:eastAsia="zh-CN"/>
              </w:rPr>
              <w:t>（</w:t>
            </w:r>
            <w:r>
              <w:rPr>
                <w:rFonts w:hint="eastAsia" w:ascii="Times New Roman" w:hAnsi="Times New Roman" w:eastAsia="方正黑体_GBK" w:cs="Times New Roman"/>
                <w:i w:val="0"/>
                <w:iCs w:val="0"/>
                <w:color w:val="000000"/>
                <w:sz w:val="24"/>
                <w:szCs w:val="24"/>
                <w:u w:val="none"/>
                <w:lang w:val="en-US" w:eastAsia="zh-CN"/>
              </w:rPr>
              <w:t>1</w:t>
            </w:r>
            <w:r>
              <w:rPr>
                <w:rFonts w:hint="default" w:ascii="Times New Roman" w:hAnsi="Times New Roman" w:eastAsia="方正黑体_GBK" w:cs="Times New Roman"/>
                <w:i w:val="0"/>
                <w:iCs w:val="0"/>
                <w:color w:val="000000"/>
                <w:sz w:val="24"/>
                <w:szCs w:val="24"/>
                <w:u w:val="none"/>
                <w:lang w:val="en-US" w:eastAsia="zh-CN"/>
              </w:rPr>
              <w:t>年最高补贴</w:t>
            </w:r>
            <w:r>
              <w:rPr>
                <w:rFonts w:hint="eastAsia" w:ascii="Times New Roman" w:hAnsi="Times New Roman" w:eastAsia="方正黑体_GBK" w:cs="Times New Roman"/>
                <w:i w:val="0"/>
                <w:iCs w:val="0"/>
                <w:color w:val="000000"/>
                <w:sz w:val="24"/>
                <w:szCs w:val="24"/>
                <w:u w:val="none"/>
                <w:lang w:val="en-US" w:eastAsia="zh-CN"/>
              </w:rPr>
              <w:t>96</w:t>
            </w:r>
            <w:r>
              <w:rPr>
                <w:rFonts w:hint="default" w:ascii="Times New Roman" w:hAnsi="Times New Roman" w:eastAsia="方正黑体_GBK" w:cs="Times New Roman"/>
                <w:i w:val="0"/>
                <w:iCs w:val="0"/>
                <w:color w:val="000000"/>
                <w:sz w:val="24"/>
                <w:szCs w:val="24"/>
                <w:u w:val="none"/>
                <w:lang w:val="en-US" w:eastAsia="zh-CN"/>
              </w:rPr>
              <w:t>元）</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2A1302C3">
            <w:pPr>
              <w:keepNext w:val="0"/>
              <w:keepLines w:val="0"/>
              <w:pageBreakBefore w:val="0"/>
              <w:widowControl/>
              <w:suppressLineNumbers w:val="0"/>
              <w:kinsoku/>
              <w:wordWrap/>
              <w:overflowPunct/>
              <w:topLinePunct w:val="0"/>
              <w:autoSpaceDE/>
              <w:autoSpaceDN/>
              <w:bidi w:val="0"/>
              <w:adjustRightInd/>
              <w:snapToGrid/>
              <w:spacing w:line="260" w:lineRule="exact"/>
              <w:ind w:firstLine="480" w:firstLineChars="200"/>
              <w:jc w:val="left"/>
              <w:textAlignment w:val="center"/>
              <w:rPr>
                <w:rFonts w:hint="default" w:ascii="Times New Roman" w:hAnsi="Times New Roman" w:eastAsia="方正黑体_GBK" w:cs="Times New Roman"/>
                <w:i w:val="0"/>
                <w:iCs w:val="0"/>
                <w:color w:val="000000"/>
                <w:kern w:val="0"/>
                <w:sz w:val="24"/>
                <w:szCs w:val="24"/>
                <w:u w:val="none"/>
                <w:lang w:val="en-US" w:eastAsia="zh-CN" w:bidi="ar"/>
              </w:rPr>
            </w:pPr>
          </w:p>
        </w:tc>
      </w:tr>
      <w:tr w14:paraId="132C5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exact"/>
        </w:trPr>
        <w:tc>
          <w:tcPr>
            <w:tcW w:w="1237" w:type="dxa"/>
            <w:gridSpan w:val="2"/>
            <w:tcBorders>
              <w:top w:val="single" w:color="000000" w:sz="4" w:space="0"/>
              <w:left w:val="single" w:color="000000" w:sz="4" w:space="0"/>
              <w:bottom w:val="single" w:color="000000" w:sz="4" w:space="0"/>
              <w:right w:val="single" w:color="000000" w:sz="4" w:space="0"/>
            </w:tcBorders>
            <w:noWrap w:val="0"/>
            <w:vAlign w:val="center"/>
          </w:tcPr>
          <w:p w14:paraId="6BF6DE5C">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黑体_GBK" w:cs="Times New Roman"/>
                <w:i w:val="0"/>
                <w:iCs w:val="0"/>
                <w:color w:val="000000"/>
                <w:sz w:val="24"/>
                <w:szCs w:val="24"/>
                <w:u w:val="none"/>
                <w:lang w:eastAsia="zh-CN"/>
              </w:rPr>
            </w:pPr>
            <w:r>
              <w:rPr>
                <w:rFonts w:hint="default" w:ascii="Times New Roman" w:hAnsi="Times New Roman" w:eastAsia="方正黑体_GBK" w:cs="Times New Roman"/>
                <w:i w:val="0"/>
                <w:iCs w:val="0"/>
                <w:color w:val="000000"/>
                <w:sz w:val="24"/>
                <w:szCs w:val="24"/>
                <w:u w:val="none"/>
                <w:lang w:eastAsia="zh-CN"/>
              </w:rPr>
              <w:t>遗体存放</w:t>
            </w:r>
          </w:p>
        </w:tc>
        <w:tc>
          <w:tcPr>
            <w:tcW w:w="2402" w:type="dxa"/>
            <w:gridSpan w:val="2"/>
            <w:tcBorders>
              <w:top w:val="single" w:color="000000" w:sz="4" w:space="0"/>
              <w:left w:val="single" w:color="000000" w:sz="4" w:space="0"/>
              <w:bottom w:val="single" w:color="000000" w:sz="4" w:space="0"/>
              <w:right w:val="single" w:color="000000" w:sz="4" w:space="0"/>
            </w:tcBorders>
            <w:noWrap w:val="0"/>
            <w:vAlign w:val="center"/>
          </w:tcPr>
          <w:p w14:paraId="6C1ED0BF">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黑体_GBK" w:cs="Times New Roman"/>
                <w:i w:val="0"/>
                <w:iCs w:val="0"/>
                <w:color w:val="000000"/>
                <w:sz w:val="24"/>
                <w:szCs w:val="24"/>
                <w:u w:val="none"/>
                <w:lang w:val="en-US" w:eastAsia="zh-CN"/>
              </w:rPr>
            </w:pPr>
            <w:r>
              <w:rPr>
                <w:rFonts w:hint="eastAsia" w:ascii="Times New Roman" w:hAnsi="Times New Roman" w:eastAsia="方正黑体_GBK" w:cs="Times New Roman"/>
                <w:i w:val="0"/>
                <w:iCs w:val="0"/>
                <w:color w:val="000000"/>
                <w:sz w:val="24"/>
                <w:szCs w:val="24"/>
                <w:u w:val="none"/>
                <w:lang w:val="en-US" w:eastAsia="zh-CN"/>
              </w:rPr>
              <w:t>96</w:t>
            </w:r>
            <w:r>
              <w:rPr>
                <w:rFonts w:hint="default" w:ascii="Times New Roman" w:hAnsi="Times New Roman" w:eastAsia="方正黑体_GBK" w:cs="Times New Roman"/>
                <w:i w:val="0"/>
                <w:iCs w:val="0"/>
                <w:color w:val="000000"/>
                <w:sz w:val="24"/>
                <w:szCs w:val="24"/>
                <w:u w:val="none"/>
                <w:lang w:val="en-US" w:eastAsia="zh-CN"/>
              </w:rPr>
              <w:t>元/天/具</w:t>
            </w:r>
          </w:p>
          <w:p w14:paraId="4DCB6D58">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黑体_GBK" w:cs="Times New Roman"/>
                <w:i w:val="0"/>
                <w:iCs w:val="0"/>
                <w:color w:val="000000"/>
                <w:sz w:val="24"/>
                <w:szCs w:val="24"/>
                <w:u w:val="none"/>
                <w:lang w:val="en-US" w:eastAsia="zh-CN"/>
              </w:rPr>
            </w:pPr>
            <w:r>
              <w:rPr>
                <w:rFonts w:hint="default" w:ascii="Times New Roman" w:hAnsi="Times New Roman" w:eastAsia="方正黑体_GBK" w:cs="Times New Roman"/>
                <w:i w:val="0"/>
                <w:iCs w:val="0"/>
                <w:color w:val="000000"/>
                <w:sz w:val="24"/>
                <w:szCs w:val="24"/>
                <w:u w:val="none"/>
                <w:lang w:val="en-US" w:eastAsia="zh-CN"/>
              </w:rPr>
              <w:t>（</w:t>
            </w:r>
            <w:r>
              <w:rPr>
                <w:rFonts w:hint="eastAsia" w:ascii="Times New Roman" w:hAnsi="Times New Roman" w:eastAsia="方正黑体_GBK" w:cs="Times New Roman"/>
                <w:i w:val="0"/>
                <w:iCs w:val="0"/>
                <w:color w:val="000000"/>
                <w:sz w:val="24"/>
                <w:szCs w:val="24"/>
                <w:u w:val="none"/>
                <w:lang w:val="en-US" w:eastAsia="zh-CN"/>
              </w:rPr>
              <w:t>3</w:t>
            </w:r>
            <w:r>
              <w:rPr>
                <w:rFonts w:hint="default" w:ascii="Times New Roman" w:hAnsi="Times New Roman" w:eastAsia="方正黑体_GBK" w:cs="Times New Roman"/>
                <w:i w:val="0"/>
                <w:iCs w:val="0"/>
                <w:color w:val="000000"/>
                <w:sz w:val="24"/>
                <w:szCs w:val="24"/>
                <w:u w:val="none"/>
                <w:lang w:val="en-US" w:eastAsia="zh-CN"/>
              </w:rPr>
              <w:t>天最高</w:t>
            </w:r>
            <w:r>
              <w:rPr>
                <w:rFonts w:hint="eastAsia" w:ascii="Times New Roman" w:hAnsi="Times New Roman" w:eastAsia="方正黑体_GBK" w:cs="Times New Roman"/>
                <w:i w:val="0"/>
                <w:iCs w:val="0"/>
                <w:color w:val="000000"/>
                <w:sz w:val="24"/>
                <w:szCs w:val="24"/>
                <w:u w:val="none"/>
                <w:lang w:val="en-US" w:eastAsia="zh-CN"/>
              </w:rPr>
              <w:t>288</w:t>
            </w:r>
            <w:r>
              <w:rPr>
                <w:rFonts w:hint="default" w:ascii="Times New Roman" w:hAnsi="Times New Roman" w:eastAsia="方正黑体_GBK" w:cs="Times New Roman"/>
                <w:i w:val="0"/>
                <w:iCs w:val="0"/>
                <w:color w:val="000000"/>
                <w:sz w:val="24"/>
                <w:szCs w:val="24"/>
                <w:u w:val="none"/>
                <w:lang w:val="en-US" w:eastAsia="zh-CN"/>
              </w:rPr>
              <w:t>元）</w:t>
            </w:r>
          </w:p>
        </w:tc>
        <w:tc>
          <w:tcPr>
            <w:tcW w:w="1313" w:type="dxa"/>
            <w:gridSpan w:val="2"/>
            <w:tcBorders>
              <w:top w:val="single" w:color="000000" w:sz="4" w:space="0"/>
              <w:left w:val="single" w:color="000000" w:sz="4" w:space="0"/>
              <w:bottom w:val="single" w:color="000000" w:sz="4" w:space="0"/>
              <w:right w:val="single" w:color="000000" w:sz="4" w:space="0"/>
            </w:tcBorders>
            <w:noWrap w:val="0"/>
            <w:vAlign w:val="center"/>
          </w:tcPr>
          <w:p w14:paraId="0F199381">
            <w:pPr>
              <w:keepNext w:val="0"/>
              <w:keepLines w:val="0"/>
              <w:pageBreakBefore w:val="0"/>
              <w:widowControl/>
              <w:kinsoku/>
              <w:wordWrap/>
              <w:overflowPunct/>
              <w:topLinePunct w:val="0"/>
              <w:autoSpaceDE/>
              <w:autoSpaceDN/>
              <w:bidi w:val="0"/>
              <w:adjustRightInd/>
              <w:snapToGrid/>
              <w:spacing w:line="260" w:lineRule="exact"/>
              <w:ind w:firstLine="480" w:firstLineChars="200"/>
              <w:jc w:val="center"/>
              <w:rPr>
                <w:rFonts w:hint="default" w:ascii="Times New Roman" w:hAnsi="Times New Roman" w:eastAsia="方正黑体_GBK" w:cs="Times New Roman"/>
                <w:i w:val="0"/>
                <w:iCs w:val="0"/>
                <w:color w:val="000000"/>
                <w:sz w:val="24"/>
                <w:szCs w:val="24"/>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14:paraId="37095923">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黑体_GBK" w:cs="Times New Roman"/>
                <w:i w:val="0"/>
                <w:iCs w:val="0"/>
                <w:color w:val="000000"/>
                <w:kern w:val="2"/>
                <w:sz w:val="24"/>
                <w:szCs w:val="24"/>
                <w:u w:val="none"/>
                <w:lang w:val="en-US" w:eastAsia="zh-CN" w:bidi="ar-SA"/>
              </w:rPr>
            </w:pPr>
            <w:r>
              <w:rPr>
                <w:rFonts w:hint="default" w:ascii="Times New Roman" w:hAnsi="Times New Roman" w:eastAsia="方正黑体_GBK" w:cs="Times New Roman"/>
                <w:i w:val="0"/>
                <w:iCs w:val="0"/>
                <w:color w:val="000000"/>
                <w:sz w:val="24"/>
                <w:szCs w:val="24"/>
                <w:u w:val="none"/>
                <w:lang w:eastAsia="zh-CN"/>
              </w:rPr>
              <w:t>墓穴挖坑</w:t>
            </w:r>
          </w:p>
        </w:tc>
        <w:tc>
          <w:tcPr>
            <w:tcW w:w="2566" w:type="dxa"/>
            <w:gridSpan w:val="3"/>
            <w:tcBorders>
              <w:top w:val="single" w:color="000000" w:sz="4" w:space="0"/>
              <w:left w:val="single" w:color="000000" w:sz="4" w:space="0"/>
              <w:bottom w:val="single" w:color="000000" w:sz="4" w:space="0"/>
              <w:right w:val="single" w:color="000000" w:sz="4" w:space="0"/>
            </w:tcBorders>
            <w:noWrap w:val="0"/>
            <w:vAlign w:val="center"/>
          </w:tcPr>
          <w:p w14:paraId="6E0E4E8A">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黑体_GBK" w:cs="Times New Roman"/>
                <w:i w:val="0"/>
                <w:iCs w:val="0"/>
                <w:color w:val="000000"/>
                <w:sz w:val="24"/>
                <w:szCs w:val="24"/>
                <w:u w:val="none"/>
                <w:lang w:val="en-US" w:eastAsia="zh-CN"/>
              </w:rPr>
            </w:pPr>
            <w:r>
              <w:rPr>
                <w:rFonts w:hint="default" w:ascii="Times New Roman" w:hAnsi="Times New Roman" w:eastAsia="方正黑体_GBK" w:cs="Times New Roman"/>
                <w:i w:val="0"/>
                <w:iCs w:val="0"/>
                <w:color w:val="000000"/>
                <w:spacing w:val="-6"/>
                <w:sz w:val="24"/>
                <w:szCs w:val="24"/>
                <w:u w:val="none"/>
                <w:lang w:eastAsia="zh-CN"/>
              </w:rPr>
              <w:t>夏季</w:t>
            </w:r>
            <w:r>
              <w:rPr>
                <w:rFonts w:hint="eastAsia" w:ascii="Times New Roman" w:hAnsi="Times New Roman" w:eastAsia="方正黑体_GBK" w:cs="Times New Roman"/>
                <w:i w:val="0"/>
                <w:iCs w:val="0"/>
                <w:color w:val="000000"/>
                <w:spacing w:val="-6"/>
                <w:sz w:val="24"/>
                <w:szCs w:val="24"/>
                <w:u w:val="none"/>
                <w:lang w:val="en-US" w:eastAsia="zh-CN"/>
              </w:rPr>
              <w:t>360</w:t>
            </w:r>
            <w:r>
              <w:rPr>
                <w:rFonts w:hint="default" w:ascii="Times New Roman" w:hAnsi="Times New Roman" w:eastAsia="方正黑体_GBK" w:cs="Times New Roman"/>
                <w:i w:val="0"/>
                <w:iCs w:val="0"/>
                <w:color w:val="000000"/>
                <w:spacing w:val="-6"/>
                <w:sz w:val="24"/>
                <w:szCs w:val="24"/>
                <w:u w:val="none"/>
                <w:lang w:val="en-US" w:eastAsia="zh-CN"/>
              </w:rPr>
              <w:t>元/冬季</w:t>
            </w:r>
            <w:r>
              <w:rPr>
                <w:rFonts w:hint="eastAsia" w:ascii="Times New Roman" w:hAnsi="Times New Roman" w:eastAsia="方正黑体_GBK" w:cs="Times New Roman"/>
                <w:i w:val="0"/>
                <w:iCs w:val="0"/>
                <w:color w:val="000000"/>
                <w:spacing w:val="-6"/>
                <w:sz w:val="24"/>
                <w:szCs w:val="24"/>
                <w:u w:val="none"/>
                <w:lang w:val="en-US" w:eastAsia="zh-CN"/>
              </w:rPr>
              <w:t>468</w:t>
            </w:r>
            <w:r>
              <w:rPr>
                <w:rFonts w:hint="default" w:ascii="Times New Roman" w:hAnsi="Times New Roman" w:eastAsia="方正黑体_GBK" w:cs="Times New Roman"/>
                <w:i w:val="0"/>
                <w:iCs w:val="0"/>
                <w:color w:val="000000"/>
                <w:spacing w:val="-6"/>
                <w:sz w:val="24"/>
                <w:szCs w:val="24"/>
                <w:u w:val="none"/>
                <w:lang w:val="en-US" w:eastAsia="zh-CN"/>
              </w:rPr>
              <w:t>元</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05E020DC">
            <w:pPr>
              <w:keepNext w:val="0"/>
              <w:keepLines w:val="0"/>
              <w:pageBreakBefore w:val="0"/>
              <w:widowControl/>
              <w:suppressLineNumbers w:val="0"/>
              <w:kinsoku/>
              <w:wordWrap/>
              <w:overflowPunct/>
              <w:topLinePunct w:val="0"/>
              <w:autoSpaceDE/>
              <w:autoSpaceDN/>
              <w:bidi w:val="0"/>
              <w:adjustRightInd/>
              <w:snapToGrid/>
              <w:spacing w:line="260" w:lineRule="exact"/>
              <w:ind w:firstLine="480" w:firstLineChars="200"/>
              <w:jc w:val="center"/>
              <w:textAlignment w:val="center"/>
              <w:rPr>
                <w:rFonts w:hint="default" w:ascii="Times New Roman" w:hAnsi="Times New Roman" w:eastAsia="方正黑体_GBK" w:cs="Times New Roman"/>
                <w:i w:val="0"/>
                <w:iCs w:val="0"/>
                <w:color w:val="000000"/>
                <w:kern w:val="0"/>
                <w:sz w:val="24"/>
                <w:szCs w:val="24"/>
                <w:u w:val="none"/>
                <w:lang w:val="en-US" w:eastAsia="zh-CN" w:bidi="ar"/>
              </w:rPr>
            </w:pPr>
          </w:p>
        </w:tc>
      </w:tr>
      <w:tr w14:paraId="4A120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2" w:hRule="atLeast"/>
        </w:trPr>
        <w:tc>
          <w:tcPr>
            <w:tcW w:w="9944" w:type="dxa"/>
            <w:gridSpan w:val="13"/>
            <w:tcBorders>
              <w:top w:val="single" w:color="000000" w:sz="4" w:space="0"/>
              <w:left w:val="single" w:color="000000" w:sz="4" w:space="0"/>
              <w:bottom w:val="single" w:color="000000" w:sz="4" w:space="0"/>
              <w:right w:val="single" w:color="000000" w:sz="4" w:space="0"/>
            </w:tcBorders>
            <w:noWrap w:val="0"/>
            <w:vAlign w:val="center"/>
          </w:tcPr>
          <w:p w14:paraId="1EB587B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center"/>
              <w:rPr>
                <w:rFonts w:hint="default" w:ascii="Times New Roman" w:hAnsi="Times New Roman" w:eastAsia="方正黑体_GBK" w:cs="Times New Roman"/>
                <w:i w:val="0"/>
                <w:iCs w:val="0"/>
                <w:color w:val="000000"/>
                <w:kern w:val="0"/>
                <w:sz w:val="24"/>
                <w:szCs w:val="24"/>
                <w:u w:val="none"/>
                <w:lang w:val="en-US" w:eastAsia="zh-CN" w:bidi="ar"/>
              </w:rPr>
            </w:pPr>
          </w:p>
          <w:p w14:paraId="28767D1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方正黑体_GBK" w:cs="Times New Roman"/>
                <w:i w:val="0"/>
                <w:iCs w:val="0"/>
                <w:color w:val="000000"/>
                <w:kern w:val="0"/>
                <w:sz w:val="24"/>
                <w:szCs w:val="24"/>
                <w:u w:val="none"/>
                <w:lang w:val="en-US" w:eastAsia="zh-CN" w:bidi="ar"/>
              </w:rPr>
            </w:pPr>
            <w:r>
              <w:rPr>
                <w:rFonts w:hint="default" w:ascii="Times New Roman" w:hAnsi="Times New Roman" w:eastAsia="方正黑体_GBK" w:cs="Times New Roman"/>
                <w:i w:val="0"/>
                <w:iCs w:val="0"/>
                <w:color w:val="000000"/>
                <w:kern w:val="0"/>
                <w:sz w:val="24"/>
                <w:szCs w:val="24"/>
                <w:u w:val="none"/>
                <w:lang w:val="en-US" w:eastAsia="zh-CN" w:bidi="ar"/>
              </w:rPr>
              <w:t>本人承诺：</w:t>
            </w:r>
          </w:p>
          <w:p w14:paraId="4CE45FF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center"/>
              <w:rPr>
                <w:rFonts w:hint="default" w:ascii="Times New Roman" w:hAnsi="Times New Roman" w:eastAsia="方正黑体_GBK" w:cs="Times New Roman"/>
                <w:i w:val="0"/>
                <w:iCs w:val="0"/>
                <w:color w:val="000000"/>
                <w:kern w:val="0"/>
                <w:sz w:val="24"/>
                <w:szCs w:val="24"/>
                <w:u w:val="none"/>
                <w:lang w:val="en-US" w:eastAsia="zh-CN" w:bidi="ar"/>
              </w:rPr>
            </w:pPr>
            <w:r>
              <w:rPr>
                <w:rFonts w:hint="default" w:ascii="Times New Roman" w:hAnsi="Times New Roman" w:eastAsia="方正黑体_GBK" w:cs="Times New Roman"/>
                <w:i w:val="0"/>
                <w:iCs w:val="0"/>
                <w:color w:val="000000"/>
                <w:kern w:val="0"/>
                <w:sz w:val="24"/>
                <w:szCs w:val="24"/>
                <w:u w:val="none"/>
                <w:lang w:val="en-US" w:eastAsia="zh-CN" w:bidi="ar"/>
              </w:rPr>
              <w:t>保证符合申请基本殡葬服务费用减免条件，所填信息和所提供的相关证明材料真实有效，如有造假、谎报、骗取费用行为，愿承担一切后果和责任。</w:t>
            </w:r>
          </w:p>
          <w:p w14:paraId="27641615">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center"/>
              <w:rPr>
                <w:rFonts w:hint="default" w:ascii="Times New Roman" w:hAnsi="Times New Roman" w:eastAsia="方正黑体_GBK" w:cs="Times New Roman"/>
                <w:i w:val="0"/>
                <w:iCs w:val="0"/>
                <w:color w:val="000000"/>
                <w:kern w:val="0"/>
                <w:sz w:val="24"/>
                <w:szCs w:val="24"/>
                <w:u w:val="none"/>
                <w:lang w:val="en-US" w:eastAsia="zh-CN" w:bidi="ar"/>
              </w:rPr>
            </w:pPr>
            <w:r>
              <w:rPr>
                <w:rFonts w:hint="default" w:ascii="Times New Roman" w:hAnsi="Times New Roman" w:eastAsia="方正黑体_GBK" w:cs="Times New Roman"/>
                <w:i w:val="0"/>
                <w:iCs w:val="0"/>
                <w:color w:val="000000"/>
                <w:kern w:val="0"/>
                <w:sz w:val="24"/>
                <w:szCs w:val="24"/>
                <w:u w:val="none"/>
                <w:lang w:val="en-US" w:eastAsia="zh-CN" w:bidi="ar"/>
              </w:rPr>
              <w:t xml:space="preserve">                            </w:t>
            </w:r>
          </w:p>
          <w:p w14:paraId="0CA11BB8">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center"/>
              <w:rPr>
                <w:rFonts w:hint="default" w:ascii="Times New Roman" w:hAnsi="Times New Roman" w:eastAsia="方正黑体_GBK" w:cs="Times New Roman"/>
                <w:i w:val="0"/>
                <w:iCs w:val="0"/>
                <w:color w:val="000000"/>
                <w:kern w:val="0"/>
                <w:sz w:val="24"/>
                <w:szCs w:val="24"/>
                <w:u w:val="none"/>
                <w:lang w:val="en-US" w:eastAsia="zh-CN" w:bidi="ar"/>
              </w:rPr>
            </w:pPr>
            <w:r>
              <w:rPr>
                <w:rFonts w:hint="default" w:ascii="Times New Roman" w:hAnsi="Times New Roman" w:eastAsia="方正黑体_GBK" w:cs="Times New Roman"/>
                <w:i w:val="0"/>
                <w:iCs w:val="0"/>
                <w:color w:val="000000"/>
                <w:kern w:val="0"/>
                <w:sz w:val="24"/>
                <w:szCs w:val="24"/>
                <w:u w:val="none"/>
                <w:lang w:val="en-US" w:eastAsia="zh-CN" w:bidi="ar"/>
              </w:rPr>
              <w:t xml:space="preserve">                                          申请人（签名）：           </w:t>
            </w:r>
            <w:r>
              <w:rPr>
                <w:rFonts w:hint="default" w:ascii="Times New Roman" w:hAnsi="Times New Roman" w:eastAsia="方正黑体_GBK" w:cs="Times New Roman"/>
                <w:i w:val="0"/>
                <w:iCs w:val="0"/>
                <w:color w:val="000000"/>
                <w:kern w:val="0"/>
                <w:sz w:val="24"/>
                <w:szCs w:val="24"/>
                <w:u w:val="none"/>
                <w:lang w:val="en-US" w:eastAsia="zh-CN" w:bidi="ar"/>
              </w:rPr>
              <w:br w:type="textWrapping"/>
            </w:r>
            <w:r>
              <w:rPr>
                <w:rFonts w:hint="default" w:ascii="Times New Roman" w:hAnsi="Times New Roman" w:eastAsia="方正黑体_GBK" w:cs="Times New Roman"/>
                <w:i w:val="0"/>
                <w:iCs w:val="0"/>
                <w:color w:val="000000"/>
                <w:kern w:val="0"/>
                <w:sz w:val="24"/>
                <w:szCs w:val="24"/>
                <w:u w:val="none"/>
                <w:lang w:val="en-US" w:eastAsia="zh-CN" w:bidi="ar"/>
              </w:rPr>
              <w:t xml:space="preserve">                                                       年      月      日</w:t>
            </w:r>
          </w:p>
        </w:tc>
      </w:tr>
      <w:tr w14:paraId="76C43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36B356E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审核审批意见</w:t>
            </w:r>
          </w:p>
        </w:tc>
        <w:tc>
          <w:tcPr>
            <w:tcW w:w="4406" w:type="dxa"/>
            <w:gridSpan w:val="6"/>
            <w:tcBorders>
              <w:top w:val="single" w:color="000000" w:sz="4" w:space="0"/>
              <w:left w:val="single" w:color="000000" w:sz="4" w:space="0"/>
              <w:bottom w:val="single" w:color="000000" w:sz="4" w:space="0"/>
              <w:right w:val="single" w:color="000000" w:sz="4" w:space="0"/>
            </w:tcBorders>
            <w:noWrap w:val="0"/>
            <w:vAlign w:val="center"/>
          </w:tcPr>
          <w:p w14:paraId="3EE131A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黑体_GBK" w:cs="Times New Roman"/>
                <w:i w:val="0"/>
                <w:iCs w:val="0"/>
                <w:color w:val="000000"/>
                <w:kern w:val="0"/>
                <w:sz w:val="24"/>
                <w:szCs w:val="24"/>
                <w:u w:val="none"/>
                <w:lang w:val="en-US" w:eastAsia="zh-CN" w:bidi="ar"/>
              </w:rPr>
            </w:pPr>
          </w:p>
          <w:p w14:paraId="7D22B42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殡葬服务机构经办人初核意见：</w:t>
            </w:r>
            <w:r>
              <w:rPr>
                <w:rFonts w:hint="default" w:ascii="Times New Roman" w:hAnsi="Times New Roman" w:eastAsia="方正黑体_GBK" w:cs="Times New Roman"/>
                <w:i w:val="0"/>
                <w:iCs w:val="0"/>
                <w:color w:val="000000"/>
                <w:kern w:val="0"/>
                <w:sz w:val="21"/>
                <w:szCs w:val="21"/>
                <w:u w:val="none"/>
                <w:lang w:val="en-US" w:eastAsia="zh-CN" w:bidi="ar"/>
              </w:rPr>
              <w:br w:type="textWrapping"/>
            </w:r>
          </w:p>
          <w:p w14:paraId="76BF6D8C">
            <w:pPr>
              <w:pStyle w:val="8"/>
              <w:rPr>
                <w:rFonts w:hint="default" w:ascii="Times New Roman" w:hAnsi="Times New Roman" w:cs="Times New Roman"/>
                <w:lang w:val="en-US" w:eastAsia="zh-CN"/>
              </w:rPr>
            </w:pPr>
          </w:p>
          <w:p w14:paraId="5551C826">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default" w:ascii="Times New Roman" w:hAnsi="Times New Roman" w:eastAsia="方正黑体_GBK" w:cs="Times New Roman"/>
                <w:i w:val="0"/>
                <w:iCs w:val="0"/>
                <w:color w:val="000000"/>
                <w:kern w:val="0"/>
                <w:sz w:val="21"/>
                <w:szCs w:val="21"/>
                <w:u w:val="none"/>
                <w:lang w:val="en-US" w:eastAsia="zh-CN" w:bidi="ar"/>
              </w:rPr>
            </w:pPr>
          </w:p>
          <w:p w14:paraId="637ADF7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经办人（签字）：</w:t>
            </w:r>
            <w:r>
              <w:rPr>
                <w:rFonts w:hint="default" w:ascii="Times New Roman" w:hAnsi="Times New Roman" w:eastAsia="方正黑体_GBK" w:cs="Times New Roman"/>
                <w:i w:val="0"/>
                <w:iCs w:val="0"/>
                <w:color w:val="000000"/>
                <w:kern w:val="0"/>
                <w:sz w:val="21"/>
                <w:szCs w:val="21"/>
                <w:u w:val="none"/>
                <w:lang w:val="en-US" w:eastAsia="zh-CN" w:bidi="ar"/>
              </w:rPr>
              <w:br w:type="textWrapping"/>
            </w:r>
            <w:r>
              <w:rPr>
                <w:rFonts w:hint="default" w:ascii="Times New Roman" w:hAnsi="Times New Roman" w:eastAsia="方正黑体_GBK" w:cs="Times New Roman"/>
                <w:i w:val="0"/>
                <w:iCs w:val="0"/>
                <w:color w:val="000000"/>
                <w:kern w:val="0"/>
                <w:sz w:val="21"/>
                <w:szCs w:val="21"/>
                <w:u w:val="none"/>
                <w:lang w:val="en-US" w:eastAsia="zh-CN" w:bidi="ar"/>
              </w:rPr>
              <w:t xml:space="preserve">      年  月  日</w:t>
            </w:r>
          </w:p>
          <w:p w14:paraId="325679ED">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 xml:space="preserve">  </w:t>
            </w:r>
          </w:p>
          <w:p w14:paraId="3884805D">
            <w:pPr>
              <w:pStyle w:val="13"/>
              <w:keepNext w:val="0"/>
              <w:keepLines w:val="0"/>
              <w:pageBreakBefore w:val="0"/>
              <w:kinsoku/>
              <w:wordWrap/>
              <w:overflowPunct/>
              <w:topLinePunct w:val="0"/>
              <w:bidi w:val="0"/>
              <w:snapToGrid/>
              <w:spacing w:line="260" w:lineRule="exact"/>
              <w:ind w:firstLine="420" w:firstLineChars="200"/>
              <w:jc w:val="left"/>
              <w:rPr>
                <w:rFonts w:hint="default" w:ascii="Times New Roman" w:hAnsi="Times New Roman" w:cs="Times New Roman"/>
                <w:sz w:val="21"/>
                <w:szCs w:val="21"/>
                <w:u w:val="none"/>
                <w:lang w:val="en-US" w:eastAsia="zh-CN"/>
              </w:rPr>
            </w:pPr>
          </w:p>
          <w:p w14:paraId="373BFBCF">
            <w:pPr>
              <w:pStyle w:val="13"/>
              <w:keepNext w:val="0"/>
              <w:keepLines w:val="0"/>
              <w:pageBreakBefore w:val="0"/>
              <w:kinsoku/>
              <w:wordWrap/>
              <w:overflowPunct/>
              <w:topLinePunct w:val="0"/>
              <w:bidi w:val="0"/>
              <w:snapToGrid/>
              <w:spacing w:line="260" w:lineRule="exact"/>
              <w:ind w:firstLine="420" w:firstLineChars="200"/>
              <w:jc w:val="left"/>
              <w:rPr>
                <w:rFonts w:hint="default" w:ascii="Times New Roman" w:hAnsi="Times New Roman" w:cs="Times New Roman"/>
                <w:sz w:val="21"/>
                <w:szCs w:val="21"/>
                <w:u w:val="none"/>
                <w:lang w:val="en-US" w:eastAsia="zh-CN"/>
              </w:rPr>
            </w:pPr>
          </w:p>
          <w:p w14:paraId="23AC18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殡葬服务机构负责人审批意见：</w:t>
            </w:r>
            <w:r>
              <w:rPr>
                <w:rFonts w:hint="default" w:ascii="Times New Roman" w:hAnsi="Times New Roman" w:eastAsia="方正黑体_GBK" w:cs="Times New Roman"/>
                <w:i w:val="0"/>
                <w:iCs w:val="0"/>
                <w:color w:val="000000"/>
                <w:kern w:val="0"/>
                <w:sz w:val="21"/>
                <w:szCs w:val="21"/>
                <w:u w:val="none"/>
                <w:lang w:val="en-US" w:eastAsia="zh-CN" w:bidi="ar"/>
              </w:rPr>
              <w:br w:type="textWrapping"/>
            </w:r>
            <w:r>
              <w:rPr>
                <w:rFonts w:hint="default" w:ascii="Times New Roman" w:hAnsi="Times New Roman" w:eastAsia="方正黑体_GBK" w:cs="Times New Roman"/>
                <w:i w:val="0"/>
                <w:iCs w:val="0"/>
                <w:color w:val="000000"/>
                <w:kern w:val="0"/>
                <w:sz w:val="21"/>
                <w:szCs w:val="21"/>
                <w:u w:val="none"/>
                <w:lang w:val="en-US" w:eastAsia="zh-CN" w:bidi="ar"/>
              </w:rPr>
              <w:t>核定减免项目    个、减免金额合计       元。</w:t>
            </w:r>
            <w:r>
              <w:rPr>
                <w:rFonts w:hint="default" w:ascii="Times New Roman" w:hAnsi="Times New Roman" w:eastAsia="方正黑体_GBK" w:cs="Times New Roman"/>
                <w:i w:val="0"/>
                <w:iCs w:val="0"/>
                <w:color w:val="000000"/>
                <w:kern w:val="0"/>
                <w:sz w:val="21"/>
                <w:szCs w:val="21"/>
                <w:u w:val="none"/>
                <w:lang w:val="en-US" w:eastAsia="zh-CN" w:bidi="ar"/>
              </w:rPr>
              <w:br w:type="textWrapping"/>
            </w:r>
          </w:p>
          <w:p w14:paraId="27352919">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default" w:ascii="Times New Roman" w:hAnsi="Times New Roman" w:eastAsia="方正黑体_GBK" w:cs="Times New Roman"/>
                <w:i w:val="0"/>
                <w:iCs w:val="0"/>
                <w:color w:val="000000"/>
                <w:kern w:val="0"/>
                <w:sz w:val="21"/>
                <w:szCs w:val="21"/>
                <w:u w:val="none"/>
                <w:lang w:val="en-US" w:eastAsia="zh-CN" w:bidi="ar"/>
              </w:rPr>
            </w:pPr>
          </w:p>
          <w:p w14:paraId="54016F2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黑体_GBK" w:cs="Times New Roman"/>
                <w:i w:val="0"/>
                <w:iCs w:val="0"/>
                <w:color w:val="000000"/>
                <w:kern w:val="0"/>
                <w:sz w:val="24"/>
                <w:szCs w:val="24"/>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审核人（签字）：</w:t>
            </w:r>
            <w:r>
              <w:rPr>
                <w:rFonts w:hint="default" w:ascii="Times New Roman" w:hAnsi="Times New Roman" w:eastAsia="方正黑体_GBK" w:cs="Times New Roman"/>
                <w:i w:val="0"/>
                <w:iCs w:val="0"/>
                <w:color w:val="000000"/>
                <w:kern w:val="0"/>
                <w:sz w:val="21"/>
                <w:szCs w:val="21"/>
                <w:u w:val="none"/>
                <w:lang w:val="en-US" w:eastAsia="zh-CN" w:bidi="ar"/>
              </w:rPr>
              <w:br w:type="textWrapping"/>
            </w:r>
            <w:r>
              <w:rPr>
                <w:rFonts w:hint="default" w:ascii="Times New Roman" w:hAnsi="Times New Roman" w:eastAsia="方正黑体_GBK" w:cs="Times New Roman"/>
                <w:i w:val="0"/>
                <w:iCs w:val="0"/>
                <w:color w:val="000000"/>
                <w:kern w:val="0"/>
                <w:sz w:val="21"/>
                <w:szCs w:val="21"/>
                <w:u w:val="none"/>
                <w:lang w:val="en-US" w:eastAsia="zh-CN" w:bidi="ar"/>
              </w:rPr>
              <w:t xml:space="preserve">              （单位盖章）</w:t>
            </w:r>
            <w:r>
              <w:rPr>
                <w:rFonts w:hint="default" w:ascii="Times New Roman" w:hAnsi="Times New Roman" w:eastAsia="方正黑体_GBK" w:cs="Times New Roman"/>
                <w:i w:val="0"/>
                <w:iCs w:val="0"/>
                <w:color w:val="000000"/>
                <w:kern w:val="0"/>
                <w:sz w:val="21"/>
                <w:szCs w:val="21"/>
                <w:u w:val="none"/>
                <w:lang w:val="en-US" w:eastAsia="zh-CN" w:bidi="ar"/>
              </w:rPr>
              <w:br w:type="textWrapping"/>
            </w:r>
            <w:r>
              <w:rPr>
                <w:rFonts w:hint="default" w:ascii="Times New Roman" w:hAnsi="Times New Roman" w:eastAsia="方正黑体_GBK" w:cs="Times New Roman"/>
                <w:i w:val="0"/>
                <w:iCs w:val="0"/>
                <w:color w:val="000000"/>
                <w:kern w:val="0"/>
                <w:sz w:val="24"/>
                <w:szCs w:val="24"/>
                <w:u w:val="none"/>
                <w:lang w:val="en-US" w:eastAsia="zh-CN" w:bidi="ar"/>
              </w:rPr>
              <w:t xml:space="preserve">           </w:t>
            </w:r>
          </w:p>
          <w:p w14:paraId="609447E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 xml:space="preserve">           </w:t>
            </w:r>
            <w:r>
              <w:rPr>
                <w:rFonts w:hint="default" w:ascii="Times New Roman" w:hAnsi="Times New Roman" w:eastAsia="方正黑体_GBK" w:cs="Times New Roman"/>
                <w:i w:val="0"/>
                <w:iCs w:val="0"/>
                <w:color w:val="000000"/>
                <w:kern w:val="0"/>
                <w:sz w:val="24"/>
                <w:szCs w:val="24"/>
                <w:u w:val="none"/>
                <w:lang w:val="en-US" w:eastAsia="zh-CN" w:bidi="ar"/>
              </w:rPr>
              <w:br w:type="textWrapping"/>
            </w:r>
            <w:r>
              <w:rPr>
                <w:rFonts w:hint="default" w:ascii="Times New Roman" w:hAnsi="Times New Roman" w:eastAsia="方正黑体_GBK" w:cs="Times New Roman"/>
                <w:i w:val="0"/>
                <w:iCs w:val="0"/>
                <w:color w:val="000000"/>
                <w:kern w:val="0"/>
                <w:sz w:val="24"/>
                <w:szCs w:val="24"/>
                <w:u w:val="none"/>
                <w:lang w:val="en-US" w:eastAsia="zh-CN" w:bidi="ar"/>
              </w:rPr>
              <w:t xml:space="preserve">              </w:t>
            </w:r>
            <w:r>
              <w:rPr>
                <w:rFonts w:hint="default" w:ascii="Times New Roman" w:hAnsi="Times New Roman" w:eastAsia="方正黑体_GBK" w:cs="Times New Roman"/>
                <w:i w:val="0"/>
                <w:iCs w:val="0"/>
                <w:color w:val="000000"/>
                <w:kern w:val="0"/>
                <w:sz w:val="21"/>
                <w:szCs w:val="21"/>
                <w:u w:val="none"/>
                <w:lang w:val="en-US" w:eastAsia="zh-CN" w:bidi="ar"/>
              </w:rPr>
              <w:t>年  月  日</w:t>
            </w:r>
          </w:p>
        </w:tc>
        <w:tc>
          <w:tcPr>
            <w:tcW w:w="4793" w:type="dxa"/>
            <w:gridSpan w:val="6"/>
            <w:tcBorders>
              <w:top w:val="single" w:color="000000" w:sz="4" w:space="0"/>
              <w:left w:val="nil"/>
              <w:bottom w:val="single" w:color="000000" w:sz="4" w:space="0"/>
              <w:right w:val="single" w:color="000000" w:sz="4" w:space="0"/>
            </w:tcBorders>
            <w:noWrap w:val="0"/>
            <w:vAlign w:val="center"/>
          </w:tcPr>
          <w:p w14:paraId="5FF8159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民政部门审定意见：</w:t>
            </w:r>
          </w:p>
          <w:p w14:paraId="77158236">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default" w:ascii="Times New Roman" w:hAnsi="Times New Roman" w:eastAsia="方正黑体_GBK" w:cs="Times New Roman"/>
                <w:i w:val="0"/>
                <w:iCs w:val="0"/>
                <w:color w:val="000000"/>
                <w:kern w:val="0"/>
                <w:sz w:val="21"/>
                <w:szCs w:val="21"/>
                <w:u w:val="none"/>
                <w:lang w:val="en-US" w:eastAsia="zh-CN" w:bidi="ar"/>
              </w:rPr>
            </w:pPr>
          </w:p>
          <w:p w14:paraId="474F6992">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default" w:ascii="Times New Roman" w:hAnsi="Times New Roman" w:eastAsia="方正黑体_GBK" w:cs="Times New Roman"/>
                <w:i w:val="0"/>
                <w:iCs w:val="0"/>
                <w:color w:val="000000"/>
                <w:kern w:val="0"/>
                <w:sz w:val="21"/>
                <w:szCs w:val="21"/>
                <w:u w:val="none"/>
                <w:lang w:val="en-US" w:eastAsia="zh-CN" w:bidi="ar"/>
              </w:rPr>
            </w:pPr>
          </w:p>
          <w:p w14:paraId="51E5D40B">
            <w:pPr>
              <w:pStyle w:val="13"/>
              <w:keepNext w:val="0"/>
              <w:keepLines w:val="0"/>
              <w:pageBreakBefore w:val="0"/>
              <w:kinsoku/>
              <w:wordWrap/>
              <w:overflowPunct/>
              <w:topLinePunct w:val="0"/>
              <w:bidi w:val="0"/>
              <w:snapToGrid/>
              <w:spacing w:line="260" w:lineRule="exact"/>
              <w:ind w:firstLine="420" w:firstLineChars="200"/>
              <w:jc w:val="left"/>
              <w:rPr>
                <w:rFonts w:hint="default" w:ascii="Times New Roman" w:hAnsi="Times New Roman" w:cs="Times New Roman"/>
                <w:sz w:val="21"/>
                <w:szCs w:val="21"/>
                <w:u w:val="none"/>
                <w:lang w:val="en-US" w:eastAsia="zh-CN"/>
              </w:rPr>
            </w:pPr>
          </w:p>
          <w:p w14:paraId="4611F60B">
            <w:pPr>
              <w:keepNext w:val="0"/>
              <w:keepLines w:val="0"/>
              <w:pageBreakBefore w:val="0"/>
              <w:kinsoku/>
              <w:wordWrap/>
              <w:overflowPunct/>
              <w:topLinePunct w:val="0"/>
              <w:bidi w:val="0"/>
              <w:snapToGrid/>
              <w:spacing w:line="260" w:lineRule="exact"/>
              <w:ind w:firstLine="420" w:firstLineChars="200"/>
              <w:jc w:val="left"/>
              <w:rPr>
                <w:rFonts w:hint="default" w:ascii="Times New Roman" w:hAnsi="Times New Roman" w:cs="Times New Roman"/>
                <w:sz w:val="21"/>
                <w:szCs w:val="21"/>
                <w:u w:val="none"/>
                <w:lang w:val="en-US" w:eastAsia="zh-CN"/>
              </w:rPr>
            </w:pPr>
          </w:p>
          <w:p w14:paraId="481479C8">
            <w:pPr>
              <w:pStyle w:val="13"/>
              <w:keepNext w:val="0"/>
              <w:keepLines w:val="0"/>
              <w:pageBreakBefore w:val="0"/>
              <w:kinsoku/>
              <w:wordWrap/>
              <w:overflowPunct/>
              <w:topLinePunct w:val="0"/>
              <w:bidi w:val="0"/>
              <w:snapToGrid/>
              <w:spacing w:line="260" w:lineRule="exact"/>
              <w:ind w:firstLine="420" w:firstLineChars="200"/>
              <w:jc w:val="left"/>
              <w:rPr>
                <w:rFonts w:hint="default" w:ascii="Times New Roman" w:hAnsi="Times New Roman" w:cs="Times New Roman"/>
                <w:sz w:val="21"/>
                <w:szCs w:val="21"/>
                <w:u w:val="none"/>
                <w:lang w:val="en-US" w:eastAsia="zh-CN"/>
              </w:rPr>
            </w:pPr>
          </w:p>
          <w:p w14:paraId="00FA96A7">
            <w:pPr>
              <w:pStyle w:val="13"/>
              <w:keepNext w:val="0"/>
              <w:keepLines w:val="0"/>
              <w:pageBreakBefore w:val="0"/>
              <w:kinsoku/>
              <w:wordWrap/>
              <w:overflowPunct/>
              <w:topLinePunct w:val="0"/>
              <w:bidi w:val="0"/>
              <w:snapToGrid/>
              <w:spacing w:line="260" w:lineRule="exact"/>
              <w:ind w:firstLine="420" w:firstLineChars="200"/>
              <w:jc w:val="left"/>
              <w:rPr>
                <w:rFonts w:hint="default" w:ascii="Times New Roman" w:hAnsi="Times New Roman" w:cs="Times New Roman"/>
                <w:sz w:val="21"/>
                <w:szCs w:val="21"/>
                <w:u w:val="none"/>
                <w:lang w:val="en-US" w:eastAsia="zh-CN"/>
              </w:rPr>
            </w:pPr>
          </w:p>
          <w:p w14:paraId="2F2F2A35">
            <w:pPr>
              <w:pStyle w:val="13"/>
              <w:keepNext w:val="0"/>
              <w:keepLines w:val="0"/>
              <w:pageBreakBefore w:val="0"/>
              <w:kinsoku/>
              <w:wordWrap/>
              <w:overflowPunct/>
              <w:topLinePunct w:val="0"/>
              <w:bidi w:val="0"/>
              <w:snapToGrid/>
              <w:spacing w:line="260" w:lineRule="exact"/>
              <w:ind w:firstLine="420" w:firstLineChars="200"/>
              <w:jc w:val="left"/>
              <w:rPr>
                <w:rFonts w:hint="default" w:ascii="Times New Roman" w:hAnsi="Times New Roman" w:cs="Times New Roman"/>
                <w:sz w:val="21"/>
                <w:szCs w:val="21"/>
                <w:u w:val="none"/>
                <w:lang w:val="en-US" w:eastAsia="zh-CN"/>
              </w:rPr>
            </w:pPr>
          </w:p>
          <w:p w14:paraId="5FA34462">
            <w:pPr>
              <w:keepNext w:val="0"/>
              <w:keepLines w:val="0"/>
              <w:pageBreakBefore w:val="0"/>
              <w:kinsoku/>
              <w:wordWrap/>
              <w:overflowPunct/>
              <w:topLinePunct w:val="0"/>
              <w:bidi w:val="0"/>
              <w:snapToGrid/>
              <w:spacing w:line="260" w:lineRule="exact"/>
              <w:ind w:firstLine="420" w:firstLineChars="200"/>
              <w:jc w:val="left"/>
              <w:rPr>
                <w:rFonts w:hint="default" w:ascii="Times New Roman" w:hAnsi="Times New Roman" w:cs="Times New Roman"/>
                <w:sz w:val="21"/>
                <w:szCs w:val="21"/>
                <w:u w:val="none"/>
                <w:lang w:val="en-US" w:eastAsia="zh-CN"/>
              </w:rPr>
            </w:pPr>
          </w:p>
          <w:p w14:paraId="0A7E607A">
            <w:pPr>
              <w:pStyle w:val="13"/>
              <w:keepNext w:val="0"/>
              <w:keepLines w:val="0"/>
              <w:pageBreakBefore w:val="0"/>
              <w:kinsoku/>
              <w:wordWrap/>
              <w:overflowPunct/>
              <w:topLinePunct w:val="0"/>
              <w:bidi w:val="0"/>
              <w:snapToGrid/>
              <w:spacing w:line="260" w:lineRule="exact"/>
              <w:ind w:firstLine="420" w:firstLineChars="200"/>
              <w:jc w:val="left"/>
              <w:rPr>
                <w:rFonts w:hint="default" w:ascii="Times New Roman" w:hAnsi="Times New Roman" w:cs="Times New Roman"/>
                <w:sz w:val="21"/>
                <w:szCs w:val="21"/>
                <w:u w:val="none"/>
                <w:lang w:val="en-US" w:eastAsia="zh-CN"/>
              </w:rPr>
            </w:pPr>
          </w:p>
          <w:p w14:paraId="1115DB96">
            <w:pPr>
              <w:keepNext w:val="0"/>
              <w:keepLines w:val="0"/>
              <w:pageBreakBefore w:val="0"/>
              <w:widowControl/>
              <w:suppressLineNumbers w:val="0"/>
              <w:kinsoku/>
              <w:wordWrap/>
              <w:overflowPunct/>
              <w:topLinePunct w:val="0"/>
              <w:autoSpaceDE/>
              <w:autoSpaceDN/>
              <w:bidi w:val="0"/>
              <w:adjustRightInd/>
              <w:snapToGrid/>
              <w:spacing w:line="260" w:lineRule="exact"/>
              <w:ind w:firstLine="840" w:firstLineChars="400"/>
              <w:jc w:val="left"/>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审批人（签字）：</w:t>
            </w:r>
          </w:p>
          <w:p w14:paraId="5E0224AA">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default" w:ascii="Times New Roman" w:hAnsi="Times New Roman" w:eastAsia="方正黑体_GBK" w:cs="Times New Roman"/>
                <w:i w:val="0"/>
                <w:iCs w:val="0"/>
                <w:color w:val="000000"/>
                <w:kern w:val="0"/>
                <w:sz w:val="21"/>
                <w:szCs w:val="21"/>
                <w:u w:val="none"/>
                <w:lang w:val="en-US" w:eastAsia="zh-CN" w:bidi="ar"/>
              </w:rPr>
            </w:pPr>
          </w:p>
          <w:p w14:paraId="3BF0EEBC">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default" w:ascii="Times New Roman" w:hAnsi="Times New Roman" w:eastAsia="方正黑体_GBK" w:cs="Times New Roman"/>
                <w:i w:val="0"/>
                <w:iCs w:val="0"/>
                <w:color w:val="000000"/>
                <w:kern w:val="0"/>
                <w:sz w:val="21"/>
                <w:szCs w:val="21"/>
                <w:u w:val="none"/>
                <w:lang w:val="en-US" w:eastAsia="zh-CN" w:bidi="ar"/>
              </w:rPr>
            </w:pPr>
          </w:p>
          <w:p w14:paraId="5A8A8037">
            <w:pPr>
              <w:keepNext w:val="0"/>
              <w:keepLines w:val="0"/>
              <w:pageBreakBefore w:val="0"/>
              <w:widowControl/>
              <w:suppressLineNumbers w:val="0"/>
              <w:kinsoku/>
              <w:wordWrap/>
              <w:overflowPunct/>
              <w:topLinePunct w:val="0"/>
              <w:autoSpaceDE/>
              <w:autoSpaceDN/>
              <w:bidi w:val="0"/>
              <w:adjustRightInd/>
              <w:snapToGrid/>
              <w:spacing w:line="260" w:lineRule="exact"/>
              <w:ind w:firstLine="1050" w:firstLineChars="500"/>
              <w:jc w:val="left"/>
              <w:textAlignment w:val="center"/>
              <w:rPr>
                <w:rFonts w:hint="default" w:ascii="Times New Roman" w:hAnsi="Times New Roman" w:eastAsia="方正黑体_GBK" w:cs="Times New Roman"/>
                <w:i w:val="0"/>
                <w:iCs w:val="0"/>
                <w:color w:val="000000"/>
                <w:kern w:val="0"/>
                <w:sz w:val="24"/>
                <w:szCs w:val="24"/>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年  月   日</w:t>
            </w:r>
          </w:p>
        </w:tc>
      </w:tr>
      <w:tr w14:paraId="4794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7" w:hRule="atLeast"/>
        </w:trPr>
        <w:tc>
          <w:tcPr>
            <w:tcW w:w="9944" w:type="dxa"/>
            <w:gridSpan w:val="13"/>
            <w:tcBorders>
              <w:top w:val="single" w:color="000000" w:sz="4" w:space="0"/>
              <w:left w:val="single" w:color="000000" w:sz="4" w:space="0"/>
              <w:bottom w:val="single" w:color="000000" w:sz="4" w:space="0"/>
              <w:right w:val="single" w:color="000000" w:sz="4" w:space="0"/>
            </w:tcBorders>
            <w:noWrap w:val="0"/>
            <w:vAlign w:val="center"/>
          </w:tcPr>
          <w:p w14:paraId="6BBDEED4">
            <w:pPr>
              <w:keepNext w:val="0"/>
              <w:keepLines w:val="0"/>
              <w:pageBreakBefore w:val="0"/>
              <w:widowControl/>
              <w:suppressLineNumbers w:val="0"/>
              <w:kinsoku/>
              <w:wordWrap/>
              <w:overflowPunct/>
              <w:topLinePunct w:val="0"/>
              <w:autoSpaceDE/>
              <w:autoSpaceDN/>
              <w:bidi w:val="0"/>
              <w:adjustRightInd/>
              <w:snapToGrid/>
              <w:spacing w:line="260" w:lineRule="exact"/>
              <w:ind w:firstLine="480" w:firstLineChars="200"/>
              <w:jc w:val="left"/>
              <w:textAlignment w:val="center"/>
              <w:rPr>
                <w:rFonts w:hint="default" w:ascii="Times New Roman" w:hAnsi="Times New Roman" w:eastAsia="方正黑体_GBK" w:cs="Times New Roman"/>
                <w:i w:val="0"/>
                <w:iCs w:val="0"/>
                <w:color w:val="000000"/>
                <w:kern w:val="0"/>
                <w:sz w:val="24"/>
                <w:szCs w:val="24"/>
                <w:u w:val="none"/>
                <w:lang w:val="en-US" w:eastAsia="zh-CN" w:bidi="ar"/>
              </w:rPr>
            </w:pPr>
          </w:p>
          <w:p w14:paraId="13B84C7E">
            <w:pPr>
              <w:keepNext w:val="0"/>
              <w:keepLines w:val="0"/>
              <w:pageBreakBefore w:val="0"/>
              <w:widowControl/>
              <w:suppressLineNumbers w:val="0"/>
              <w:kinsoku/>
              <w:wordWrap/>
              <w:overflowPunct/>
              <w:topLinePunct w:val="0"/>
              <w:autoSpaceDE/>
              <w:autoSpaceDN/>
              <w:bidi w:val="0"/>
              <w:adjustRightInd/>
              <w:snapToGrid/>
              <w:spacing w:line="260" w:lineRule="exact"/>
              <w:ind w:firstLine="480" w:firstLineChars="200"/>
              <w:jc w:val="left"/>
              <w:textAlignment w:val="center"/>
              <w:rPr>
                <w:rFonts w:hint="default" w:ascii="Times New Roman" w:hAnsi="Times New Roman" w:eastAsia="方正黑体_GBK" w:cs="Times New Roman"/>
                <w:i w:val="0"/>
                <w:iCs w:val="0"/>
                <w:color w:val="000000"/>
                <w:kern w:val="0"/>
                <w:sz w:val="24"/>
                <w:szCs w:val="24"/>
                <w:u w:val="none"/>
                <w:lang w:val="en-US" w:eastAsia="zh-CN" w:bidi="ar"/>
              </w:rPr>
            </w:pPr>
            <w:r>
              <w:rPr>
                <w:rFonts w:hint="default" w:ascii="Times New Roman" w:hAnsi="Times New Roman" w:eastAsia="方正黑体_GBK" w:cs="Times New Roman"/>
                <w:i w:val="0"/>
                <w:iCs w:val="0"/>
                <w:color w:val="000000"/>
                <w:kern w:val="0"/>
                <w:sz w:val="24"/>
                <w:szCs w:val="24"/>
                <w:u w:val="none"/>
                <w:lang w:val="en-US" w:eastAsia="zh-CN" w:bidi="ar"/>
              </w:rPr>
              <w:t>说明：</w:t>
            </w:r>
          </w:p>
          <w:p w14:paraId="564E0B5D">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w:t>
            </w:r>
            <w:r>
              <w:rPr>
                <w:rFonts w:hint="default" w:ascii="Times New Roman" w:hAnsi="Times New Roman" w:eastAsia="仿宋_GB2312" w:cs="Times New Roman"/>
                <w:i w:val="0"/>
                <w:iCs w:val="0"/>
                <w:color w:val="000000"/>
                <w:kern w:val="0"/>
                <w:sz w:val="24"/>
                <w:szCs w:val="24"/>
                <w:u w:val="none"/>
                <w:lang w:val="en-US" w:eastAsia="zh-CN" w:bidi="ar"/>
              </w:rPr>
              <w:t>．此表一式两份，殡仪馆、民政局各一份。　</w:t>
            </w:r>
          </w:p>
          <w:p w14:paraId="5CD6A853">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2</w:t>
            </w:r>
            <w:r>
              <w:rPr>
                <w:rFonts w:hint="default" w:ascii="Times New Roman" w:hAnsi="Times New Roman" w:eastAsia="仿宋_GB2312" w:cs="Times New Roman"/>
                <w:i w:val="0"/>
                <w:iCs w:val="0"/>
                <w:color w:val="000000"/>
                <w:kern w:val="0"/>
                <w:sz w:val="24"/>
                <w:szCs w:val="24"/>
                <w:u w:val="none"/>
                <w:lang w:val="en-US" w:eastAsia="zh-CN" w:bidi="ar"/>
              </w:rPr>
              <w:t>．提供经办人身份证，逝者身份证、户口簿和死亡证明（原件验证，复印件留存）。</w:t>
            </w:r>
          </w:p>
          <w:p w14:paraId="53EF7423">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center"/>
              <w:rPr>
                <w:rFonts w:hint="default" w:ascii="Times New Roman" w:hAnsi="Times New Roman" w:eastAsia="方正黑体_GBK" w:cs="Times New Roman"/>
                <w:i w:val="0"/>
                <w:iCs w:val="0"/>
                <w:color w:val="000000"/>
                <w:kern w:val="0"/>
                <w:sz w:val="27"/>
                <w:szCs w:val="27"/>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3</w:t>
            </w:r>
            <w:r>
              <w:rPr>
                <w:rFonts w:hint="default" w:ascii="Times New Roman" w:hAnsi="Times New Roman" w:eastAsia="仿宋_GB2312" w:cs="Times New Roman"/>
                <w:i w:val="0"/>
                <w:iCs w:val="0"/>
                <w:color w:val="000000"/>
                <w:kern w:val="0"/>
                <w:sz w:val="24"/>
                <w:szCs w:val="24"/>
                <w:u w:val="none"/>
                <w:lang w:val="en-US" w:eastAsia="zh-CN" w:bidi="ar"/>
              </w:rPr>
              <w:t>．殡仪馆在出具的发票原件及火化证和死亡证明上加盖“已领取殡葬服务减免费用章”。</w:t>
            </w:r>
          </w:p>
        </w:tc>
      </w:tr>
    </w:tbl>
    <w:p w14:paraId="41C4399D">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firstLine="640" w:firstLineChars="200"/>
        <w:jc w:val="left"/>
        <w:textAlignment w:val="auto"/>
        <w:rPr>
          <w:rFonts w:hint="default" w:ascii="Times New Roman" w:hAnsi="Times New Roman" w:eastAsia="CESI黑体-GB2312" w:cs="Times New Roman"/>
          <w:i w:val="0"/>
          <w:iCs w:val="0"/>
          <w:caps w:val="0"/>
          <w:color w:val="000000"/>
          <w:spacing w:val="0"/>
          <w:kern w:val="0"/>
          <w:sz w:val="32"/>
          <w:szCs w:val="32"/>
          <w:u w:val="none"/>
          <w:lang w:val="en-US" w:eastAsia="zh-CN" w:bidi="ar"/>
        </w:rPr>
      </w:pPr>
    </w:p>
    <w:p w14:paraId="201DB2AA">
      <w:pPr>
        <w:keepNext w:val="0"/>
        <w:keepLines w:val="0"/>
        <w:pageBreakBefore w:val="0"/>
        <w:widowControl w:val="0"/>
        <w:kinsoku/>
        <w:wordWrap/>
        <w:overflowPunct/>
        <w:topLinePunct w:val="0"/>
        <w:autoSpaceDE/>
        <w:autoSpaceDN/>
        <w:bidi w:val="0"/>
        <w:adjustRightInd/>
        <w:snapToGrid/>
        <w:spacing w:line="260" w:lineRule="exact"/>
        <w:ind w:firstLine="40" w:firstLineChars="200"/>
        <w:jc w:val="left"/>
        <w:textAlignment w:val="auto"/>
        <w:outlineLvl w:val="9"/>
        <w:rPr>
          <w:rFonts w:hint="default" w:ascii="Times New Roman" w:hAnsi="Times New Roman" w:eastAsia="仿宋_GB2312" w:cs="Times New Roman"/>
          <w:spacing w:val="0"/>
          <w:sz w:val="2"/>
          <w:szCs w:val="2"/>
          <w:highlight w:val="none"/>
          <w:u w:val="none"/>
          <w:lang w:val="en-US" w:eastAsia="zh-CN"/>
        </w:rPr>
      </w:pPr>
    </w:p>
    <w:p w14:paraId="3423ABDE">
      <w:pPr>
        <w:pStyle w:val="8"/>
        <w:rPr>
          <w:rFonts w:hint="default" w:ascii="Times New Roman" w:hAnsi="Times New Roman" w:eastAsia="仿宋_GB2312" w:cs="Times New Roman"/>
          <w:spacing w:val="0"/>
          <w:sz w:val="2"/>
          <w:szCs w:val="2"/>
          <w:highlight w:val="none"/>
          <w:u w:val="none"/>
          <w:lang w:val="en-US" w:eastAsia="zh-CN"/>
        </w:rPr>
      </w:pPr>
    </w:p>
    <w:p w14:paraId="20CCC450">
      <w:pPr>
        <w:pStyle w:val="4"/>
        <w:ind w:left="0" w:leftChars="0" w:firstLine="0" w:firstLineChars="0"/>
        <w:rPr>
          <w:rFonts w:hint="default" w:ascii="Times New Roman" w:hAnsi="Times New Roman" w:eastAsia="仿宋_GB2312" w:cs="Times New Roman"/>
          <w:spacing w:val="0"/>
          <w:sz w:val="2"/>
          <w:szCs w:val="2"/>
          <w:highlight w:val="none"/>
          <w:u w:val="none"/>
          <w:lang w:val="en-US" w:eastAsia="zh-CN"/>
        </w:rPr>
      </w:pPr>
    </w:p>
    <w:sectPr>
      <w:footerReference r:id="rId7" w:type="default"/>
      <w:footerReference r:id="rId8" w:type="even"/>
      <w:pgSz w:w="11906" w:h="16838"/>
      <w:pgMar w:top="1440" w:right="1080" w:bottom="1440" w:left="108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B2B0D">
    <w:pPr>
      <w:pStyle w:val="5"/>
      <w:ind w:right="210" w:rightChars="100"/>
      <w:jc w:val="right"/>
      <w:rPr>
        <w:rFonts w:hint="default" w:ascii="Times New Roman" w:hAnsi="Times New Roman" w:eastAsia="宋体" w:cs="Times New Roman"/>
        <w:sz w:val="28"/>
        <w:lang w:eastAsia="zh-CN"/>
      </w:rPr>
    </w:pPr>
    <w:r>
      <w:rPr>
        <w:rFonts w:hint="default" w:ascii="Times New Roman" w:hAnsi="Times New Roman" w:eastAsia="宋体" w:cs="Times New Roman"/>
        <w:sz w:val="28"/>
        <w:lang w:eastAsia="zh-CN"/>
      </w:rPr>
      <w:t xml:space="preserve">— </w:t>
    </w:r>
    <w:r>
      <w:rPr>
        <w:rFonts w:hint="default" w:ascii="Times New Roman" w:hAnsi="Times New Roman" w:eastAsia="宋体" w:cs="Times New Roman"/>
        <w:sz w:val="28"/>
        <w:lang w:eastAsia="zh-CN"/>
      </w:rPr>
      <w:fldChar w:fldCharType="begin"/>
    </w:r>
    <w:r>
      <w:rPr>
        <w:rFonts w:hint="default" w:ascii="Times New Roman" w:hAnsi="Times New Roman" w:eastAsia="宋体" w:cs="Times New Roman"/>
        <w:sz w:val="28"/>
        <w:lang w:eastAsia="zh-CN"/>
      </w:rPr>
      <w:instrText xml:space="preserve"> PAGE \* Arabic \* MERGEFORMAT </w:instrText>
    </w:r>
    <w:r>
      <w:rPr>
        <w:rFonts w:hint="default" w:ascii="Times New Roman" w:hAnsi="Times New Roman" w:eastAsia="宋体" w:cs="Times New Roman"/>
        <w:sz w:val="28"/>
        <w:lang w:eastAsia="zh-CN"/>
      </w:rPr>
      <w:fldChar w:fldCharType="separate"/>
    </w:r>
    <w:r>
      <w:rPr>
        <w:rFonts w:hint="default" w:ascii="Times New Roman" w:hAnsi="Times New Roman" w:eastAsia="宋体" w:cs="Times New Roman"/>
        <w:sz w:val="28"/>
        <w:lang w:eastAsia="zh-CN"/>
      </w:rPr>
      <w:t>1</w:t>
    </w:r>
    <w:r>
      <w:rPr>
        <w:rFonts w:hint="default" w:ascii="Times New Roman" w:hAnsi="Times New Roman" w:eastAsia="宋体" w:cs="Times New Roman"/>
        <w:sz w:val="28"/>
        <w:lang w:eastAsia="zh-CN"/>
      </w:rPr>
      <w:fldChar w:fldCharType="end"/>
    </w:r>
    <w:r>
      <w:rPr>
        <w:rFonts w:hint="default" w:ascii="Times New Roman" w:hAnsi="Times New Roman" w:eastAsia="宋体" w:cs="Times New Roman"/>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89021">
    <w:pPr>
      <w:pStyle w:val="5"/>
      <w:ind w:firstLine="280" w:firstLineChars="100"/>
      <w:jc w:val="left"/>
      <w:rPr>
        <w:rFonts w:hint="default" w:ascii="Times New Roman" w:hAnsi="Times New Roman" w:eastAsia="宋体" w:cs="Times New Roman"/>
        <w:sz w:val="28"/>
        <w:lang w:eastAsia="zh-CN"/>
      </w:rPr>
    </w:pPr>
    <w:r>
      <w:rPr>
        <w:rFonts w:hint="default" w:ascii="Times New Roman" w:hAnsi="Times New Roman" w:eastAsia="宋体" w:cs="Times New Roman"/>
        <w:sz w:val="28"/>
        <w:lang w:eastAsia="zh-CN"/>
      </w:rPr>
      <w:t xml:space="preserve">— </w:t>
    </w:r>
    <w:r>
      <w:rPr>
        <w:rFonts w:hint="default" w:ascii="Times New Roman" w:hAnsi="Times New Roman" w:eastAsia="宋体" w:cs="Times New Roman"/>
        <w:sz w:val="28"/>
        <w:lang w:eastAsia="zh-CN"/>
      </w:rPr>
      <w:fldChar w:fldCharType="begin"/>
    </w:r>
    <w:r>
      <w:rPr>
        <w:rFonts w:hint="default" w:ascii="Times New Roman" w:hAnsi="Times New Roman" w:eastAsia="宋体" w:cs="Times New Roman"/>
        <w:sz w:val="28"/>
        <w:lang w:eastAsia="zh-CN"/>
      </w:rPr>
      <w:instrText xml:space="preserve"> PAGE \* Arabic \* MERGEFORMAT </w:instrText>
    </w:r>
    <w:r>
      <w:rPr>
        <w:rFonts w:hint="default" w:ascii="Times New Roman" w:hAnsi="Times New Roman" w:eastAsia="宋体" w:cs="Times New Roman"/>
        <w:sz w:val="28"/>
        <w:lang w:eastAsia="zh-CN"/>
      </w:rPr>
      <w:fldChar w:fldCharType="separate"/>
    </w:r>
    <w:r>
      <w:rPr>
        <w:rFonts w:hint="default" w:ascii="Times New Roman" w:hAnsi="Times New Roman" w:eastAsia="宋体" w:cs="Times New Roman"/>
        <w:sz w:val="28"/>
        <w:lang w:eastAsia="zh-CN"/>
      </w:rPr>
      <w:t>2</w:t>
    </w:r>
    <w:r>
      <w:rPr>
        <w:rFonts w:hint="default" w:ascii="Times New Roman" w:hAnsi="Times New Roman" w:eastAsia="宋体" w:cs="Times New Roman"/>
        <w:sz w:val="28"/>
        <w:lang w:eastAsia="zh-CN"/>
      </w:rPr>
      <w:fldChar w:fldCharType="end"/>
    </w:r>
    <w:r>
      <w:rPr>
        <w:rFonts w:hint="default" w:ascii="Times New Roman" w:hAnsi="Times New Roman" w:eastAsia="宋体" w:cs="Times New Roman"/>
        <w:sz w:val="28"/>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783D1">
    <w:pPr>
      <w:pStyle w:val="5"/>
      <w:ind w:right="210" w:rightChars="100"/>
      <w:rPr>
        <w:rFonts w:hint="eastAsia" w:ascii="宋体" w:hAnsi="宋体" w:eastAsia="宋体" w:cs="宋体"/>
        <w:sz w:val="28"/>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9BA83">
    <w:pPr>
      <w:pStyle w:val="5"/>
      <w:ind w:firstLine="280" w:firstLineChars="100"/>
      <w:rPr>
        <w:rFonts w:hint="eastAsia" w:ascii="宋体" w:hAnsi="宋体" w:eastAsia="宋体" w:cs="宋体"/>
        <w:sz w:val="28"/>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84B3D">
    <w:pPr>
      <w:pStyle w:val="5"/>
      <w:ind w:right="210" w:rightChars="100"/>
      <w:rPr>
        <w:rFonts w:hint="eastAsia" w:ascii="宋体" w:hAnsi="宋体" w:eastAsia="宋体" w:cs="宋体"/>
        <w:sz w:val="28"/>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3C18D">
    <w:pPr>
      <w:pStyle w:val="5"/>
      <w:ind w:firstLine="280" w:firstLineChars="100"/>
      <w:rPr>
        <w:rFonts w:hint="eastAsia" w:ascii="宋体" w:hAnsi="宋体" w:eastAsia="宋体" w:cs="宋体"/>
        <w:sz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D14A0F"/>
    <w:rsid w:val="0234426C"/>
    <w:rsid w:val="03F76EB6"/>
    <w:rsid w:val="058C1C12"/>
    <w:rsid w:val="07CF6A9B"/>
    <w:rsid w:val="097E27B5"/>
    <w:rsid w:val="0A23384F"/>
    <w:rsid w:val="0AC359B4"/>
    <w:rsid w:val="0AE42024"/>
    <w:rsid w:val="0B6830D5"/>
    <w:rsid w:val="0BC61C87"/>
    <w:rsid w:val="0F8E6C38"/>
    <w:rsid w:val="1297716A"/>
    <w:rsid w:val="1793387F"/>
    <w:rsid w:val="190629D5"/>
    <w:rsid w:val="1B0912D5"/>
    <w:rsid w:val="1B4B380B"/>
    <w:rsid w:val="1EDA3E2D"/>
    <w:rsid w:val="1FA37E2C"/>
    <w:rsid w:val="1FBE2D2F"/>
    <w:rsid w:val="1FFDE173"/>
    <w:rsid w:val="203A4C34"/>
    <w:rsid w:val="21E61501"/>
    <w:rsid w:val="220F7B83"/>
    <w:rsid w:val="26A14244"/>
    <w:rsid w:val="28827296"/>
    <w:rsid w:val="2A9C225D"/>
    <w:rsid w:val="2DEA465A"/>
    <w:rsid w:val="2F0E7A89"/>
    <w:rsid w:val="2FFB1C9F"/>
    <w:rsid w:val="3457535B"/>
    <w:rsid w:val="34A26833"/>
    <w:rsid w:val="34A81528"/>
    <w:rsid w:val="35405AA9"/>
    <w:rsid w:val="355823CF"/>
    <w:rsid w:val="355C0474"/>
    <w:rsid w:val="36981B85"/>
    <w:rsid w:val="36D634FA"/>
    <w:rsid w:val="378762FC"/>
    <w:rsid w:val="394A73C8"/>
    <w:rsid w:val="39EB62E5"/>
    <w:rsid w:val="3A190241"/>
    <w:rsid w:val="3A2A5601"/>
    <w:rsid w:val="3A482DA2"/>
    <w:rsid w:val="3BEF49C6"/>
    <w:rsid w:val="3CDECA52"/>
    <w:rsid w:val="3D290DC7"/>
    <w:rsid w:val="3DFB8633"/>
    <w:rsid w:val="3DFC352B"/>
    <w:rsid w:val="3F1766C8"/>
    <w:rsid w:val="3FF76EE8"/>
    <w:rsid w:val="4082398A"/>
    <w:rsid w:val="40AE500E"/>
    <w:rsid w:val="4373628C"/>
    <w:rsid w:val="439C467D"/>
    <w:rsid w:val="43F84E92"/>
    <w:rsid w:val="45FE15C7"/>
    <w:rsid w:val="492604C6"/>
    <w:rsid w:val="49BD19B0"/>
    <w:rsid w:val="4A2F2787"/>
    <w:rsid w:val="4A6F0782"/>
    <w:rsid w:val="4ABA703A"/>
    <w:rsid w:val="4BD51063"/>
    <w:rsid w:val="4BE66E38"/>
    <w:rsid w:val="4C4B3703"/>
    <w:rsid w:val="4D0A34EE"/>
    <w:rsid w:val="4DBB26E4"/>
    <w:rsid w:val="4EF8E285"/>
    <w:rsid w:val="4F9B0096"/>
    <w:rsid w:val="4FFFB80D"/>
    <w:rsid w:val="507F6CEA"/>
    <w:rsid w:val="50D75E6B"/>
    <w:rsid w:val="52A70511"/>
    <w:rsid w:val="52F514D3"/>
    <w:rsid w:val="531B2D6E"/>
    <w:rsid w:val="53DF675E"/>
    <w:rsid w:val="5401287F"/>
    <w:rsid w:val="55E6473B"/>
    <w:rsid w:val="564332E0"/>
    <w:rsid w:val="56965B7C"/>
    <w:rsid w:val="56FFCF7B"/>
    <w:rsid w:val="575875CD"/>
    <w:rsid w:val="575B4970"/>
    <w:rsid w:val="57613157"/>
    <w:rsid w:val="5779C989"/>
    <w:rsid w:val="581FEE42"/>
    <w:rsid w:val="5BB3A207"/>
    <w:rsid w:val="5D2D2CE9"/>
    <w:rsid w:val="5DAE17F8"/>
    <w:rsid w:val="5DEFD237"/>
    <w:rsid w:val="5F0C1290"/>
    <w:rsid w:val="5F35A22E"/>
    <w:rsid w:val="5F4B49B9"/>
    <w:rsid w:val="5F571010"/>
    <w:rsid w:val="5FC73041"/>
    <w:rsid w:val="5FFA6D69"/>
    <w:rsid w:val="5FFF1B62"/>
    <w:rsid w:val="5FFFF56A"/>
    <w:rsid w:val="607A4F43"/>
    <w:rsid w:val="609F43DF"/>
    <w:rsid w:val="628D11A7"/>
    <w:rsid w:val="64890F04"/>
    <w:rsid w:val="64F85077"/>
    <w:rsid w:val="65C651F3"/>
    <w:rsid w:val="65E46DFE"/>
    <w:rsid w:val="676B74B5"/>
    <w:rsid w:val="677F647F"/>
    <w:rsid w:val="67BFD5F5"/>
    <w:rsid w:val="67CE7746"/>
    <w:rsid w:val="67E4410B"/>
    <w:rsid w:val="68785997"/>
    <w:rsid w:val="68AC6987"/>
    <w:rsid w:val="69F820EF"/>
    <w:rsid w:val="6AAC2808"/>
    <w:rsid w:val="6B7F620D"/>
    <w:rsid w:val="6BE3B9F3"/>
    <w:rsid w:val="6BFD3DB9"/>
    <w:rsid w:val="6DEF14C1"/>
    <w:rsid w:val="6E0810C3"/>
    <w:rsid w:val="6E446373"/>
    <w:rsid w:val="6F490F4E"/>
    <w:rsid w:val="6FBF73EA"/>
    <w:rsid w:val="6FD90653"/>
    <w:rsid w:val="6FDA13EF"/>
    <w:rsid w:val="72AA4F5C"/>
    <w:rsid w:val="72E63583"/>
    <w:rsid w:val="73D15646"/>
    <w:rsid w:val="74492111"/>
    <w:rsid w:val="759BD39B"/>
    <w:rsid w:val="76A3928D"/>
    <w:rsid w:val="76BBA053"/>
    <w:rsid w:val="771A18F7"/>
    <w:rsid w:val="777D12F2"/>
    <w:rsid w:val="77BD594A"/>
    <w:rsid w:val="77D20A86"/>
    <w:rsid w:val="77D44DFB"/>
    <w:rsid w:val="77DB6AA4"/>
    <w:rsid w:val="78142DD1"/>
    <w:rsid w:val="78474A20"/>
    <w:rsid w:val="78FB440E"/>
    <w:rsid w:val="795C3003"/>
    <w:rsid w:val="79CBBA91"/>
    <w:rsid w:val="79FF36CF"/>
    <w:rsid w:val="7B3FF9E9"/>
    <w:rsid w:val="7B4909FD"/>
    <w:rsid w:val="7B9D7D80"/>
    <w:rsid w:val="7BF7345C"/>
    <w:rsid w:val="7BFD80FB"/>
    <w:rsid w:val="7C5396E8"/>
    <w:rsid w:val="7CF5729E"/>
    <w:rsid w:val="7D3E4206"/>
    <w:rsid w:val="7DF50526"/>
    <w:rsid w:val="7DF7B61A"/>
    <w:rsid w:val="7EBFAF98"/>
    <w:rsid w:val="7F7DB047"/>
    <w:rsid w:val="7F7E83D2"/>
    <w:rsid w:val="7F974C31"/>
    <w:rsid w:val="7FADDEA2"/>
    <w:rsid w:val="7FBEC114"/>
    <w:rsid w:val="7FC30414"/>
    <w:rsid w:val="7FD0167C"/>
    <w:rsid w:val="7FDB885F"/>
    <w:rsid w:val="7FE94FC1"/>
    <w:rsid w:val="7FECE974"/>
    <w:rsid w:val="7FEE4DE3"/>
    <w:rsid w:val="7FEE9FBB"/>
    <w:rsid w:val="7FEFBE57"/>
    <w:rsid w:val="8EBF61F6"/>
    <w:rsid w:val="936F1C4F"/>
    <w:rsid w:val="97C3B38A"/>
    <w:rsid w:val="9ABFBF29"/>
    <w:rsid w:val="9BFFC9E8"/>
    <w:rsid w:val="9FBFEDCA"/>
    <w:rsid w:val="AAF7943A"/>
    <w:rsid w:val="BB7370D3"/>
    <w:rsid w:val="BE15111B"/>
    <w:rsid w:val="BFFE7676"/>
    <w:rsid w:val="BFFEA6BB"/>
    <w:rsid w:val="CDF7F57D"/>
    <w:rsid w:val="D3FF2D0A"/>
    <w:rsid w:val="D6FF7A9D"/>
    <w:rsid w:val="D7FD03C0"/>
    <w:rsid w:val="D7FECEDA"/>
    <w:rsid w:val="DCADD3C8"/>
    <w:rsid w:val="DDEE8408"/>
    <w:rsid w:val="DEFF2B18"/>
    <w:rsid w:val="DFD7FAFA"/>
    <w:rsid w:val="E8F94411"/>
    <w:rsid w:val="E9EB29FA"/>
    <w:rsid w:val="ECF9B384"/>
    <w:rsid w:val="EE3DC314"/>
    <w:rsid w:val="EF5B8C8C"/>
    <w:rsid w:val="EFE7B554"/>
    <w:rsid w:val="F13B88C0"/>
    <w:rsid w:val="F3F3E566"/>
    <w:rsid w:val="F5FD4B8A"/>
    <w:rsid w:val="F7E66B6F"/>
    <w:rsid w:val="F7FFDD54"/>
    <w:rsid w:val="F8F15CF9"/>
    <w:rsid w:val="F9F69955"/>
    <w:rsid w:val="F9FF5298"/>
    <w:rsid w:val="FAFD843F"/>
    <w:rsid w:val="FB4FFD43"/>
    <w:rsid w:val="FB73CF83"/>
    <w:rsid w:val="FBE2FDAA"/>
    <w:rsid w:val="FBF38556"/>
    <w:rsid w:val="FBF7D931"/>
    <w:rsid w:val="FCBE0F31"/>
    <w:rsid w:val="FCFDEEF8"/>
    <w:rsid w:val="FD7F489B"/>
    <w:rsid w:val="FDE2D44F"/>
    <w:rsid w:val="FDE6C7BC"/>
    <w:rsid w:val="FDF720A4"/>
    <w:rsid w:val="FDF94DD0"/>
    <w:rsid w:val="FEB7B515"/>
    <w:rsid w:val="FEF86D6F"/>
    <w:rsid w:val="FEFE0637"/>
    <w:rsid w:val="FEFED18F"/>
    <w:rsid w:val="FF37D79F"/>
    <w:rsid w:val="FF56C421"/>
    <w:rsid w:val="FF7A0168"/>
    <w:rsid w:val="FFDFA8A2"/>
    <w:rsid w:val="FFF5CAED"/>
    <w:rsid w:val="FFF6B142"/>
    <w:rsid w:val="FFFF843D"/>
    <w:rsid w:val="FFFFC96D"/>
    <w:rsid w:val="FFFFEB49"/>
    <w:rsid w:val="FFFFF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ind w:firstLine="420" w:firstLineChars="200"/>
      <w:jc w:val="both"/>
    </w:pPr>
    <w:rPr>
      <w:rFonts w:ascii="Times New Roman" w:hAnsi="Times New Roman" w:eastAsia="仿宋" w:cs="Times New Roman"/>
      <w:kern w:val="2"/>
      <w:sz w:val="32"/>
      <w:szCs w:val="22"/>
      <w:lang w:val="en-US" w:eastAsia="zh-CN" w:bidi="ar-SA"/>
    </w:rPr>
  </w:style>
  <w:style w:type="paragraph" w:styleId="3">
    <w:name w:val="Body Text"/>
    <w:basedOn w:val="1"/>
    <w:qFormat/>
    <w:uiPriority w:val="0"/>
    <w:pPr>
      <w:spacing w:after="120" w:afterLines="0"/>
    </w:p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next w:val="4"/>
    <w:qFormat/>
    <w:uiPriority w:val="0"/>
    <w:pPr>
      <w:spacing w:before="100" w:beforeAutospacing="1"/>
      <w:ind w:left="0" w:firstLine="420" w:firstLineChars="200"/>
    </w:pPr>
    <w:rPr>
      <w:rFonts w:ascii="Times New Roman" w:hAnsi="Times New Roma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0"/>
    <w:rPr>
      <w:i/>
    </w:rPr>
  </w:style>
  <w:style w:type="paragraph" w:customStyle="1" w:styleId="13">
    <w:name w:val="Default"/>
    <w:next w:val="1"/>
    <w:qFormat/>
    <w:uiPriority w:val="0"/>
    <w:pPr>
      <w:widowControl w:val="0"/>
      <w:autoSpaceDE w:val="0"/>
      <w:autoSpaceDN w:val="0"/>
      <w:adjustRightInd w:val="0"/>
      <w:jc w:val="both"/>
    </w:pPr>
    <w:rPr>
      <w:rFonts w:ascii="Calibri" w:hAnsi="Calibri" w:eastAsia="宋体" w:cs="Times New Roman"/>
      <w:color w:val="000000"/>
      <w:sz w:val="24"/>
      <w:szCs w:val="24"/>
      <w:lang w:val="en-US" w:eastAsia="zh-CN" w:bidi="ar-SA"/>
    </w:rPr>
  </w:style>
  <w:style w:type="character" w:customStyle="1" w:styleId="14">
    <w:name w:val="font71"/>
    <w:basedOn w:val="11"/>
    <w:qFormat/>
    <w:uiPriority w:val="0"/>
    <w:rPr>
      <w:rFonts w:ascii="方正小标宋_GBK" w:hAnsi="方正小标宋_GBK" w:eastAsia="方正小标宋_GBK" w:cs="方正小标宋_GBK"/>
      <w:color w:val="000000"/>
      <w:sz w:val="56"/>
      <w:szCs w:val="56"/>
      <w:u w:val="none"/>
    </w:rPr>
  </w:style>
  <w:style w:type="character" w:customStyle="1" w:styleId="15">
    <w:name w:val="font41"/>
    <w:basedOn w:val="11"/>
    <w:qFormat/>
    <w:uiPriority w:val="0"/>
    <w:rPr>
      <w:rFonts w:ascii="黑体" w:hAnsi="宋体" w:eastAsia="黑体" w:cs="黑体"/>
      <w:color w:val="000000"/>
      <w:sz w:val="28"/>
      <w:szCs w:val="28"/>
      <w:u w:val="none"/>
    </w:rPr>
  </w:style>
  <w:style w:type="character" w:customStyle="1" w:styleId="16">
    <w:name w:val="font31"/>
    <w:basedOn w:val="11"/>
    <w:qFormat/>
    <w:uiPriority w:val="0"/>
    <w:rPr>
      <w:rFonts w:hint="default" w:ascii="Times New Roman" w:hAnsi="Times New Roman" w:cs="Times New Roman"/>
      <w:color w:val="000000"/>
      <w:sz w:val="28"/>
      <w:szCs w:val="28"/>
      <w:u w:val="none"/>
    </w:rPr>
  </w:style>
  <w:style w:type="character" w:customStyle="1" w:styleId="17">
    <w:name w:val="font81"/>
    <w:basedOn w:val="11"/>
    <w:qFormat/>
    <w:uiPriority w:val="0"/>
    <w:rPr>
      <w:rFonts w:hint="eastAsia" w:ascii="黑体" w:hAnsi="宋体" w:eastAsia="黑体" w:cs="黑体"/>
      <w:color w:val="000000"/>
      <w:sz w:val="24"/>
      <w:szCs w:val="24"/>
      <w:u w:val="none"/>
    </w:rPr>
  </w:style>
  <w:style w:type="character" w:customStyle="1" w:styleId="18">
    <w:name w:val="font91"/>
    <w:basedOn w:val="11"/>
    <w:qFormat/>
    <w:uiPriority w:val="0"/>
    <w:rPr>
      <w:rFonts w:hint="default" w:ascii="Times New Roman" w:hAnsi="Times New Roman" w:cs="Times New Roman"/>
      <w:color w:val="000000"/>
      <w:sz w:val="24"/>
      <w:szCs w:val="24"/>
      <w:u w:val="none"/>
    </w:rPr>
  </w:style>
  <w:style w:type="character" w:customStyle="1" w:styleId="19">
    <w:name w:val="font101"/>
    <w:basedOn w:val="11"/>
    <w:qFormat/>
    <w:uiPriority w:val="0"/>
    <w:rPr>
      <w:rFonts w:hint="eastAsia" w:ascii="宋体" w:hAnsi="宋体" w:eastAsia="宋体" w:cs="宋体"/>
      <w:color w:val="000000"/>
      <w:sz w:val="28"/>
      <w:szCs w:val="28"/>
      <w:u w:val="none"/>
    </w:rPr>
  </w:style>
  <w:style w:type="character" w:customStyle="1" w:styleId="20">
    <w:name w:val="font112"/>
    <w:basedOn w:val="11"/>
    <w:qFormat/>
    <w:uiPriority w:val="0"/>
    <w:rPr>
      <w:rFonts w:hint="eastAsia" w:ascii="宋体" w:hAnsi="宋体" w:eastAsia="宋体" w:cs="宋体"/>
      <w:b/>
      <w:bCs/>
      <w:color w:val="000000"/>
      <w:sz w:val="28"/>
      <w:szCs w:val="28"/>
      <w:u w:val="none"/>
    </w:rPr>
  </w:style>
  <w:style w:type="character" w:customStyle="1" w:styleId="21">
    <w:name w:val="font121"/>
    <w:basedOn w:val="11"/>
    <w:qFormat/>
    <w:uiPriority w:val="0"/>
    <w:rPr>
      <w:rFonts w:hint="eastAsia" w:ascii="宋体" w:hAnsi="宋体" w:eastAsia="宋体" w:cs="宋体"/>
      <w:color w:val="000000"/>
      <w:sz w:val="26"/>
      <w:szCs w:val="26"/>
      <w:u w:val="none"/>
    </w:rPr>
  </w:style>
  <w:style w:type="character" w:customStyle="1" w:styleId="22">
    <w:name w:val="font61"/>
    <w:basedOn w:val="11"/>
    <w:qFormat/>
    <w:uiPriority w:val="0"/>
    <w:rPr>
      <w:rFonts w:hint="default" w:ascii="Times New Roman" w:hAnsi="Times New Roman" w:cs="Times New Roman"/>
      <w:color w:val="000000"/>
      <w:sz w:val="26"/>
      <w:szCs w:val="26"/>
      <w:u w:val="none"/>
    </w:rPr>
  </w:style>
  <w:style w:type="paragraph" w:customStyle="1" w:styleId="23">
    <w:name w:val="正文1"/>
    <w:next w:val="8"/>
    <w:qFormat/>
    <w:uiPriority w:val="0"/>
    <w:pPr>
      <w:jc w:val="both"/>
    </w:pPr>
    <w:rPr>
      <w:rFonts w:ascii="Calibri" w:hAnsi="Calibri" w:eastAsia="宋体" w:cs="Times New Roman"/>
      <w:sz w:val="32"/>
      <w:szCs w:val="32"/>
      <w:lang w:val="en-US" w:eastAsia="zh-CN" w:bidi="ar-SA"/>
    </w:rPr>
  </w:style>
  <w:style w:type="character" w:customStyle="1" w:styleId="24">
    <w:name w:val="font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4518</Words>
  <Characters>4629</Characters>
  <Lines>0</Lines>
  <Paragraphs>0</Paragraphs>
  <TotalTime>24</TotalTime>
  <ScaleCrop>false</ScaleCrop>
  <LinksUpToDate>false</LinksUpToDate>
  <CharactersWithSpaces>5784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2025-05-14T12:48:00Z</dcterms:created>
  <dc:creator>admin</dc:creator>
  <cp:lastModifiedBy>独孤九贱</cp:lastModifiedBy>
  <cp:lastPrinted>2025-09-24T05:20:00Z</cp:lastPrinted>
  <dcterms:modified xsi:type="dcterms:W3CDTF">2025-09-26T08:24:54Z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FA374ABCC4554D4496AA2BCA914DB890_13</vt:lpwstr>
  </property>
  <property fmtid="{D5CDD505-2E9C-101B-9397-08002B2CF9AE}" pid="4" name="KSOTemplateDocerSaveRecord">
    <vt:lpwstr>eyJoZGlkIjoiZTI4NjJiNDQ4ZjE3YTZiZmIxNjFjMmVlZmJlODlkOTAiLCJ1c2VySWQiOiI0NDUzOTEyODIifQ==</vt:lpwstr>
  </property>
</Properties>
</file>