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05104">
      <w:pPr>
        <w:keepNext w:val="0"/>
        <w:keepLines w:val="0"/>
        <w:pageBreakBefore w:val="0"/>
        <w:widowControl/>
        <w:kinsoku/>
        <w:wordWrap/>
        <w:overflowPunct/>
        <w:topLinePunct w:val="0"/>
        <w:autoSpaceDE/>
        <w:autoSpaceDN/>
        <w:bidi w:val="0"/>
        <w:adjustRightInd w:val="0"/>
        <w:snapToGrid w:val="0"/>
        <w:spacing w:line="560" w:lineRule="exact"/>
        <w:ind w:firstLine="198" w:firstLineChars="62"/>
        <w:jc w:val="both"/>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附件3</w:t>
      </w:r>
    </w:p>
    <w:p w14:paraId="3E40ED1B">
      <w:pPr>
        <w:ind w:firstLine="0" w:firstLineChars="0"/>
        <w:jc w:val="center"/>
        <w:rPr>
          <w:rFonts w:ascii="方正小标宋简体" w:hAnsi="Times New Roman" w:eastAsia="方正小标宋简体" w:cs="Times New Roman"/>
          <w:sz w:val="40"/>
          <w:szCs w:val="40"/>
          <w:highlight w:val="none"/>
        </w:rPr>
      </w:pPr>
    </w:p>
    <w:p w14:paraId="76698F25">
      <w:pPr>
        <w:ind w:firstLine="0" w:firstLineChars="0"/>
        <w:jc w:val="center"/>
        <w:rPr>
          <w:rFonts w:ascii="方正小标宋简体" w:hAnsi="Times New Roman" w:eastAsia="方正小标宋简体" w:cs="Times New Roman"/>
          <w:sz w:val="40"/>
          <w:szCs w:val="40"/>
          <w:highlight w:val="none"/>
        </w:rPr>
      </w:pPr>
      <w:bookmarkStart w:id="0" w:name="_GoBack"/>
      <w:r>
        <w:rPr>
          <w:rFonts w:hint="eastAsia" w:ascii="方正小标宋简体" w:hAnsi="Times New Roman" w:eastAsia="方正小标宋简体" w:cs="Times New Roman"/>
          <w:sz w:val="40"/>
          <w:szCs w:val="40"/>
          <w:highlight w:val="none"/>
        </w:rPr>
        <w:t>优秀“小快轻准”产品和解决方案申报要求</w:t>
      </w:r>
      <w:bookmarkEnd w:id="0"/>
    </w:p>
    <w:p w14:paraId="47E9D31F">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拟申报优秀“小快轻准”数字化转型产品和解决方案应满足以下要求：</w:t>
      </w:r>
    </w:p>
    <w:p w14:paraId="1FC6D32B">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一、基本要求</w:t>
      </w:r>
    </w:p>
    <w:p w14:paraId="04014B92">
      <w:pPr>
        <w:adjustRightInd w:val="0"/>
        <w:snapToGrid w:val="0"/>
        <w:spacing w:line="560" w:lineRule="exact"/>
        <w:ind w:firstLine="640"/>
        <w:jc w:val="both"/>
        <w:rPr>
          <w:rFonts w:hint="eastAsia" w:ascii="仿宋_GB2312" w:hAnsi="仿宋" w:eastAsia="仿宋_GB2312"/>
          <w:sz w:val="32"/>
          <w:szCs w:val="32"/>
          <w:highlight w:val="none"/>
        </w:rPr>
      </w:pPr>
      <w:r>
        <w:rPr>
          <w:rFonts w:hint="eastAsia" w:ascii="仿宋_GB2312" w:eastAsia="仿宋_GB2312"/>
          <w:sz w:val="32"/>
          <w:szCs w:val="32"/>
          <w:highlight w:val="none"/>
        </w:rPr>
        <w:t>1.</w:t>
      </w:r>
      <w:r>
        <w:rPr>
          <w:rFonts w:hint="eastAsia" w:ascii="仿宋_GB2312" w:hAnsi="仿宋" w:eastAsia="仿宋_GB2312"/>
          <w:sz w:val="32"/>
          <w:szCs w:val="32"/>
          <w:highlight w:val="none"/>
        </w:rPr>
        <w:t>申报主体应在中华人民共和国境内注册登记，具有独立法人资格，近三年财务状况良好，在信用等方面无不良记录。</w:t>
      </w:r>
    </w:p>
    <w:p w14:paraId="4D326EA9">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2.“小快轻准”产品和解决方案的申报主体已经入选昌吉州中小企业数字化转型试点城市服务商资源池。</w:t>
      </w:r>
    </w:p>
    <w:p w14:paraId="65B6E2C1">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3.“小快轻准”产品和解决方案的申报主体应拥有该产</w:t>
      </w:r>
      <w:r>
        <w:rPr>
          <w:rFonts w:hint="eastAsia" w:ascii="仿宋_GB2312" w:eastAsia="仿宋_GB2312"/>
          <w:sz w:val="32"/>
          <w:szCs w:val="32"/>
          <w:highlight w:val="none"/>
          <w:lang w:eastAsia="zh-CN"/>
        </w:rPr>
        <w:t>品的</w:t>
      </w:r>
      <w:r>
        <w:rPr>
          <w:rFonts w:hint="eastAsia" w:ascii="仿宋_GB2312" w:eastAsia="仿宋_GB2312"/>
          <w:sz w:val="32"/>
          <w:szCs w:val="32"/>
          <w:highlight w:val="none"/>
        </w:rPr>
        <w:t>知识产权</w:t>
      </w:r>
      <w:r>
        <w:rPr>
          <w:rFonts w:hint="eastAsia" w:ascii="仿宋_GB2312" w:eastAsia="仿宋_GB2312"/>
          <w:sz w:val="32"/>
          <w:szCs w:val="32"/>
          <w:highlight w:val="none"/>
          <w:lang w:val="en-US" w:eastAsia="zh-CN"/>
        </w:rPr>
        <w:t>或独家代理权</w:t>
      </w:r>
      <w:r>
        <w:rPr>
          <w:rFonts w:hint="eastAsia" w:ascii="仿宋_GB2312" w:eastAsia="仿宋_GB2312"/>
          <w:sz w:val="32"/>
          <w:szCs w:val="32"/>
          <w:highlight w:val="none"/>
        </w:rPr>
        <w:t>。</w:t>
      </w:r>
    </w:p>
    <w:p w14:paraId="28740173">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二、具体要求</w:t>
      </w:r>
    </w:p>
    <w:p w14:paraId="750D17ED">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1.“小快轻准”产品和解决方案适用行业、企业规模、典型应用场景符合昌吉州试点企业数字化改造需求。</w:t>
      </w:r>
    </w:p>
    <w:p w14:paraId="1DF60AC4">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2.申报的“小快轻准”产品和解决方案应在昌吉州试点企业数字化改造中已经得到应用，并有通过验收评测数字化水平达到二级及以上</w:t>
      </w:r>
      <w:r>
        <w:rPr>
          <w:rFonts w:hint="eastAsia" w:ascii="仿宋_GB2312" w:eastAsia="仿宋_GB2312"/>
          <w:sz w:val="32"/>
          <w:szCs w:val="32"/>
          <w:highlight w:val="none"/>
          <w:lang w:val="en-US" w:eastAsia="zh-CN"/>
        </w:rPr>
        <w:t>且成效显著</w:t>
      </w:r>
      <w:r>
        <w:rPr>
          <w:rFonts w:hint="eastAsia" w:ascii="仿宋_GB2312" w:eastAsia="仿宋_GB2312"/>
          <w:sz w:val="32"/>
          <w:szCs w:val="32"/>
          <w:highlight w:val="none"/>
        </w:rPr>
        <w:t>的案例。</w:t>
      </w:r>
    </w:p>
    <w:p w14:paraId="12D7A8DE">
      <w:pPr>
        <w:adjustRightInd w:val="0"/>
        <w:snapToGrid w:val="0"/>
        <w:spacing w:line="560" w:lineRule="exact"/>
        <w:ind w:firstLine="640"/>
        <w:jc w:val="both"/>
        <w:rPr>
          <w:rFonts w:hint="eastAsia" w:ascii="仿宋_GB2312" w:eastAsia="仿宋_GB2312"/>
          <w:sz w:val="32"/>
          <w:szCs w:val="32"/>
          <w:highlight w:val="none"/>
        </w:rPr>
      </w:pPr>
      <w:r>
        <w:rPr>
          <w:rFonts w:hint="eastAsia" w:ascii="仿宋_GB2312" w:eastAsia="仿宋_GB2312"/>
          <w:sz w:val="32"/>
          <w:szCs w:val="32"/>
          <w:highlight w:val="none"/>
        </w:rPr>
        <w:t>3.每个申报主体最多申报不超过3个“小快轻准”产品。</w:t>
      </w:r>
    </w:p>
    <w:p w14:paraId="3AA8B2EF">
      <w:pPr>
        <w:adjustRightInd w:val="0"/>
        <w:snapToGrid w:val="0"/>
        <w:spacing w:line="560" w:lineRule="exact"/>
        <w:ind w:firstLine="640"/>
        <w:jc w:val="both"/>
        <w:rPr>
          <w:rFonts w:hint="eastAsia" w:ascii="黑体" w:hAnsi="黑体" w:eastAsia="黑体"/>
          <w:sz w:val="32"/>
          <w:szCs w:val="32"/>
          <w:highlight w:val="none"/>
        </w:rPr>
      </w:pPr>
      <w:r>
        <w:rPr>
          <w:rFonts w:hint="eastAsia" w:ascii="黑体" w:hAnsi="黑体" w:eastAsia="黑体"/>
          <w:sz w:val="32"/>
          <w:szCs w:val="32"/>
          <w:highlight w:val="none"/>
        </w:rPr>
        <w:t>三、申报书要求</w:t>
      </w:r>
    </w:p>
    <w:p w14:paraId="7B22C5F5">
      <w:pPr>
        <w:widowControl/>
        <w:adjustRightInd w:val="0"/>
        <w:snapToGrid w:val="0"/>
        <w:spacing w:line="560" w:lineRule="exact"/>
        <w:ind w:firstLine="640"/>
        <w:jc w:val="both"/>
        <w:rPr>
          <w:rFonts w:hint="eastAsia" w:ascii="仿宋_GB2312" w:hAnsi="仿宋" w:eastAsia="仿宋_GB2312" w:cs="Times New Roman"/>
          <w:sz w:val="28"/>
          <w:szCs w:val="28"/>
          <w:highlight w:val="none"/>
        </w:rPr>
      </w:pPr>
      <w:r>
        <w:rPr>
          <w:rFonts w:hint="eastAsia" w:ascii="仿宋_GB2312" w:hAnsi="仿宋" w:eastAsia="仿宋_GB2312"/>
          <w:sz w:val="32"/>
          <w:szCs w:val="32"/>
          <w:highlight w:val="none"/>
        </w:rPr>
        <w:t>拟申报优秀“小快轻准”产品和解决方案的企业，请根据申报方向按照以下模板编写申报书</w:t>
      </w:r>
      <w:r>
        <w:rPr>
          <w:rFonts w:hint="eastAsia" w:ascii="仿宋_GB2312" w:hAnsi="仿宋" w:eastAsia="仿宋_GB2312"/>
          <w:sz w:val="32"/>
          <w:szCs w:val="32"/>
          <w:highlight w:val="none"/>
          <w:lang w:eastAsia="zh-CN"/>
        </w:rPr>
        <w:t>。</w:t>
      </w:r>
    </w:p>
    <w:p w14:paraId="1DC6980D">
      <w:pPr>
        <w:adjustRightInd w:val="0"/>
        <w:snapToGrid w:val="0"/>
        <w:spacing w:line="560" w:lineRule="exact"/>
        <w:ind w:firstLine="198" w:firstLineChars="62"/>
        <w:jc w:val="both"/>
        <w:rPr>
          <w:rFonts w:hint="eastAsia" w:ascii="黑体" w:hAnsi="黑体" w:eastAsia="黑体"/>
          <w:sz w:val="32"/>
          <w:szCs w:val="32"/>
          <w:highlight w:val="none"/>
        </w:rPr>
      </w:pPr>
    </w:p>
    <w:p w14:paraId="31DBC434">
      <w:pPr>
        <w:adjustRightInd w:val="0"/>
        <w:snapToGrid w:val="0"/>
        <w:spacing w:line="560" w:lineRule="exact"/>
        <w:ind w:firstLine="198" w:firstLineChars="62"/>
        <w:jc w:val="both"/>
        <w:rPr>
          <w:rFonts w:hint="eastAsia" w:ascii="黑体" w:hAnsi="黑体" w:eastAsia="黑体"/>
          <w:sz w:val="32"/>
          <w:szCs w:val="32"/>
          <w:highlight w:val="none"/>
        </w:rPr>
      </w:pPr>
    </w:p>
    <w:p w14:paraId="439350E9">
      <w:pPr>
        <w:widowControl w:val="0"/>
        <w:spacing w:after="160" w:line="278" w:lineRule="auto"/>
        <w:ind w:firstLine="0" w:firstLineChars="0"/>
        <w:jc w:val="center"/>
        <w:rPr>
          <w:rFonts w:hint="eastAsia" w:ascii="方正小标宋简体" w:hAnsi="仿宋" w:eastAsia="方正小标宋简体" w:cs="Times New Roman"/>
          <w:sz w:val="44"/>
          <w:szCs w:val="44"/>
          <w:highlight w:val="none"/>
        </w:rPr>
      </w:pPr>
    </w:p>
    <w:p w14:paraId="66C3E7F0">
      <w:pPr>
        <w:widowControl w:val="0"/>
        <w:spacing w:after="160" w:line="278" w:lineRule="auto"/>
        <w:ind w:firstLine="0" w:firstLineChars="0"/>
        <w:jc w:val="center"/>
        <w:rPr>
          <w:rFonts w:hint="eastAsia" w:ascii="方正小标宋简体" w:hAnsi="仿宋" w:eastAsia="方正小标宋简体" w:cs="Times New Roman"/>
          <w:sz w:val="44"/>
          <w:szCs w:val="44"/>
          <w:highlight w:val="none"/>
        </w:rPr>
      </w:pPr>
      <w:r>
        <w:rPr>
          <w:rFonts w:hint="eastAsia" w:ascii="方正小标宋简体" w:hAnsi="仿宋" w:eastAsia="方正小标宋简体" w:cs="Times New Roman"/>
          <w:sz w:val="44"/>
          <w:szCs w:val="44"/>
          <w:highlight w:val="none"/>
        </w:rPr>
        <w:t>优秀“小快轻准”产品和解决方案申报书</w:t>
      </w:r>
    </w:p>
    <w:p w14:paraId="04A5CB64">
      <w:pPr>
        <w:widowControl w:val="0"/>
        <w:spacing w:after="160" w:line="278" w:lineRule="auto"/>
        <w:ind w:firstLine="0" w:firstLineChars="0"/>
        <w:jc w:val="center"/>
        <w:rPr>
          <w:rFonts w:hint="eastAsia"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rPr>
        <w:t>（</w:t>
      </w:r>
      <w:r>
        <w:rPr>
          <w:rFonts w:hint="eastAsia" w:ascii="楷体_GB2312" w:hAnsi="仿宋" w:eastAsia="楷体_GB2312" w:cs="Times New Roman"/>
          <w:sz w:val="32"/>
          <w:szCs w:val="32"/>
          <w:highlight w:val="none"/>
          <w:lang w:eastAsia="zh-CN"/>
        </w:rPr>
        <w:t>模板</w:t>
      </w:r>
      <w:r>
        <w:rPr>
          <w:rFonts w:hint="eastAsia" w:ascii="楷体_GB2312" w:hAnsi="仿宋" w:eastAsia="楷体_GB2312" w:cs="Times New Roman"/>
          <w:sz w:val="32"/>
          <w:szCs w:val="32"/>
          <w:highlight w:val="none"/>
        </w:rPr>
        <w:t>）</w:t>
      </w:r>
    </w:p>
    <w:p w14:paraId="67786FB3">
      <w:pPr>
        <w:widowControl w:val="0"/>
        <w:spacing w:after="160" w:line="278" w:lineRule="auto"/>
        <w:ind w:firstLine="0" w:firstLineChars="0"/>
        <w:jc w:val="center"/>
        <w:rPr>
          <w:rFonts w:hint="eastAsia" w:ascii="仿宋" w:hAnsi="仿宋" w:eastAsia="仿宋" w:cs="Times New Roman"/>
          <w:sz w:val="32"/>
          <w:szCs w:val="32"/>
          <w:highlight w:val="none"/>
        </w:rPr>
      </w:pPr>
    </w:p>
    <w:p w14:paraId="126224F5">
      <w:pPr>
        <w:widowControl w:val="0"/>
        <w:spacing w:after="160" w:line="278" w:lineRule="auto"/>
        <w:ind w:firstLine="0" w:firstLineChars="0"/>
        <w:jc w:val="center"/>
        <w:rPr>
          <w:rFonts w:hint="eastAsia" w:ascii="仿宋" w:hAnsi="仿宋" w:eastAsia="仿宋" w:cs="Times New Roman"/>
          <w:sz w:val="32"/>
          <w:szCs w:val="32"/>
          <w:highlight w:val="none"/>
        </w:rPr>
      </w:pPr>
    </w:p>
    <w:p w14:paraId="5A30994D">
      <w:pPr>
        <w:widowControl w:val="0"/>
        <w:spacing w:after="160" w:line="278" w:lineRule="auto"/>
        <w:ind w:firstLine="851" w:firstLineChars="265"/>
        <w:rPr>
          <w:rFonts w:hint="eastAsia" w:ascii="仿宋" w:hAnsi="仿宋" w:eastAsia="仿宋" w:cs="Times New Roman"/>
          <w:sz w:val="32"/>
          <w:szCs w:val="32"/>
          <w:highlight w:val="none"/>
          <w:u w:val="single"/>
        </w:rPr>
      </w:pPr>
      <w:r>
        <w:rPr>
          <w:rFonts w:hint="eastAsia" w:ascii="仿宋" w:hAnsi="仿宋" w:eastAsia="仿宋" w:cs="Times New Roman"/>
          <w:b/>
          <w:bCs/>
          <w:sz w:val="32"/>
          <w:szCs w:val="32"/>
          <w:highlight w:val="none"/>
        </w:rPr>
        <w:t>申报单位（盖章）</w:t>
      </w:r>
      <w:r>
        <w:rPr>
          <w:rFonts w:hint="eastAsia" w:ascii="仿宋" w:hAnsi="仿宋" w:eastAsia="仿宋" w:cs="Times New Roman"/>
          <w:sz w:val="32"/>
          <w:szCs w:val="32"/>
          <w:highlight w:val="none"/>
        </w:rPr>
        <w:t>：</w:t>
      </w:r>
      <w:r>
        <w:rPr>
          <w:rFonts w:hint="eastAsia" w:ascii="仿宋" w:hAnsi="仿宋" w:eastAsia="仿宋" w:cs="Times New Roman"/>
          <w:sz w:val="32"/>
          <w:szCs w:val="32"/>
          <w:highlight w:val="none"/>
          <w:u w:val="single"/>
        </w:rPr>
        <w:t xml:space="preserve">                         </w:t>
      </w:r>
    </w:p>
    <w:p w14:paraId="46CC5ACB">
      <w:pPr>
        <w:widowControl w:val="0"/>
        <w:spacing w:after="160" w:line="278" w:lineRule="auto"/>
        <w:ind w:firstLine="851" w:firstLineChars="265"/>
        <w:rPr>
          <w:rFonts w:hint="eastAsia" w:ascii="仿宋" w:hAnsi="仿宋" w:eastAsia="仿宋" w:cs="Times New Roman"/>
          <w:sz w:val="28"/>
          <w:szCs w:val="28"/>
          <w:highlight w:val="none"/>
        </w:rPr>
      </w:pPr>
      <w:r>
        <w:rPr>
          <w:rFonts w:hint="eastAsia" w:ascii="仿宋" w:hAnsi="仿宋" w:eastAsia="仿宋" w:cs="Times New Roman"/>
          <w:b/>
          <w:bCs/>
          <w:sz w:val="32"/>
          <w:szCs w:val="32"/>
          <w:highlight w:val="none"/>
        </w:rPr>
        <w:t>服务行业</w:t>
      </w:r>
      <w:r>
        <w:rPr>
          <w:rFonts w:hint="eastAsia" w:ascii="仿宋" w:hAnsi="仿宋" w:eastAsia="仿宋" w:cs="Times New Roman"/>
          <w:sz w:val="32"/>
          <w:szCs w:val="32"/>
          <w:highlight w:val="none"/>
        </w:rPr>
        <w:t>：</w:t>
      </w:r>
      <w:r>
        <w:rPr>
          <w:rFonts w:hint="eastAsia" w:ascii="仿宋" w:hAnsi="仿宋" w:eastAsia="仿宋" w:cs="Times New Roman"/>
          <w:sz w:val="28"/>
          <w:szCs w:val="28"/>
          <w:highlight w:val="none"/>
        </w:rPr>
        <w:t>□有色金属  □现代化工  □新材料</w:t>
      </w:r>
    </w:p>
    <w:p w14:paraId="6581B72D">
      <w:pPr>
        <w:widowControl w:val="0"/>
        <w:spacing w:after="160" w:line="440" w:lineRule="exact"/>
        <w:ind w:firstLine="2408" w:firstLineChars="86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□电力装备  □食品纺织</w:t>
      </w:r>
    </w:p>
    <w:p w14:paraId="1C08F498">
      <w:pPr>
        <w:widowControl w:val="0"/>
        <w:spacing w:after="160" w:line="278" w:lineRule="auto"/>
        <w:ind w:firstLine="851" w:firstLineChars="265"/>
        <w:rPr>
          <w:rFonts w:hint="eastAsia" w:ascii="仿宋" w:hAnsi="仿宋" w:eastAsia="仿宋" w:cs="Times New Roman"/>
          <w:b/>
          <w:bCs/>
          <w:sz w:val="32"/>
          <w:szCs w:val="32"/>
          <w:highlight w:val="none"/>
          <w:u w:val="single"/>
        </w:rPr>
      </w:pPr>
      <w:r>
        <w:rPr>
          <w:rFonts w:hint="eastAsia" w:ascii="仿宋" w:hAnsi="仿宋" w:eastAsia="仿宋" w:cs="Times New Roman"/>
          <w:b/>
          <w:bCs/>
          <w:sz w:val="32"/>
          <w:szCs w:val="32"/>
          <w:highlight w:val="none"/>
        </w:rPr>
        <w:t>联系人：</w:t>
      </w:r>
      <w:r>
        <w:rPr>
          <w:rFonts w:hint="eastAsia" w:ascii="仿宋" w:hAnsi="仿宋" w:eastAsia="仿宋" w:cs="Times New Roman"/>
          <w:b/>
          <w:bCs/>
          <w:sz w:val="32"/>
          <w:szCs w:val="32"/>
          <w:highlight w:val="none"/>
          <w:u w:val="single"/>
        </w:rPr>
        <w:t xml:space="preserve">                                  </w:t>
      </w:r>
    </w:p>
    <w:p w14:paraId="1E9C3C5E">
      <w:pPr>
        <w:widowControl w:val="0"/>
        <w:spacing w:after="160" w:line="278" w:lineRule="auto"/>
        <w:ind w:firstLine="851" w:firstLineChars="265"/>
        <w:rPr>
          <w:rFonts w:hint="eastAsia" w:ascii="仿宋" w:hAnsi="仿宋" w:eastAsia="仿宋" w:cs="Times New Roman"/>
          <w:b/>
          <w:bCs/>
          <w:sz w:val="32"/>
          <w:szCs w:val="32"/>
          <w:highlight w:val="none"/>
          <w:u w:val="single"/>
        </w:rPr>
      </w:pPr>
      <w:r>
        <w:rPr>
          <w:rFonts w:hint="eastAsia" w:ascii="仿宋" w:hAnsi="仿宋" w:eastAsia="仿宋" w:cs="Times New Roman"/>
          <w:b/>
          <w:bCs/>
          <w:sz w:val="32"/>
          <w:szCs w:val="32"/>
          <w:highlight w:val="none"/>
        </w:rPr>
        <w:t xml:space="preserve">联系电话： </w:t>
      </w:r>
      <w:r>
        <w:rPr>
          <w:rFonts w:hint="eastAsia" w:ascii="仿宋" w:hAnsi="仿宋" w:eastAsia="仿宋" w:cs="Times New Roman"/>
          <w:b/>
          <w:bCs/>
          <w:sz w:val="32"/>
          <w:szCs w:val="32"/>
          <w:highlight w:val="none"/>
          <w:u w:val="single"/>
        </w:rPr>
        <w:t xml:space="preserve">                               </w:t>
      </w:r>
    </w:p>
    <w:p w14:paraId="6AC4B11F">
      <w:pPr>
        <w:widowControl w:val="0"/>
        <w:spacing w:after="160" w:line="440" w:lineRule="exact"/>
        <w:ind w:firstLine="0" w:firstLineChars="0"/>
        <w:rPr>
          <w:rFonts w:hint="eastAsia" w:ascii="仿宋" w:hAnsi="仿宋" w:eastAsia="仿宋" w:cs="Times New Roman"/>
          <w:sz w:val="28"/>
          <w:szCs w:val="28"/>
          <w:highlight w:val="none"/>
        </w:rPr>
      </w:pPr>
    </w:p>
    <w:p w14:paraId="16CBDD56">
      <w:pPr>
        <w:widowControl w:val="0"/>
        <w:spacing w:after="160" w:line="278" w:lineRule="auto"/>
        <w:ind w:firstLine="848" w:firstLineChars="265"/>
        <w:jc w:val="center"/>
        <w:rPr>
          <w:rFonts w:hint="eastAsia" w:ascii="仿宋" w:hAnsi="仿宋" w:eastAsia="仿宋" w:cs="Times New Roman"/>
          <w:sz w:val="32"/>
          <w:szCs w:val="32"/>
          <w:highlight w:val="none"/>
        </w:rPr>
      </w:pPr>
      <w:r>
        <w:rPr>
          <w:rFonts w:hint="eastAsia" w:ascii="仿宋" w:hAnsi="仿宋" w:eastAsia="仿宋" w:cs="Times New Roman"/>
          <w:sz w:val="32"/>
          <w:szCs w:val="32"/>
          <w:highlight w:val="none"/>
        </w:rPr>
        <w:t>年    月    日</w:t>
      </w:r>
    </w:p>
    <w:p w14:paraId="25F6F573">
      <w:pPr>
        <w:ind w:firstLine="64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br w:type="page"/>
      </w:r>
    </w:p>
    <w:p w14:paraId="0E330204">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一、申报单位基本情况</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5182"/>
      </w:tblGrid>
      <w:tr w14:paraId="0817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14" w:type="dxa"/>
          </w:tcPr>
          <w:p w14:paraId="55E100A2">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企业（单位）名称</w:t>
            </w:r>
          </w:p>
        </w:tc>
        <w:tc>
          <w:tcPr>
            <w:tcW w:w="5182" w:type="dxa"/>
          </w:tcPr>
          <w:p w14:paraId="33E234FF">
            <w:pPr>
              <w:widowControl w:val="0"/>
              <w:spacing w:line="336" w:lineRule="auto"/>
              <w:ind w:firstLine="0" w:firstLineChars="0"/>
              <w:rPr>
                <w:rFonts w:hint="eastAsia" w:ascii="仿宋_GB2312" w:hAnsi="仿宋" w:eastAsia="仿宋_GB2312" w:cs="Times New Roman"/>
                <w:sz w:val="24"/>
                <w:highlight w:val="none"/>
              </w:rPr>
            </w:pPr>
          </w:p>
        </w:tc>
      </w:tr>
      <w:tr w14:paraId="01FC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1A1BFD38">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lang w:eastAsia="zh-CN"/>
              </w:rPr>
              <w:t>统一社会信用代码</w:t>
            </w:r>
          </w:p>
        </w:tc>
        <w:tc>
          <w:tcPr>
            <w:tcW w:w="5182" w:type="dxa"/>
          </w:tcPr>
          <w:p w14:paraId="3ECE0E02">
            <w:pPr>
              <w:widowControl w:val="0"/>
              <w:spacing w:line="336" w:lineRule="auto"/>
              <w:ind w:firstLine="0" w:firstLineChars="0"/>
              <w:rPr>
                <w:rFonts w:hint="eastAsia" w:ascii="仿宋_GB2312" w:hAnsi="仿宋" w:eastAsia="仿宋_GB2312" w:cs="Times New Roman"/>
                <w:sz w:val="24"/>
                <w:highlight w:val="none"/>
              </w:rPr>
            </w:pPr>
          </w:p>
        </w:tc>
      </w:tr>
      <w:tr w14:paraId="0AAB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43450883">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法人代表</w:t>
            </w:r>
          </w:p>
        </w:tc>
        <w:tc>
          <w:tcPr>
            <w:tcW w:w="5182" w:type="dxa"/>
          </w:tcPr>
          <w:p w14:paraId="4A647364">
            <w:pPr>
              <w:widowControl w:val="0"/>
              <w:spacing w:line="336" w:lineRule="auto"/>
              <w:ind w:firstLine="0" w:firstLineChars="0"/>
              <w:rPr>
                <w:rFonts w:hint="eastAsia" w:ascii="仿宋_GB2312" w:hAnsi="仿宋" w:eastAsia="仿宋_GB2312" w:cs="Times New Roman"/>
                <w:sz w:val="24"/>
                <w:highlight w:val="none"/>
              </w:rPr>
            </w:pPr>
          </w:p>
        </w:tc>
      </w:tr>
      <w:tr w14:paraId="2D62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7529673F">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注册地址</w:t>
            </w:r>
          </w:p>
        </w:tc>
        <w:tc>
          <w:tcPr>
            <w:tcW w:w="5182" w:type="dxa"/>
          </w:tcPr>
          <w:p w14:paraId="506AD45F">
            <w:pPr>
              <w:widowControl w:val="0"/>
              <w:spacing w:line="336" w:lineRule="auto"/>
              <w:ind w:firstLine="0" w:firstLineChars="0"/>
              <w:rPr>
                <w:rFonts w:hint="eastAsia" w:ascii="仿宋_GB2312" w:hAnsi="仿宋" w:eastAsia="仿宋_GB2312" w:cs="Times New Roman"/>
                <w:sz w:val="24"/>
                <w:highlight w:val="none"/>
              </w:rPr>
            </w:pPr>
          </w:p>
        </w:tc>
      </w:tr>
      <w:tr w14:paraId="51C8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280CBB32">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联系人</w:t>
            </w:r>
          </w:p>
        </w:tc>
        <w:tc>
          <w:tcPr>
            <w:tcW w:w="5182" w:type="dxa"/>
          </w:tcPr>
          <w:p w14:paraId="0B763B2B">
            <w:pPr>
              <w:widowControl w:val="0"/>
              <w:spacing w:line="336" w:lineRule="auto"/>
              <w:ind w:firstLine="0" w:firstLineChars="0"/>
              <w:rPr>
                <w:rFonts w:hint="eastAsia" w:ascii="仿宋_GB2312" w:hAnsi="仿宋" w:eastAsia="仿宋_GB2312" w:cs="Times New Roman"/>
                <w:sz w:val="24"/>
                <w:highlight w:val="none"/>
              </w:rPr>
            </w:pPr>
          </w:p>
        </w:tc>
      </w:tr>
      <w:tr w14:paraId="73D0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1767AEF0">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联系电话</w:t>
            </w:r>
          </w:p>
        </w:tc>
        <w:tc>
          <w:tcPr>
            <w:tcW w:w="5182" w:type="dxa"/>
          </w:tcPr>
          <w:p w14:paraId="7FAEE694">
            <w:pPr>
              <w:widowControl w:val="0"/>
              <w:spacing w:line="336" w:lineRule="auto"/>
              <w:ind w:firstLine="0" w:firstLineChars="0"/>
              <w:rPr>
                <w:rFonts w:hint="eastAsia" w:ascii="仿宋_GB2312" w:hAnsi="仿宋" w:eastAsia="仿宋_GB2312" w:cs="Times New Roman"/>
                <w:sz w:val="24"/>
                <w:highlight w:val="none"/>
              </w:rPr>
            </w:pPr>
          </w:p>
        </w:tc>
      </w:tr>
      <w:tr w14:paraId="0EA9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2A9121CA">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服务商类型</w:t>
            </w:r>
          </w:p>
        </w:tc>
        <w:tc>
          <w:tcPr>
            <w:tcW w:w="5182" w:type="dxa"/>
          </w:tcPr>
          <w:p w14:paraId="1CCA0EE3">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□总承包服务商  □专业服务商</w:t>
            </w:r>
          </w:p>
        </w:tc>
      </w:tr>
      <w:tr w14:paraId="5F0A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Merge w:val="restart"/>
            <w:vAlign w:val="center"/>
          </w:tcPr>
          <w:p w14:paraId="7DF6E859">
            <w:pPr>
              <w:widowControl w:val="0"/>
              <w:spacing w:line="336"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“小快轻准”数字化转型产品和解决方案情况</w:t>
            </w:r>
          </w:p>
          <w:p w14:paraId="68428151">
            <w:pPr>
              <w:widowControl w:val="0"/>
              <w:spacing w:line="336" w:lineRule="auto"/>
              <w:ind w:firstLine="0" w:firstLineChars="0"/>
              <w:jc w:val="both"/>
              <w:rPr>
                <w:rFonts w:hint="eastAsia" w:ascii="仿宋_GB2312" w:hAnsi="仿宋" w:eastAsia="仿宋_GB2312" w:cs="Times New Roman"/>
                <w:szCs w:val="22"/>
                <w:highlight w:val="none"/>
              </w:rPr>
            </w:pPr>
            <w:r>
              <w:rPr>
                <w:rFonts w:hint="eastAsia" w:ascii="仿宋_GB2312" w:hAnsi="仿宋" w:eastAsia="仿宋_GB2312" w:cs="Times New Roman"/>
                <w:szCs w:val="22"/>
                <w:highlight w:val="none"/>
              </w:rPr>
              <w:t>注：1.最多不超过3个；</w:t>
            </w:r>
          </w:p>
          <w:p w14:paraId="3DD9A8EE">
            <w:pPr>
              <w:widowControl w:val="0"/>
              <w:spacing w:line="336" w:lineRule="auto"/>
              <w:ind w:firstLine="440"/>
              <w:jc w:val="both"/>
              <w:rPr>
                <w:rFonts w:hint="eastAsia" w:ascii="仿宋_GB2312" w:hAnsi="仿宋" w:eastAsia="仿宋_GB2312" w:cs="Times New Roman"/>
                <w:szCs w:val="22"/>
                <w:highlight w:val="none"/>
              </w:rPr>
            </w:pPr>
            <w:r>
              <w:rPr>
                <w:rFonts w:hint="eastAsia" w:ascii="仿宋_GB2312" w:hAnsi="仿宋" w:eastAsia="仿宋_GB2312" w:cs="Times New Roman"/>
                <w:szCs w:val="22"/>
                <w:highlight w:val="none"/>
              </w:rPr>
              <w:t>2.产品简介不少</w:t>
            </w:r>
            <w:r>
              <w:rPr>
                <w:rFonts w:hint="eastAsia" w:ascii="仿宋_GB2312" w:hAnsi="仿宋" w:eastAsia="仿宋_GB2312" w:cs="Times New Roman"/>
                <w:szCs w:val="22"/>
                <w:highlight w:val="none"/>
                <w:lang w:eastAsia="zh-CN"/>
              </w:rPr>
              <w:t>于</w:t>
            </w:r>
            <w:r>
              <w:rPr>
                <w:rFonts w:hint="eastAsia" w:ascii="仿宋_GB2312" w:hAnsi="仿宋" w:eastAsia="仿宋_GB2312" w:cs="Times New Roman"/>
                <w:szCs w:val="22"/>
                <w:highlight w:val="none"/>
              </w:rPr>
              <w:t>100字；</w:t>
            </w:r>
          </w:p>
          <w:p w14:paraId="3DC98300">
            <w:pPr>
              <w:widowControl w:val="0"/>
              <w:spacing w:line="336" w:lineRule="auto"/>
              <w:ind w:firstLine="0" w:firstLineChars="0"/>
              <w:jc w:val="both"/>
              <w:rPr>
                <w:rFonts w:hint="eastAsia" w:ascii="仿宋_GB2312" w:hAnsi="仿宋" w:eastAsia="仿宋_GB2312" w:cs="Times New Roman"/>
                <w:szCs w:val="22"/>
                <w:highlight w:val="none"/>
              </w:rPr>
            </w:pPr>
            <w:r>
              <w:rPr>
                <w:rFonts w:hint="eastAsia" w:ascii="仿宋_GB2312" w:hAnsi="仿宋" w:eastAsia="仿宋_GB2312" w:cs="Times New Roman"/>
                <w:szCs w:val="22"/>
                <w:highlight w:val="none"/>
              </w:rPr>
              <w:t xml:space="preserve">    3.已经应用企业是指已经应用该产品并完成验收评测的昌吉州试点企业；</w:t>
            </w:r>
          </w:p>
          <w:p w14:paraId="2CAE75D2">
            <w:pPr>
              <w:widowControl w:val="0"/>
              <w:spacing w:line="336" w:lineRule="auto"/>
              <w:ind w:firstLine="440"/>
              <w:jc w:val="both"/>
              <w:rPr>
                <w:rFonts w:hint="eastAsia" w:ascii="仿宋_GB2312" w:hAnsi="仿宋" w:eastAsia="仿宋_GB2312" w:cs="Times New Roman"/>
                <w:sz w:val="24"/>
                <w:highlight w:val="none"/>
              </w:rPr>
            </w:pPr>
            <w:r>
              <w:rPr>
                <w:rFonts w:hint="eastAsia" w:ascii="仿宋_GB2312" w:hAnsi="仿宋" w:eastAsia="仿宋_GB2312" w:cs="Times New Roman"/>
                <w:szCs w:val="22"/>
                <w:highlight w:val="none"/>
              </w:rPr>
              <w:t>4.应用场景是指《中小企业数字化水平评测指标（2024 年版）》中的16个二级场景。</w:t>
            </w:r>
          </w:p>
        </w:tc>
        <w:tc>
          <w:tcPr>
            <w:tcW w:w="5182" w:type="dxa"/>
          </w:tcPr>
          <w:p w14:paraId="34E7BFA6">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名称：</w:t>
            </w:r>
          </w:p>
          <w:p w14:paraId="7453834C">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简介：</w:t>
            </w:r>
          </w:p>
          <w:p w14:paraId="76B37E8C">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已经应用的试点企业数量：</w:t>
            </w:r>
          </w:p>
          <w:p w14:paraId="71B71C3B">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覆盖的应用场景数量：</w:t>
            </w:r>
          </w:p>
        </w:tc>
      </w:tr>
      <w:tr w14:paraId="1AF7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Merge w:val="continue"/>
            <w:vAlign w:val="center"/>
          </w:tcPr>
          <w:p w14:paraId="232B5538">
            <w:pPr>
              <w:widowControl w:val="0"/>
              <w:spacing w:line="336" w:lineRule="auto"/>
              <w:ind w:firstLine="0" w:firstLineChars="0"/>
              <w:jc w:val="both"/>
              <w:rPr>
                <w:rFonts w:hint="eastAsia" w:ascii="仿宋_GB2312" w:hAnsi="仿宋" w:eastAsia="仿宋_GB2312" w:cs="Times New Roman"/>
                <w:sz w:val="24"/>
                <w:highlight w:val="none"/>
              </w:rPr>
            </w:pPr>
          </w:p>
        </w:tc>
        <w:tc>
          <w:tcPr>
            <w:tcW w:w="5182" w:type="dxa"/>
          </w:tcPr>
          <w:p w14:paraId="4DF40B3B">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名称：</w:t>
            </w:r>
          </w:p>
          <w:p w14:paraId="432668B5">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简介：</w:t>
            </w:r>
          </w:p>
          <w:p w14:paraId="4ECC38F9">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已经应用的试点企业数量：</w:t>
            </w:r>
          </w:p>
          <w:p w14:paraId="507105C8">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覆盖的应用场景数量：</w:t>
            </w:r>
          </w:p>
        </w:tc>
      </w:tr>
      <w:tr w14:paraId="1B25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Merge w:val="continue"/>
            <w:vAlign w:val="center"/>
          </w:tcPr>
          <w:p w14:paraId="6E9D7AFA">
            <w:pPr>
              <w:widowControl w:val="0"/>
              <w:spacing w:line="336" w:lineRule="auto"/>
              <w:ind w:firstLine="0" w:firstLineChars="0"/>
              <w:jc w:val="both"/>
              <w:rPr>
                <w:rFonts w:hint="eastAsia" w:ascii="仿宋_GB2312" w:hAnsi="仿宋" w:eastAsia="仿宋_GB2312" w:cs="Times New Roman"/>
                <w:sz w:val="24"/>
                <w:highlight w:val="none"/>
              </w:rPr>
            </w:pPr>
          </w:p>
        </w:tc>
        <w:tc>
          <w:tcPr>
            <w:tcW w:w="5182" w:type="dxa"/>
          </w:tcPr>
          <w:p w14:paraId="41DA4981">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名称：</w:t>
            </w:r>
          </w:p>
          <w:p w14:paraId="534BEB3E">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简介：</w:t>
            </w:r>
          </w:p>
          <w:p w14:paraId="25D4C9CF">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已经应用的试点企业数量：</w:t>
            </w:r>
          </w:p>
          <w:p w14:paraId="2A83BE3C">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覆盖的应用场景数量：</w:t>
            </w:r>
          </w:p>
        </w:tc>
      </w:tr>
      <w:tr w14:paraId="5D4B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3114" w:type="dxa"/>
            <w:vAlign w:val="center"/>
          </w:tcPr>
          <w:p w14:paraId="1080D2CB">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企业简介</w:t>
            </w:r>
          </w:p>
          <w:p w14:paraId="39236E3E">
            <w:pPr>
              <w:widowControl w:val="0"/>
              <w:spacing w:line="336"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（300字以内）</w:t>
            </w:r>
          </w:p>
        </w:tc>
        <w:tc>
          <w:tcPr>
            <w:tcW w:w="5182" w:type="dxa"/>
          </w:tcPr>
          <w:p w14:paraId="1F4918B7">
            <w:pPr>
              <w:widowControl w:val="0"/>
              <w:spacing w:line="336" w:lineRule="auto"/>
              <w:ind w:firstLine="0" w:firstLineChars="0"/>
              <w:rPr>
                <w:rFonts w:hint="eastAsia" w:ascii="仿宋_GB2312" w:hAnsi="仿宋" w:eastAsia="仿宋_GB2312" w:cs="Times New Roman"/>
                <w:sz w:val="24"/>
                <w:highlight w:val="none"/>
              </w:rPr>
            </w:pPr>
          </w:p>
          <w:p w14:paraId="5245F64D">
            <w:pPr>
              <w:widowControl w:val="0"/>
              <w:spacing w:line="336" w:lineRule="auto"/>
              <w:ind w:firstLine="0" w:firstLineChars="0"/>
              <w:rPr>
                <w:rFonts w:hint="eastAsia" w:ascii="仿宋_GB2312" w:hAnsi="仿宋" w:eastAsia="仿宋_GB2312" w:cs="Times New Roman"/>
                <w:sz w:val="24"/>
                <w:highlight w:val="none"/>
              </w:rPr>
            </w:pPr>
          </w:p>
          <w:p w14:paraId="6106CF4C">
            <w:pPr>
              <w:widowControl w:val="0"/>
              <w:spacing w:line="336" w:lineRule="auto"/>
              <w:ind w:firstLine="0" w:firstLineChars="0"/>
              <w:rPr>
                <w:rFonts w:hint="eastAsia" w:ascii="仿宋_GB2312" w:hAnsi="仿宋" w:eastAsia="仿宋_GB2312" w:cs="Times New Roman"/>
                <w:sz w:val="24"/>
                <w:highlight w:val="none"/>
              </w:rPr>
            </w:pPr>
          </w:p>
        </w:tc>
      </w:tr>
      <w:tr w14:paraId="1E9C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1" w:hRule="atLeast"/>
        </w:trPr>
        <w:tc>
          <w:tcPr>
            <w:tcW w:w="8296" w:type="dxa"/>
            <w:gridSpan w:val="2"/>
          </w:tcPr>
          <w:p w14:paraId="6E015308">
            <w:pPr>
              <w:widowControl w:val="0"/>
              <w:spacing w:line="336" w:lineRule="auto"/>
              <w:ind w:firstLine="600" w:firstLineChars="250"/>
              <w:rPr>
                <w:rFonts w:hint="eastAsia" w:ascii="仿宋_GB2312" w:hAnsi="仿宋" w:eastAsia="仿宋_GB2312" w:cs="Times New Roman"/>
                <w:sz w:val="24"/>
                <w:highlight w:val="none"/>
              </w:rPr>
            </w:pPr>
          </w:p>
          <w:p w14:paraId="34EBBD82">
            <w:pPr>
              <w:widowControl w:val="0"/>
              <w:spacing w:line="336"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已经详细了解昌吉州优秀“小快轻准”数字化转型产品和解决方案申报相关要求，承诺本次申报所提供的相关信息真实有效。</w:t>
            </w:r>
          </w:p>
          <w:p w14:paraId="667A2197">
            <w:pPr>
              <w:widowControl w:val="0"/>
              <w:spacing w:line="336" w:lineRule="auto"/>
              <w:ind w:firstLine="600" w:firstLineChars="250"/>
              <w:rPr>
                <w:rFonts w:hint="eastAsia" w:ascii="仿宋_GB2312" w:hAnsi="仿宋" w:eastAsia="仿宋_GB2312" w:cs="Times New Roman"/>
                <w:sz w:val="24"/>
                <w:highlight w:val="none"/>
              </w:rPr>
            </w:pPr>
          </w:p>
          <w:p w14:paraId="52D1E929">
            <w:pPr>
              <w:widowControl w:val="0"/>
              <w:spacing w:line="336"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企业（单位）：               （盖章）</w:t>
            </w:r>
          </w:p>
          <w:p w14:paraId="59EAA7EE">
            <w:pPr>
              <w:widowControl w:val="0"/>
              <w:spacing w:line="336"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法定代表人：</w:t>
            </w:r>
          </w:p>
          <w:p w14:paraId="1A392DBB">
            <w:pPr>
              <w:widowControl w:val="0"/>
              <w:spacing w:line="336"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年    月   日</w:t>
            </w:r>
          </w:p>
        </w:tc>
      </w:tr>
    </w:tbl>
    <w:p w14:paraId="5DADFACA">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二、“小快轻准”产品和解决方案应用成效情况</w:t>
      </w:r>
    </w:p>
    <w:p w14:paraId="0E836E7A">
      <w:pPr>
        <w:widowControl w:val="0"/>
        <w:spacing w:after="160" w:line="278" w:lineRule="auto"/>
        <w:ind w:firstLine="640"/>
        <w:rPr>
          <w:rFonts w:hint="eastAsia" w:ascii="楷体_GB2312" w:hAnsi="黑体" w:eastAsia="楷体_GB2312" w:cs="Times New Roman"/>
          <w:sz w:val="32"/>
          <w:szCs w:val="32"/>
          <w:highlight w:val="none"/>
        </w:rPr>
      </w:pPr>
      <w:r>
        <w:rPr>
          <w:rFonts w:hint="eastAsia" w:ascii="楷体_GB2312" w:hAnsi="黑体" w:eastAsia="楷体_GB2312" w:cs="Times New Roman"/>
          <w:sz w:val="32"/>
          <w:szCs w:val="32"/>
          <w:highlight w:val="none"/>
        </w:rPr>
        <w:t>（</w:t>
      </w:r>
      <w:r>
        <w:rPr>
          <w:rFonts w:hint="eastAsia" w:ascii="楷体_GB2312" w:hAnsi="黑体" w:eastAsia="楷体_GB2312" w:cs="Times New Roman"/>
          <w:sz w:val="32"/>
          <w:szCs w:val="32"/>
          <w:highlight w:val="none"/>
          <w:lang w:val="en-US" w:eastAsia="zh-CN"/>
        </w:rPr>
        <w:t>一</w:t>
      </w:r>
      <w:r>
        <w:rPr>
          <w:rFonts w:hint="eastAsia" w:ascii="楷体_GB2312" w:hAnsi="黑体" w:eastAsia="楷体_GB2312" w:cs="Times New Roman"/>
          <w:sz w:val="32"/>
          <w:szCs w:val="32"/>
          <w:highlight w:val="none"/>
        </w:rPr>
        <w:t>）XXX（产品和解决方案名称）</w:t>
      </w:r>
    </w:p>
    <w:p w14:paraId="40761D74">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1.基本情况</w:t>
      </w:r>
    </w:p>
    <w:p w14:paraId="31E705C7">
      <w:pPr>
        <w:widowControl w:val="0"/>
        <w:spacing w:after="160" w:line="279"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注：围绕产品基本功能，适用的行业、企业规模、典型应用场景等情况进行简要介绍。</w:t>
      </w:r>
    </w:p>
    <w:p w14:paraId="10385D1F">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2.技术方案</w:t>
      </w:r>
    </w:p>
    <w:p w14:paraId="39891CBC">
      <w:pPr>
        <w:widowControl w:val="0"/>
        <w:spacing w:after="160" w:line="279"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注：围绕产品总体技术方案、典型应用场景、工程实施难度（部署方式及周期、操作及运维难度等）、细分行业适配情况（具有行业模板库、行业机理模型的丰富程度及柔性配置情况）等方面进行介绍。</w:t>
      </w:r>
    </w:p>
    <w:p w14:paraId="5B2379E5">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3.服务方案</w:t>
      </w:r>
    </w:p>
    <w:p w14:paraId="36FE37FC">
      <w:pPr>
        <w:widowControl w:val="0"/>
        <w:spacing w:after="160" w:line="279"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注：围绕为用户提供免费培训、售后服务、</w:t>
      </w:r>
      <w:r>
        <w:rPr>
          <w:rFonts w:hint="eastAsia" w:ascii="仿宋_GB2312" w:eastAsia="仿宋_GB2312"/>
          <w:color w:val="000000"/>
          <w:sz w:val="24"/>
          <w:highlight w:val="none"/>
        </w:rPr>
        <w:t>用户社区</w:t>
      </w:r>
      <w:r>
        <w:rPr>
          <w:rFonts w:hint="eastAsia" w:ascii="仿宋_GB2312" w:hAnsi="仿宋" w:eastAsia="仿宋_GB2312" w:cs="Times New Roman"/>
          <w:sz w:val="24"/>
          <w:highlight w:val="none"/>
        </w:rPr>
        <w:t>的情况等方面进行介绍。</w:t>
      </w:r>
    </w:p>
    <w:p w14:paraId="7A4D4993">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4.安全保障措施</w:t>
      </w:r>
    </w:p>
    <w:p w14:paraId="61AD1681">
      <w:pPr>
        <w:widowControl w:val="0"/>
        <w:spacing w:after="160" w:line="279"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注：围绕保障网络安全、信息安全、数据安全的措施、保障系统长期稳定可用的措施等方面进行介绍。</w:t>
      </w:r>
    </w:p>
    <w:p w14:paraId="3E397E32">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5.融合开放情况</w:t>
      </w:r>
    </w:p>
    <w:p w14:paraId="135A5C77">
      <w:pPr>
        <w:widowControl w:val="0"/>
        <w:spacing w:after="160" w:line="279"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注：围绕兼容生态伙伴产品、支持系统及数据跨平台迁移的情况进行介绍。</w:t>
      </w:r>
    </w:p>
    <w:p w14:paraId="277D8095">
      <w:pPr>
        <w:widowControl w:val="0"/>
        <w:spacing w:after="160" w:line="279" w:lineRule="auto"/>
        <w:ind w:firstLine="643"/>
        <w:rPr>
          <w:rFonts w:hint="eastAsia" w:ascii="仿宋_GB2312" w:hAnsi="黑体" w:eastAsia="仿宋_GB2312" w:cs="Times New Roman"/>
          <w:b/>
          <w:bCs/>
          <w:sz w:val="32"/>
          <w:szCs w:val="32"/>
          <w:highlight w:val="none"/>
        </w:rPr>
      </w:pPr>
      <w:r>
        <w:rPr>
          <w:rFonts w:hint="eastAsia" w:ascii="仿宋_GB2312" w:hAnsi="黑体" w:eastAsia="仿宋_GB2312" w:cs="Times New Roman"/>
          <w:b/>
          <w:bCs/>
          <w:sz w:val="32"/>
          <w:szCs w:val="32"/>
          <w:highlight w:val="none"/>
        </w:rPr>
        <w:t>6.昌吉州试点应用情况</w:t>
      </w:r>
    </w:p>
    <w:tbl>
      <w:tblPr>
        <w:tblStyle w:val="5"/>
        <w:tblW w:w="7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906"/>
        <w:gridCol w:w="1388"/>
        <w:gridCol w:w="1194"/>
        <w:gridCol w:w="1183"/>
        <w:gridCol w:w="1570"/>
      </w:tblGrid>
      <w:tr w14:paraId="131A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4D4B1C6D">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序号</w:t>
            </w:r>
          </w:p>
        </w:tc>
        <w:tc>
          <w:tcPr>
            <w:tcW w:w="1906" w:type="dxa"/>
            <w:vAlign w:val="center"/>
          </w:tcPr>
          <w:p w14:paraId="34FAFB45">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企业名称</w:t>
            </w:r>
          </w:p>
        </w:tc>
        <w:tc>
          <w:tcPr>
            <w:tcW w:w="1388" w:type="dxa"/>
            <w:vAlign w:val="center"/>
          </w:tcPr>
          <w:p w14:paraId="66CCC887">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产品单价（万元）</w:t>
            </w:r>
          </w:p>
        </w:tc>
        <w:tc>
          <w:tcPr>
            <w:tcW w:w="1194" w:type="dxa"/>
            <w:vAlign w:val="center"/>
          </w:tcPr>
          <w:p w14:paraId="0EE8CF6A">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是否已完成改造</w:t>
            </w:r>
          </w:p>
        </w:tc>
        <w:tc>
          <w:tcPr>
            <w:tcW w:w="1183" w:type="dxa"/>
            <w:vAlign w:val="center"/>
          </w:tcPr>
          <w:p w14:paraId="379AA1EB">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数字化水平等级</w:t>
            </w:r>
          </w:p>
        </w:tc>
        <w:tc>
          <w:tcPr>
            <w:tcW w:w="1570" w:type="dxa"/>
            <w:vAlign w:val="center"/>
          </w:tcPr>
          <w:p w14:paraId="58D0E5F6">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改造收益</w:t>
            </w:r>
          </w:p>
          <w:p w14:paraId="59463E78">
            <w:pPr>
              <w:adjustRightInd w:val="0"/>
              <w:snapToGrid w:val="0"/>
              <w:spacing w:line="300" w:lineRule="exact"/>
              <w:ind w:firstLine="0" w:firstLineChars="0"/>
              <w:jc w:val="center"/>
              <w:rPr>
                <w:rFonts w:hint="eastAsia" w:ascii="仿宋_GB2312" w:eastAsia="仿宋_GB2312"/>
                <w:b/>
                <w:bCs/>
                <w:szCs w:val="22"/>
                <w:highlight w:val="none"/>
              </w:rPr>
            </w:pPr>
            <w:r>
              <w:rPr>
                <w:rFonts w:hint="eastAsia" w:ascii="仿宋_GB2312" w:eastAsia="仿宋_GB2312"/>
                <w:b/>
                <w:bCs/>
                <w:szCs w:val="22"/>
                <w:highlight w:val="none"/>
              </w:rPr>
              <w:t>（万元）</w:t>
            </w:r>
          </w:p>
        </w:tc>
      </w:tr>
      <w:tr w14:paraId="0754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tcPr>
          <w:p w14:paraId="0A3E018C">
            <w:pPr>
              <w:adjustRightInd w:val="0"/>
              <w:snapToGrid w:val="0"/>
              <w:spacing w:line="300" w:lineRule="exact"/>
              <w:ind w:firstLine="0" w:firstLineChars="0"/>
              <w:jc w:val="center"/>
              <w:rPr>
                <w:rFonts w:hint="eastAsia" w:ascii="仿宋_GB2312" w:eastAsia="仿宋_GB2312"/>
                <w:szCs w:val="22"/>
                <w:highlight w:val="none"/>
              </w:rPr>
            </w:pPr>
            <w:r>
              <w:rPr>
                <w:rFonts w:hint="eastAsia" w:ascii="仿宋_GB2312" w:eastAsia="仿宋_GB2312"/>
                <w:szCs w:val="22"/>
                <w:highlight w:val="none"/>
              </w:rPr>
              <w:t>1</w:t>
            </w:r>
          </w:p>
        </w:tc>
        <w:tc>
          <w:tcPr>
            <w:tcW w:w="1906" w:type="dxa"/>
          </w:tcPr>
          <w:p w14:paraId="4411C008">
            <w:pPr>
              <w:adjustRightInd w:val="0"/>
              <w:snapToGrid w:val="0"/>
              <w:spacing w:line="300" w:lineRule="exact"/>
              <w:ind w:firstLine="0" w:firstLineChars="0"/>
              <w:jc w:val="both"/>
              <w:rPr>
                <w:rFonts w:hint="eastAsia" w:ascii="仿宋_GB2312" w:eastAsia="仿宋_GB2312"/>
                <w:szCs w:val="22"/>
                <w:highlight w:val="none"/>
              </w:rPr>
            </w:pPr>
          </w:p>
        </w:tc>
        <w:tc>
          <w:tcPr>
            <w:tcW w:w="1388" w:type="dxa"/>
          </w:tcPr>
          <w:p w14:paraId="3467F281">
            <w:pPr>
              <w:adjustRightInd w:val="0"/>
              <w:snapToGrid w:val="0"/>
              <w:spacing w:line="300" w:lineRule="exact"/>
              <w:ind w:firstLine="0" w:firstLineChars="0"/>
              <w:jc w:val="both"/>
              <w:rPr>
                <w:rFonts w:hint="eastAsia" w:ascii="仿宋_GB2312" w:eastAsia="仿宋_GB2312"/>
                <w:szCs w:val="22"/>
                <w:highlight w:val="none"/>
              </w:rPr>
            </w:pPr>
          </w:p>
        </w:tc>
        <w:tc>
          <w:tcPr>
            <w:tcW w:w="1194" w:type="dxa"/>
          </w:tcPr>
          <w:p w14:paraId="63E74E5D">
            <w:pPr>
              <w:adjustRightInd w:val="0"/>
              <w:snapToGrid w:val="0"/>
              <w:spacing w:line="300" w:lineRule="exact"/>
              <w:ind w:firstLine="0" w:firstLineChars="0"/>
              <w:jc w:val="both"/>
              <w:rPr>
                <w:rFonts w:hint="eastAsia" w:ascii="仿宋_GB2312" w:eastAsia="仿宋_GB2312"/>
                <w:szCs w:val="22"/>
                <w:highlight w:val="none"/>
              </w:rPr>
            </w:pPr>
          </w:p>
        </w:tc>
        <w:tc>
          <w:tcPr>
            <w:tcW w:w="1183" w:type="dxa"/>
          </w:tcPr>
          <w:p w14:paraId="1AE7E499">
            <w:pPr>
              <w:adjustRightInd w:val="0"/>
              <w:snapToGrid w:val="0"/>
              <w:spacing w:line="300" w:lineRule="exact"/>
              <w:ind w:firstLine="0" w:firstLineChars="0"/>
              <w:jc w:val="both"/>
              <w:rPr>
                <w:rFonts w:hint="eastAsia" w:ascii="仿宋_GB2312" w:eastAsia="仿宋_GB2312"/>
                <w:szCs w:val="22"/>
                <w:highlight w:val="none"/>
              </w:rPr>
            </w:pPr>
          </w:p>
        </w:tc>
        <w:tc>
          <w:tcPr>
            <w:tcW w:w="1570" w:type="dxa"/>
          </w:tcPr>
          <w:p w14:paraId="6750F8E6">
            <w:pPr>
              <w:adjustRightInd w:val="0"/>
              <w:snapToGrid w:val="0"/>
              <w:spacing w:line="300" w:lineRule="exact"/>
              <w:ind w:firstLine="0" w:firstLineChars="0"/>
              <w:jc w:val="both"/>
              <w:rPr>
                <w:rFonts w:hint="eastAsia" w:ascii="仿宋_GB2312" w:eastAsia="仿宋_GB2312"/>
                <w:szCs w:val="22"/>
                <w:highlight w:val="none"/>
              </w:rPr>
            </w:pPr>
          </w:p>
        </w:tc>
      </w:tr>
      <w:tr w14:paraId="0AF8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tcPr>
          <w:p w14:paraId="4F99CB18">
            <w:pPr>
              <w:adjustRightInd w:val="0"/>
              <w:snapToGrid w:val="0"/>
              <w:spacing w:line="300" w:lineRule="exact"/>
              <w:ind w:firstLine="0" w:firstLineChars="0"/>
              <w:jc w:val="center"/>
              <w:rPr>
                <w:rFonts w:hint="eastAsia" w:ascii="仿宋_GB2312" w:eastAsia="仿宋_GB2312"/>
                <w:szCs w:val="22"/>
                <w:highlight w:val="none"/>
              </w:rPr>
            </w:pPr>
            <w:r>
              <w:rPr>
                <w:rFonts w:hint="eastAsia" w:ascii="仿宋_GB2312" w:eastAsia="仿宋_GB2312"/>
                <w:szCs w:val="22"/>
                <w:highlight w:val="none"/>
              </w:rPr>
              <w:t>2</w:t>
            </w:r>
          </w:p>
        </w:tc>
        <w:tc>
          <w:tcPr>
            <w:tcW w:w="1906" w:type="dxa"/>
          </w:tcPr>
          <w:p w14:paraId="6F46AD45">
            <w:pPr>
              <w:adjustRightInd w:val="0"/>
              <w:snapToGrid w:val="0"/>
              <w:spacing w:line="300" w:lineRule="exact"/>
              <w:ind w:firstLine="0" w:firstLineChars="0"/>
              <w:jc w:val="both"/>
              <w:rPr>
                <w:rFonts w:hint="eastAsia" w:ascii="仿宋_GB2312" w:eastAsia="仿宋_GB2312"/>
                <w:szCs w:val="22"/>
                <w:highlight w:val="none"/>
              </w:rPr>
            </w:pPr>
          </w:p>
        </w:tc>
        <w:tc>
          <w:tcPr>
            <w:tcW w:w="1388" w:type="dxa"/>
          </w:tcPr>
          <w:p w14:paraId="577F5FC8">
            <w:pPr>
              <w:adjustRightInd w:val="0"/>
              <w:snapToGrid w:val="0"/>
              <w:spacing w:line="300" w:lineRule="exact"/>
              <w:ind w:firstLine="0" w:firstLineChars="0"/>
              <w:jc w:val="both"/>
              <w:rPr>
                <w:rFonts w:hint="eastAsia" w:ascii="仿宋_GB2312" w:eastAsia="仿宋_GB2312"/>
                <w:szCs w:val="22"/>
                <w:highlight w:val="none"/>
              </w:rPr>
            </w:pPr>
          </w:p>
        </w:tc>
        <w:tc>
          <w:tcPr>
            <w:tcW w:w="1194" w:type="dxa"/>
          </w:tcPr>
          <w:p w14:paraId="26C4078A">
            <w:pPr>
              <w:adjustRightInd w:val="0"/>
              <w:snapToGrid w:val="0"/>
              <w:spacing w:line="300" w:lineRule="exact"/>
              <w:ind w:firstLine="0" w:firstLineChars="0"/>
              <w:jc w:val="both"/>
              <w:rPr>
                <w:rFonts w:hint="eastAsia" w:ascii="仿宋_GB2312" w:eastAsia="仿宋_GB2312"/>
                <w:szCs w:val="22"/>
                <w:highlight w:val="none"/>
              </w:rPr>
            </w:pPr>
          </w:p>
        </w:tc>
        <w:tc>
          <w:tcPr>
            <w:tcW w:w="1183" w:type="dxa"/>
          </w:tcPr>
          <w:p w14:paraId="328B0489">
            <w:pPr>
              <w:adjustRightInd w:val="0"/>
              <w:snapToGrid w:val="0"/>
              <w:spacing w:line="300" w:lineRule="exact"/>
              <w:ind w:firstLine="0" w:firstLineChars="0"/>
              <w:jc w:val="both"/>
              <w:rPr>
                <w:rFonts w:hint="eastAsia" w:ascii="仿宋_GB2312" w:eastAsia="仿宋_GB2312"/>
                <w:szCs w:val="22"/>
                <w:highlight w:val="none"/>
              </w:rPr>
            </w:pPr>
          </w:p>
        </w:tc>
        <w:tc>
          <w:tcPr>
            <w:tcW w:w="1570" w:type="dxa"/>
          </w:tcPr>
          <w:p w14:paraId="2DB8291F">
            <w:pPr>
              <w:adjustRightInd w:val="0"/>
              <w:snapToGrid w:val="0"/>
              <w:spacing w:line="300" w:lineRule="exact"/>
              <w:ind w:firstLine="0" w:firstLineChars="0"/>
              <w:jc w:val="both"/>
              <w:rPr>
                <w:rFonts w:hint="eastAsia" w:ascii="仿宋_GB2312" w:eastAsia="仿宋_GB2312"/>
                <w:szCs w:val="22"/>
                <w:highlight w:val="none"/>
              </w:rPr>
            </w:pPr>
          </w:p>
        </w:tc>
      </w:tr>
      <w:tr w14:paraId="2F02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tcPr>
          <w:p w14:paraId="75C7C6C8">
            <w:pPr>
              <w:adjustRightInd w:val="0"/>
              <w:snapToGrid w:val="0"/>
              <w:spacing w:line="300" w:lineRule="exact"/>
              <w:ind w:firstLine="0" w:firstLineChars="0"/>
              <w:jc w:val="center"/>
              <w:rPr>
                <w:rFonts w:hint="eastAsia" w:ascii="仿宋_GB2312" w:eastAsia="仿宋_GB2312"/>
                <w:szCs w:val="22"/>
                <w:highlight w:val="none"/>
              </w:rPr>
            </w:pPr>
            <w:r>
              <w:rPr>
                <w:rFonts w:hint="eastAsia" w:ascii="仿宋_GB2312" w:eastAsia="仿宋_GB2312"/>
                <w:szCs w:val="22"/>
                <w:highlight w:val="none"/>
              </w:rPr>
              <w:t>3</w:t>
            </w:r>
          </w:p>
        </w:tc>
        <w:tc>
          <w:tcPr>
            <w:tcW w:w="1906" w:type="dxa"/>
          </w:tcPr>
          <w:p w14:paraId="1D7E63B6">
            <w:pPr>
              <w:adjustRightInd w:val="0"/>
              <w:snapToGrid w:val="0"/>
              <w:spacing w:line="300" w:lineRule="exact"/>
              <w:ind w:firstLine="0" w:firstLineChars="0"/>
              <w:jc w:val="both"/>
              <w:rPr>
                <w:rFonts w:hint="eastAsia" w:ascii="仿宋_GB2312" w:eastAsia="仿宋_GB2312"/>
                <w:szCs w:val="22"/>
                <w:highlight w:val="none"/>
              </w:rPr>
            </w:pPr>
          </w:p>
        </w:tc>
        <w:tc>
          <w:tcPr>
            <w:tcW w:w="1388" w:type="dxa"/>
          </w:tcPr>
          <w:p w14:paraId="52FC0D36">
            <w:pPr>
              <w:adjustRightInd w:val="0"/>
              <w:snapToGrid w:val="0"/>
              <w:spacing w:line="300" w:lineRule="exact"/>
              <w:ind w:firstLine="0" w:firstLineChars="0"/>
              <w:jc w:val="both"/>
              <w:rPr>
                <w:rFonts w:hint="eastAsia" w:ascii="仿宋_GB2312" w:eastAsia="仿宋_GB2312"/>
                <w:szCs w:val="22"/>
                <w:highlight w:val="none"/>
              </w:rPr>
            </w:pPr>
          </w:p>
        </w:tc>
        <w:tc>
          <w:tcPr>
            <w:tcW w:w="1194" w:type="dxa"/>
          </w:tcPr>
          <w:p w14:paraId="76759ECD">
            <w:pPr>
              <w:adjustRightInd w:val="0"/>
              <w:snapToGrid w:val="0"/>
              <w:spacing w:line="300" w:lineRule="exact"/>
              <w:ind w:firstLine="0" w:firstLineChars="0"/>
              <w:jc w:val="both"/>
              <w:rPr>
                <w:rFonts w:hint="eastAsia" w:ascii="仿宋_GB2312" w:eastAsia="仿宋_GB2312"/>
                <w:szCs w:val="22"/>
                <w:highlight w:val="none"/>
              </w:rPr>
            </w:pPr>
          </w:p>
        </w:tc>
        <w:tc>
          <w:tcPr>
            <w:tcW w:w="1183" w:type="dxa"/>
          </w:tcPr>
          <w:p w14:paraId="75B3C320">
            <w:pPr>
              <w:adjustRightInd w:val="0"/>
              <w:snapToGrid w:val="0"/>
              <w:spacing w:line="300" w:lineRule="exact"/>
              <w:ind w:firstLine="0" w:firstLineChars="0"/>
              <w:jc w:val="both"/>
              <w:rPr>
                <w:rFonts w:hint="eastAsia" w:ascii="仿宋_GB2312" w:eastAsia="仿宋_GB2312"/>
                <w:szCs w:val="22"/>
                <w:highlight w:val="none"/>
              </w:rPr>
            </w:pPr>
          </w:p>
        </w:tc>
        <w:tc>
          <w:tcPr>
            <w:tcW w:w="1570" w:type="dxa"/>
          </w:tcPr>
          <w:p w14:paraId="697162CD">
            <w:pPr>
              <w:adjustRightInd w:val="0"/>
              <w:snapToGrid w:val="0"/>
              <w:spacing w:line="300" w:lineRule="exact"/>
              <w:ind w:firstLine="0" w:firstLineChars="0"/>
              <w:jc w:val="both"/>
              <w:rPr>
                <w:rFonts w:hint="eastAsia" w:ascii="仿宋_GB2312" w:eastAsia="仿宋_GB2312"/>
                <w:szCs w:val="22"/>
                <w:highlight w:val="none"/>
              </w:rPr>
            </w:pPr>
          </w:p>
        </w:tc>
      </w:tr>
    </w:tbl>
    <w:p w14:paraId="67C47E68">
      <w:pPr>
        <w:adjustRightInd w:val="0"/>
        <w:snapToGrid w:val="0"/>
        <w:spacing w:line="560" w:lineRule="exact"/>
        <w:ind w:firstLine="480"/>
        <w:jc w:val="both"/>
        <w:rPr>
          <w:rFonts w:hint="eastAsia" w:ascii="仿宋_GB2312" w:eastAsia="仿宋_GB2312"/>
          <w:sz w:val="24"/>
          <w:highlight w:val="none"/>
        </w:rPr>
      </w:pPr>
      <w:r>
        <w:rPr>
          <w:rFonts w:hint="eastAsia" w:ascii="仿宋_GB2312" w:eastAsia="仿宋_GB2312"/>
          <w:sz w:val="24"/>
          <w:highlight w:val="none"/>
        </w:rPr>
        <w:t>注：1.根据应用情况自行增删表格行数；</w:t>
      </w:r>
    </w:p>
    <w:p w14:paraId="626C3705">
      <w:pPr>
        <w:adjustRightInd w:val="0"/>
        <w:snapToGrid w:val="0"/>
        <w:spacing w:line="560" w:lineRule="exact"/>
        <w:ind w:firstLine="480"/>
        <w:jc w:val="both"/>
        <w:rPr>
          <w:rFonts w:hint="eastAsia" w:ascii="仿宋_GB2312" w:eastAsia="仿宋_GB2312"/>
          <w:sz w:val="24"/>
          <w:highlight w:val="none"/>
        </w:rPr>
      </w:pPr>
      <w:r>
        <w:rPr>
          <w:rFonts w:hint="eastAsia" w:ascii="仿宋_GB2312" w:eastAsia="仿宋_GB2312"/>
          <w:sz w:val="24"/>
          <w:highlight w:val="none"/>
        </w:rPr>
        <w:t>2.改造收益为产量提升、能耗降低、损耗减少等带来的收益增加值，所列金额的测算过程必须在附件中提供的用户应用成效证明中列出。</w:t>
      </w:r>
    </w:p>
    <w:p w14:paraId="1F552E2C">
      <w:pPr>
        <w:widowControl w:val="0"/>
        <w:spacing w:after="160" w:line="278" w:lineRule="auto"/>
        <w:ind w:firstLine="640"/>
        <w:rPr>
          <w:rFonts w:hint="eastAsia" w:ascii="楷体_GB2312" w:hAnsi="黑体" w:eastAsia="楷体_GB2312" w:cs="Times New Roman"/>
          <w:sz w:val="32"/>
          <w:szCs w:val="32"/>
          <w:highlight w:val="none"/>
        </w:rPr>
      </w:pPr>
      <w:r>
        <w:rPr>
          <w:rFonts w:hint="eastAsia" w:ascii="楷体_GB2312" w:hAnsi="黑体" w:eastAsia="楷体_GB2312" w:cs="Times New Roman"/>
          <w:sz w:val="32"/>
          <w:szCs w:val="32"/>
          <w:highlight w:val="none"/>
        </w:rPr>
        <w:t>（</w:t>
      </w:r>
      <w:r>
        <w:rPr>
          <w:rFonts w:hint="eastAsia" w:ascii="楷体_GB2312" w:hAnsi="黑体" w:eastAsia="楷体_GB2312" w:cs="Times New Roman"/>
          <w:sz w:val="32"/>
          <w:szCs w:val="32"/>
          <w:highlight w:val="none"/>
          <w:lang w:val="en-US" w:eastAsia="zh-CN"/>
        </w:rPr>
        <w:t>二</w:t>
      </w:r>
      <w:r>
        <w:rPr>
          <w:rFonts w:hint="eastAsia" w:ascii="楷体_GB2312" w:hAnsi="黑体" w:eastAsia="楷体_GB2312" w:cs="Times New Roman"/>
          <w:sz w:val="32"/>
          <w:szCs w:val="32"/>
          <w:highlight w:val="none"/>
        </w:rPr>
        <w:t>）XXX（产品和解决方案名称）</w:t>
      </w:r>
    </w:p>
    <w:p w14:paraId="0BEF3A92">
      <w:pPr>
        <w:widowControl w:val="0"/>
        <w:spacing w:after="160" w:line="278" w:lineRule="auto"/>
        <w:ind w:firstLine="640"/>
        <w:rPr>
          <w:rFonts w:hint="eastAsia" w:ascii="楷体_GB2312" w:hAnsi="黑体" w:eastAsia="楷体_GB2312" w:cs="Times New Roman"/>
          <w:sz w:val="32"/>
          <w:szCs w:val="32"/>
          <w:highlight w:val="none"/>
        </w:rPr>
      </w:pPr>
      <w:r>
        <w:rPr>
          <w:rFonts w:hint="eastAsia" w:ascii="楷体_GB2312" w:hAnsi="黑体" w:eastAsia="楷体_GB2312" w:cs="Times New Roman"/>
          <w:sz w:val="32"/>
          <w:szCs w:val="32"/>
          <w:highlight w:val="none"/>
        </w:rPr>
        <w:t>（三）XXX（产品和解决方案名称）</w:t>
      </w:r>
    </w:p>
    <w:p w14:paraId="37E0B8A1">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三、其他</w:t>
      </w:r>
    </w:p>
    <w:p w14:paraId="4317BC86">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注：申报单位认为有必要提供的材料等，</w:t>
      </w:r>
      <w:r>
        <w:rPr>
          <w:rFonts w:hint="eastAsia" w:ascii="仿宋_GB2312" w:hAnsi="仿宋" w:eastAsia="仿宋_GB2312" w:cs="Times New Roman"/>
          <w:sz w:val="28"/>
          <w:szCs w:val="28"/>
          <w:highlight w:val="none"/>
          <w:lang w:eastAsia="zh-CN"/>
        </w:rPr>
        <w:t>包括但不限于</w:t>
      </w:r>
      <w:r>
        <w:rPr>
          <w:rFonts w:hint="eastAsia" w:ascii="仿宋_GB2312" w:hAnsi="仿宋" w:eastAsia="仿宋_GB2312" w:cs="Times New Roman"/>
          <w:sz w:val="28"/>
          <w:szCs w:val="28"/>
          <w:highlight w:val="none"/>
        </w:rPr>
        <w:t>：</w:t>
      </w:r>
    </w:p>
    <w:p w14:paraId="00A837D3">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1.申报主体的营业执照及相关荣誉资质复印件；</w:t>
      </w:r>
    </w:p>
    <w:p w14:paraId="507256A5">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2.申报主体</w:t>
      </w:r>
      <w:r>
        <w:rPr>
          <w:rFonts w:hint="eastAsia" w:ascii="仿宋_GB2312" w:hAnsi="仿宋" w:eastAsia="仿宋_GB2312" w:cs="Times New Roman"/>
          <w:sz w:val="28"/>
          <w:szCs w:val="28"/>
          <w:highlight w:val="none"/>
          <w:lang w:val="en-US" w:eastAsia="zh-CN"/>
        </w:rPr>
        <w:t>提供2026年9月至今的</w:t>
      </w:r>
      <w:r>
        <w:rPr>
          <w:rFonts w:hint="eastAsia" w:ascii="仿宋_GB2312" w:hAnsi="仿宋" w:eastAsia="仿宋_GB2312" w:cs="Times New Roman"/>
          <w:sz w:val="28"/>
          <w:szCs w:val="28"/>
          <w:highlight w:val="none"/>
        </w:rPr>
        <w:t>“信用中国”</w:t>
      </w:r>
      <w:r>
        <w:rPr>
          <w:rFonts w:hint="eastAsia" w:ascii="仿宋_GB2312" w:hAnsi="仿宋" w:eastAsia="仿宋_GB2312" w:cs="Times New Roman"/>
          <w:sz w:val="28"/>
          <w:szCs w:val="28"/>
          <w:highlight w:val="none"/>
          <w:lang w:val="en-US" w:eastAsia="zh-CN"/>
        </w:rPr>
        <w:t>下载的</w:t>
      </w:r>
      <w:r>
        <w:rPr>
          <w:rFonts w:hint="eastAsia" w:ascii="仿宋_GB2312" w:hAnsi="仿宋" w:eastAsia="仿宋_GB2312" w:cs="Times New Roman"/>
          <w:sz w:val="28"/>
          <w:szCs w:val="28"/>
          <w:highlight w:val="none"/>
        </w:rPr>
        <w:t>信用报告；</w:t>
      </w:r>
    </w:p>
    <w:p w14:paraId="4D72CC3D">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3.“二、所服务的试点企业情况”中全部数字化改造合同、技术方案等能够佐证“小快轻准”产品应用、用户盖章的产品应用成效及满意度证明；</w:t>
      </w:r>
    </w:p>
    <w:p w14:paraId="49EA8F57">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4.证明申报主体拥有的“小快轻准”数字化转型产品知识产品的证明材料（包</w:t>
      </w:r>
      <w:r>
        <w:rPr>
          <w:rFonts w:hint="eastAsia" w:ascii="仿宋_GB2312" w:hAnsi="仿宋" w:eastAsia="仿宋_GB2312" w:cs="Times New Roman"/>
          <w:sz w:val="28"/>
          <w:szCs w:val="28"/>
          <w:highlight w:val="none"/>
          <w:lang w:eastAsia="zh-CN"/>
        </w:rPr>
        <w:t>括但</w:t>
      </w:r>
      <w:r>
        <w:rPr>
          <w:rFonts w:hint="eastAsia" w:ascii="仿宋_GB2312" w:hAnsi="仿宋" w:eastAsia="仿宋_GB2312" w:cs="Times New Roman"/>
          <w:sz w:val="28"/>
          <w:szCs w:val="28"/>
          <w:highlight w:val="none"/>
        </w:rPr>
        <w:t>不限于专利、软著等）；</w:t>
      </w:r>
    </w:p>
    <w:p w14:paraId="223E5B9B">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5.第三方测试认证报告及证书，或兼容适配互认证报告及证书；</w:t>
      </w:r>
    </w:p>
    <w:p w14:paraId="2814F49A">
      <w:r>
        <w:rPr>
          <w:rFonts w:hint="eastAsia" w:ascii="仿宋_GB2312" w:hAnsi="仿宋" w:eastAsia="仿宋_GB2312" w:cs="Times New Roman"/>
          <w:sz w:val="28"/>
          <w:szCs w:val="28"/>
          <w:highlight w:val="none"/>
        </w:rPr>
        <w:t>6.其他能够证明“小快轻准”产品服务能力、服务成效的佐证材料。</w:t>
      </w:r>
    </w:p>
    <w:sectPr>
      <w:pgSz w:w="11906" w:h="16838"/>
      <w:pgMar w:top="2098" w:right="1474" w:bottom="1984" w:left="1587" w:header="720" w:footer="720" w:gutter="0"/>
      <w:cols w:space="0" w:num="1"/>
      <w:rtlGutter w:val="0"/>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40"/>
      </w:pPr>
      <w:r>
        <w:separator/>
      </w:r>
    </w:p>
  </w:endnote>
  <w:endnote w:type="continuationSeparator" w:id="1">
    <w:p>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40"/>
      </w:pPr>
      <w:r>
        <w:separator/>
      </w:r>
    </w:p>
  </w:footnote>
  <w:footnote w:type="continuationSeparator" w:id="1">
    <w:p>
      <w:pPr>
        <w:spacing w:line="360" w:lineRule="auto"/>
        <w:ind w:firstLine="4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D1C5C"/>
    <w:rsid w:val="0E705DB3"/>
    <w:rsid w:val="163172C8"/>
    <w:rsid w:val="1C1D6114"/>
    <w:rsid w:val="1C340653"/>
    <w:rsid w:val="1DC01B9E"/>
    <w:rsid w:val="20D4720B"/>
    <w:rsid w:val="2FB3040C"/>
    <w:rsid w:val="303F4C5D"/>
    <w:rsid w:val="364D1C5C"/>
    <w:rsid w:val="39FC6630"/>
    <w:rsid w:val="3A1A05E8"/>
    <w:rsid w:val="3AC10794"/>
    <w:rsid w:val="3C2A2615"/>
    <w:rsid w:val="3E152EBA"/>
    <w:rsid w:val="501B411C"/>
    <w:rsid w:val="506863A3"/>
    <w:rsid w:val="50B379CF"/>
    <w:rsid w:val="5499744B"/>
    <w:rsid w:val="54A1315D"/>
    <w:rsid w:val="5A5D252C"/>
    <w:rsid w:val="5CCC5689"/>
    <w:rsid w:val="636B7A2F"/>
    <w:rsid w:val="638E31F8"/>
    <w:rsid w:val="646B6CDD"/>
    <w:rsid w:val="65EB3E39"/>
    <w:rsid w:val="6DB552C3"/>
    <w:rsid w:val="70073141"/>
    <w:rsid w:val="702955EC"/>
    <w:rsid w:val="75C92BE0"/>
    <w:rsid w:val="7604186E"/>
    <w:rsid w:val="77836497"/>
    <w:rsid w:val="78CB7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Times New Roman" w:hAnsi="Times New Roman" w:eastAsia="宋体" w:cs="Times New Roman"/>
      <w:sz w:val="24"/>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Address"/>
    <w:basedOn w:val="1"/>
    <w:qFormat/>
    <w:uiPriority w:val="0"/>
    <w:rPr>
      <w:i/>
    </w:rPr>
  </w:style>
  <w:style w:type="paragraph" w:styleId="4">
    <w:name w:val="footer"/>
    <w:basedOn w:val="1"/>
    <w:qFormat/>
    <w:uiPriority w:val="0"/>
    <w:pPr>
      <w:tabs>
        <w:tab w:val="center" w:pos="4153"/>
        <w:tab w:val="right" w:pos="8306"/>
      </w:tabs>
      <w:snapToGrid w:val="0"/>
      <w:jc w:val="left"/>
    </w:pPr>
    <w:rPr>
      <w:rFonts w:ascii="Times New Roman" w:hAnsi="Times New Roman" w:eastAsia="仿宋_GB2312"/>
      <w:sz w:val="22"/>
    </w:rPr>
  </w:style>
  <w:style w:type="paragraph" w:customStyle="1" w:styleId="7">
    <w:name w:val="公文正文"/>
    <w:link w:val="12"/>
    <w:qFormat/>
    <w:uiPriority w:val="0"/>
    <w:pPr>
      <w:widowControl w:val="0"/>
      <w:adjustRightInd w:val="0"/>
      <w:snapToGrid w:val="0"/>
      <w:spacing w:line="560" w:lineRule="exact"/>
      <w:ind w:firstLine="720" w:firstLineChars="200"/>
      <w:jc w:val="both"/>
    </w:pPr>
    <w:rPr>
      <w:rFonts w:hint="eastAsia" w:ascii="Times New Roman" w:hAnsi="Times New Roman" w:eastAsia="仿宋_GB2312" w:cstheme="minorBidi"/>
      <w:sz w:val="32"/>
      <w:szCs w:val="32"/>
    </w:rPr>
  </w:style>
  <w:style w:type="paragraph" w:customStyle="1" w:styleId="8">
    <w:name w:val="公文二级标题"/>
    <w:next w:val="7"/>
    <w:qFormat/>
    <w:uiPriority w:val="0"/>
    <w:pPr>
      <w:spacing w:line="560" w:lineRule="exact"/>
      <w:ind w:firstLine="720" w:firstLineChars="200"/>
      <w:jc w:val="both"/>
      <w:outlineLvl w:val="1"/>
    </w:pPr>
    <w:rPr>
      <w:rFonts w:hint="default" w:ascii="Times New Roman" w:hAnsi="Times New Roman" w:eastAsia="楷体_GB2312" w:cstheme="minorBidi"/>
      <w:sz w:val="32"/>
    </w:rPr>
  </w:style>
  <w:style w:type="paragraph" w:customStyle="1" w:styleId="9">
    <w:name w:val="公文一级标题"/>
    <w:next w:val="7"/>
    <w:qFormat/>
    <w:uiPriority w:val="0"/>
    <w:pPr>
      <w:adjustRightInd w:val="0"/>
      <w:snapToGrid w:val="0"/>
      <w:spacing w:line="560" w:lineRule="exact"/>
      <w:ind w:firstLine="720" w:firstLineChars="200"/>
      <w:jc w:val="both"/>
      <w:outlineLvl w:val="0"/>
    </w:pPr>
    <w:rPr>
      <w:rFonts w:hint="eastAsia" w:ascii="仿宋_GB2312" w:hAnsi="仿宋_GB2312" w:eastAsia="黑体" w:cstheme="minorBidi"/>
      <w:sz w:val="32"/>
      <w:szCs w:val="32"/>
    </w:rPr>
  </w:style>
  <w:style w:type="paragraph" w:customStyle="1" w:styleId="10">
    <w:name w:val="表格文字"/>
    <w:qFormat/>
    <w:uiPriority w:val="0"/>
    <w:pPr>
      <w:widowControl/>
      <w:adjustRightInd w:val="0"/>
      <w:snapToGrid w:val="0"/>
      <w:spacing w:line="400" w:lineRule="exact"/>
      <w:jc w:val="center"/>
    </w:pPr>
    <w:rPr>
      <w:rFonts w:ascii="Times New Roman" w:hAnsi="Times New Roman" w:eastAsia="仿宋_GB2312" w:cstheme="minorBidi"/>
      <w:sz w:val="28"/>
      <w:szCs w:val="32"/>
      <w:lang w:val="en-US" w:eastAsia="zh-CN"/>
    </w:rPr>
  </w:style>
  <w:style w:type="paragraph" w:customStyle="1" w:styleId="11">
    <w:name w:val="公文大标题"/>
    <w:next w:val="7"/>
    <w:qFormat/>
    <w:uiPriority w:val="0"/>
    <w:pPr>
      <w:spacing w:line="600" w:lineRule="exact"/>
      <w:jc w:val="center"/>
    </w:pPr>
    <w:rPr>
      <w:rFonts w:hint="default" w:ascii="Times New Roman" w:hAnsi="Times New Roman" w:eastAsia="方正小标宋简体" w:cstheme="minorBidi"/>
      <w:sz w:val="40"/>
    </w:rPr>
  </w:style>
  <w:style w:type="character" w:customStyle="1" w:styleId="12">
    <w:name w:val="公文正文 Char"/>
    <w:link w:val="7"/>
    <w:qFormat/>
    <w:uiPriority w:val="0"/>
    <w:rPr>
      <w:rFonts w:hint="eastAsia" w:ascii="Times New Roman" w:hAnsi="Times New Roman" w:eastAsia="仿宋_GB2312" w:cstheme="minorBidi"/>
      <w:sz w:val="32"/>
      <w:szCs w:val="32"/>
    </w:rPr>
  </w:style>
  <w:style w:type="paragraph" w:customStyle="1" w:styleId="13">
    <w:name w:val="页脚-公文"/>
    <w:qFormat/>
    <w:uiPriority w:val="0"/>
    <w:pPr>
      <w:tabs>
        <w:tab w:val="center" w:pos="4153"/>
        <w:tab w:val="right" w:pos="8306"/>
      </w:tabs>
      <w:snapToGrid w:val="0"/>
      <w:spacing w:line="240" w:lineRule="auto"/>
      <w:jc w:val="center"/>
    </w:pPr>
    <w:rPr>
      <w:rFonts w:ascii="Times New Roman" w:hAnsi="Times New Roman" w:eastAsia="仿宋_GB2312" w:cstheme="minorBidi"/>
      <w:sz w:val="22"/>
      <w:szCs w:val="18"/>
    </w:rPr>
  </w:style>
  <w:style w:type="paragraph" w:customStyle="1" w:styleId="14">
    <w:name w:val="测试文件正文"/>
    <w:basedOn w:val="1"/>
    <w:qFormat/>
    <w:uiPriority w:val="0"/>
    <w:pPr>
      <w:spacing w:line="360" w:lineRule="auto"/>
      <w:ind w:firstLine="440" w:firstLineChars="200"/>
    </w:pPr>
    <w:rPr>
      <w:rFonts w:ascii="Times New Roman" w:hAnsi="Times New Roman" w:eastAsia="宋体" w:cs="Times New Roman"/>
      <w:sz w:val="24"/>
      <w:szCs w:val="22"/>
    </w:rPr>
  </w:style>
  <w:style w:type="table" w:customStyle="1" w:styleId="15">
    <w:name w:val="网格型1"/>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2026-09-18T12:18:00Z</dcterms:created>
  <dc:creator>你猜我是谁</dc:creator>
  <cp:lastModifiedBy>你猜我是谁</cp:lastModifiedBy>
  <dcterms:modified xsi:type="dcterms:W3CDTF">2026-09-18T12:18:46Z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9E0AC97085D64E5CADA45BD26E0DABEB_11</vt:lpwstr>
  </property>
  <property fmtid="{D5CDD505-2E9C-101B-9397-08002B2CF9AE}" pid="4" name="KSOTemplateDocerSaveRecord">
    <vt:lpwstr>eyJoZGlkIjoiMTFiNWYzMzRjMGUyMzhjZDA0MzM4ZmNlMDI1ZjE0YzIiLCJ1c2VySWQiOiI0OTc5MjI0NzMifQ==</vt:lpwstr>
  </property>
</Properties>
</file>