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F09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98" w:firstLineChars="62"/>
        <w:jc w:val="both"/>
        <w:textAlignment w:val="auto"/>
        <w:outlineLvl w:val="0"/>
        <w:rPr>
          <w:rFonts w:hint="eastAsia"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附件2</w:t>
      </w:r>
    </w:p>
    <w:p w14:paraId="1C430452">
      <w:pPr>
        <w:ind w:firstLine="0" w:firstLineChars="0"/>
        <w:jc w:val="center"/>
        <w:rPr>
          <w:rFonts w:hint="eastAsia" w:ascii="方正小标宋简体" w:hAnsi="Times New Roman" w:eastAsia="方正小标宋简体" w:cs="Times New Roman"/>
          <w:sz w:val="40"/>
          <w:szCs w:val="40"/>
          <w:highlight w:val="none"/>
        </w:rPr>
      </w:pPr>
    </w:p>
    <w:p w14:paraId="0F59FE2F">
      <w:pPr>
        <w:ind w:firstLine="0" w:firstLineChars="0"/>
        <w:jc w:val="center"/>
        <w:rPr>
          <w:rFonts w:ascii="方正小标宋简体" w:hAnsi="Times New Roman" w:eastAsia="方正小标宋简体" w:cs="Times New Roman"/>
          <w:sz w:val="40"/>
          <w:szCs w:val="40"/>
          <w:highlight w:val="none"/>
        </w:rPr>
      </w:pPr>
      <w:bookmarkStart w:id="0" w:name="_GoBack"/>
      <w:r>
        <w:rPr>
          <w:rFonts w:hint="eastAsia" w:ascii="方正小标宋简体" w:hAnsi="Times New Roman" w:eastAsia="方正小标宋简体" w:cs="Times New Roman"/>
          <w:sz w:val="40"/>
          <w:szCs w:val="40"/>
          <w:highlight w:val="none"/>
        </w:rPr>
        <w:t>优秀数字化转型服务商申报要求</w:t>
      </w:r>
    </w:p>
    <w:bookmarkEnd w:id="0"/>
    <w:p w14:paraId="4C056CD1">
      <w:pPr>
        <w:adjustRightInd w:val="0"/>
        <w:snapToGrid w:val="0"/>
        <w:spacing w:line="560" w:lineRule="exact"/>
        <w:ind w:firstLine="640"/>
        <w:jc w:val="both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拟申报优秀数字化转型服务商的企业，应满足以下要求：</w:t>
      </w:r>
    </w:p>
    <w:p w14:paraId="0B175A7C">
      <w:pPr>
        <w:adjustRightInd w:val="0"/>
        <w:snapToGrid w:val="0"/>
        <w:spacing w:line="560" w:lineRule="exact"/>
        <w:ind w:firstLine="640"/>
        <w:jc w:val="both"/>
        <w:outlineLvl w:val="1"/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一、基本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条件</w:t>
      </w:r>
    </w:p>
    <w:p w14:paraId="2B18CB40">
      <w:pPr>
        <w:adjustRightInd w:val="0"/>
        <w:snapToGrid w:val="0"/>
        <w:spacing w:line="560" w:lineRule="exact"/>
        <w:ind w:firstLine="640"/>
        <w:jc w:val="both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1.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申报主体应在中华人民共和国境内注册登记，具有独立法人资格，近三年财务状况良好，在信用等方面无不良记录。</w:t>
      </w:r>
    </w:p>
    <w:p w14:paraId="2BC76288">
      <w:pPr>
        <w:adjustRightInd w:val="0"/>
        <w:snapToGrid w:val="0"/>
        <w:spacing w:line="560" w:lineRule="exact"/>
        <w:ind w:firstLine="640"/>
        <w:jc w:val="both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2.已经入选昌吉州中小企业数字化转型试点城市服务商资源池，并为昌吉州试点企业提供数字化改造服务。</w:t>
      </w:r>
    </w:p>
    <w:p w14:paraId="01DDCB2F">
      <w:pPr>
        <w:adjustRightInd w:val="0"/>
        <w:snapToGrid w:val="0"/>
        <w:spacing w:line="560" w:lineRule="exact"/>
        <w:ind w:firstLine="640"/>
        <w:jc w:val="both"/>
        <w:outlineLvl w:val="1"/>
        <w:rPr>
          <w:rFonts w:hint="eastAsia"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二、业绩要求</w:t>
      </w:r>
    </w:p>
    <w:p w14:paraId="3C0BFA38">
      <w:pPr>
        <w:adjustRightInd w:val="0"/>
        <w:snapToGrid w:val="0"/>
        <w:spacing w:line="560" w:lineRule="exact"/>
        <w:ind w:firstLine="640"/>
        <w:jc w:val="both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1.有昌吉州试点企业数字化改造并且通过验收评测，数字化水平达到二级及以上的业绩。</w:t>
      </w:r>
    </w:p>
    <w:p w14:paraId="1BFE3A6E">
      <w:pPr>
        <w:adjustRightInd w:val="0"/>
        <w:snapToGrid w:val="0"/>
        <w:spacing w:line="560" w:lineRule="exact"/>
        <w:ind w:firstLine="640"/>
        <w:jc w:val="both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2.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在助力</w:t>
      </w:r>
      <w:r>
        <w:rPr>
          <w:rFonts w:hint="eastAsia" w:ascii="仿宋_GB2312" w:eastAsia="仿宋_GB2312"/>
          <w:sz w:val="32"/>
          <w:szCs w:val="32"/>
          <w:highlight w:val="none"/>
        </w:rPr>
        <w:t>昌吉州试点企业数字化转型服务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过程中成效突出显著的服务商</w:t>
      </w:r>
      <w:r>
        <w:rPr>
          <w:rFonts w:hint="eastAsia" w:ascii="仿宋_GB2312" w:eastAsia="仿宋_GB2312"/>
          <w:sz w:val="32"/>
          <w:szCs w:val="32"/>
          <w:highlight w:val="none"/>
        </w:rPr>
        <w:t>，原则上不存在以下情况：因数字化改造合同履约情况、产品及服务质量、售后服务等方面被企业投诉、被州县两级工信主管部门约谈或处分。</w:t>
      </w:r>
    </w:p>
    <w:p w14:paraId="052989D9">
      <w:pPr>
        <w:adjustRightInd w:val="0"/>
        <w:snapToGrid w:val="0"/>
        <w:spacing w:line="560" w:lineRule="exact"/>
        <w:ind w:firstLine="640"/>
        <w:jc w:val="both"/>
        <w:rPr>
          <w:rFonts w:hint="eastAsia"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三、申报书要求</w:t>
      </w:r>
    </w:p>
    <w:p w14:paraId="50A074EC">
      <w:pPr>
        <w:adjustRightInd w:val="0"/>
        <w:snapToGrid w:val="0"/>
        <w:spacing w:line="560" w:lineRule="exact"/>
        <w:ind w:firstLine="640"/>
        <w:jc w:val="both"/>
        <w:rPr>
          <w:rFonts w:hint="eastAsia" w:ascii="仿宋_GB2312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" w:eastAsia="仿宋_GB2312"/>
          <w:sz w:val="32"/>
          <w:szCs w:val="32"/>
          <w:highlight w:val="none"/>
        </w:rPr>
        <w:t>拟申报优秀数字化转型服务商的企业，请根据申报方向按照以下模板编写申报书</w:t>
      </w:r>
      <w:r>
        <w:rPr>
          <w:rFonts w:hint="eastAsia" w:ascii="仿宋_GB2312" w:hAnsi="仿宋" w:eastAsia="仿宋_GB2312"/>
          <w:sz w:val="32"/>
          <w:szCs w:val="32"/>
          <w:highlight w:val="none"/>
          <w:lang w:eastAsia="zh-CN"/>
        </w:rPr>
        <w:t>。</w:t>
      </w:r>
    </w:p>
    <w:p w14:paraId="70C12E1A">
      <w:pPr>
        <w:ind w:firstLine="0" w:firstLineChars="0"/>
        <w:jc w:val="center"/>
        <w:rPr>
          <w:rFonts w:ascii="方正小标宋简体" w:hAnsi="Times New Roman" w:eastAsia="方正小标宋简体" w:cs="Times New Roman"/>
          <w:sz w:val="40"/>
          <w:szCs w:val="40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br w:type="page"/>
      </w:r>
    </w:p>
    <w:p w14:paraId="5BA563DF">
      <w:pPr>
        <w:adjustRightInd w:val="0"/>
        <w:snapToGrid w:val="0"/>
        <w:spacing w:line="560" w:lineRule="exact"/>
        <w:ind w:firstLine="198" w:firstLineChars="62"/>
        <w:jc w:val="both"/>
        <w:rPr>
          <w:rFonts w:hint="eastAsia" w:ascii="黑体" w:hAnsi="黑体" w:eastAsia="黑体"/>
          <w:sz w:val="32"/>
          <w:szCs w:val="32"/>
          <w:highlight w:val="none"/>
        </w:rPr>
      </w:pPr>
    </w:p>
    <w:p w14:paraId="72F5430B">
      <w:pPr>
        <w:adjustRightInd w:val="0"/>
        <w:snapToGrid w:val="0"/>
        <w:spacing w:line="560" w:lineRule="exact"/>
        <w:ind w:firstLine="198" w:firstLineChars="62"/>
        <w:jc w:val="both"/>
        <w:rPr>
          <w:rFonts w:hint="eastAsia" w:ascii="黑体" w:hAnsi="黑体" w:eastAsia="黑体"/>
          <w:sz w:val="32"/>
          <w:szCs w:val="32"/>
          <w:highlight w:val="none"/>
        </w:rPr>
      </w:pPr>
    </w:p>
    <w:p w14:paraId="4619DF74">
      <w:pPr>
        <w:adjustRightInd w:val="0"/>
        <w:snapToGrid w:val="0"/>
        <w:spacing w:line="560" w:lineRule="exact"/>
        <w:ind w:firstLine="198" w:firstLineChars="62"/>
        <w:jc w:val="both"/>
        <w:rPr>
          <w:rFonts w:hint="eastAsia" w:ascii="黑体" w:hAnsi="黑体" w:eastAsia="黑体"/>
          <w:sz w:val="32"/>
          <w:szCs w:val="32"/>
          <w:highlight w:val="none"/>
        </w:rPr>
      </w:pPr>
    </w:p>
    <w:p w14:paraId="699E32B0">
      <w:pPr>
        <w:adjustRightInd w:val="0"/>
        <w:snapToGrid w:val="0"/>
        <w:spacing w:line="560" w:lineRule="exact"/>
        <w:ind w:firstLine="198" w:firstLineChars="62"/>
        <w:jc w:val="both"/>
        <w:rPr>
          <w:rFonts w:hint="eastAsia" w:ascii="黑体" w:hAnsi="黑体" w:eastAsia="黑体"/>
          <w:sz w:val="32"/>
          <w:szCs w:val="32"/>
          <w:highlight w:val="none"/>
        </w:rPr>
      </w:pPr>
    </w:p>
    <w:p w14:paraId="750B8A10">
      <w:pPr>
        <w:widowControl w:val="0"/>
        <w:spacing w:after="160" w:line="278" w:lineRule="auto"/>
        <w:ind w:firstLine="0" w:firstLineChars="0"/>
        <w:jc w:val="center"/>
        <w:rPr>
          <w:rFonts w:hint="eastAsia" w:ascii="方正小标宋简体" w:hAnsi="仿宋" w:eastAsia="方正小标宋简体" w:cs="Times New Roman"/>
          <w:sz w:val="44"/>
          <w:szCs w:val="44"/>
          <w:highlight w:val="none"/>
        </w:rPr>
      </w:pPr>
      <w:r>
        <w:rPr>
          <w:rFonts w:hint="eastAsia" w:ascii="方正小标宋简体" w:hAnsi="仿宋" w:eastAsia="方正小标宋简体" w:cs="Times New Roman"/>
          <w:sz w:val="44"/>
          <w:szCs w:val="44"/>
          <w:highlight w:val="none"/>
        </w:rPr>
        <w:t>优秀数字化转型服务商申报书</w:t>
      </w:r>
    </w:p>
    <w:p w14:paraId="56BC78E1">
      <w:pPr>
        <w:widowControl w:val="0"/>
        <w:spacing w:after="160" w:line="278" w:lineRule="auto"/>
        <w:ind w:firstLine="0" w:firstLineChars="0"/>
        <w:jc w:val="center"/>
        <w:rPr>
          <w:rFonts w:hint="eastAsia" w:ascii="楷体_GB2312" w:hAnsi="仿宋" w:eastAsia="楷体_GB2312" w:cs="Times New Roman"/>
          <w:sz w:val="32"/>
          <w:szCs w:val="32"/>
          <w:highlight w:val="none"/>
        </w:rPr>
      </w:pPr>
      <w:r>
        <w:rPr>
          <w:rFonts w:hint="eastAsia" w:ascii="楷体_GB2312" w:hAnsi="仿宋" w:eastAsia="楷体_GB2312" w:cs="Times New Roman"/>
          <w:sz w:val="32"/>
          <w:szCs w:val="32"/>
          <w:highlight w:val="none"/>
        </w:rPr>
        <w:t>（</w:t>
      </w:r>
      <w:r>
        <w:rPr>
          <w:rFonts w:hint="eastAsia" w:ascii="楷体_GB2312" w:hAnsi="仿宋" w:eastAsia="楷体_GB2312" w:cs="Times New Roman"/>
          <w:sz w:val="32"/>
          <w:szCs w:val="32"/>
          <w:highlight w:val="none"/>
          <w:lang w:eastAsia="zh-CN"/>
        </w:rPr>
        <w:t>模板</w:t>
      </w:r>
      <w:r>
        <w:rPr>
          <w:rFonts w:hint="eastAsia" w:ascii="楷体_GB2312" w:hAnsi="仿宋" w:eastAsia="楷体_GB2312" w:cs="Times New Roman"/>
          <w:sz w:val="32"/>
          <w:szCs w:val="32"/>
          <w:highlight w:val="none"/>
        </w:rPr>
        <w:t>）</w:t>
      </w:r>
    </w:p>
    <w:p w14:paraId="17762D54">
      <w:pPr>
        <w:widowControl w:val="0"/>
        <w:spacing w:after="160" w:line="278" w:lineRule="auto"/>
        <w:ind w:firstLine="0" w:firstLineChars="0"/>
        <w:jc w:val="center"/>
        <w:rPr>
          <w:rFonts w:hint="eastAsia" w:ascii="仿宋" w:hAnsi="仿宋" w:eastAsia="仿宋" w:cs="Times New Roman"/>
          <w:sz w:val="32"/>
          <w:szCs w:val="32"/>
          <w:highlight w:val="none"/>
        </w:rPr>
      </w:pPr>
    </w:p>
    <w:p w14:paraId="2BB59DF9">
      <w:pPr>
        <w:widowControl w:val="0"/>
        <w:spacing w:after="160" w:line="278" w:lineRule="auto"/>
        <w:ind w:firstLine="0" w:firstLineChars="0"/>
        <w:jc w:val="center"/>
        <w:rPr>
          <w:rFonts w:hint="eastAsia" w:ascii="仿宋" w:hAnsi="仿宋" w:eastAsia="仿宋" w:cs="Times New Roman"/>
          <w:sz w:val="32"/>
          <w:szCs w:val="32"/>
          <w:highlight w:val="none"/>
        </w:rPr>
      </w:pPr>
    </w:p>
    <w:p w14:paraId="717A249B">
      <w:pPr>
        <w:widowControl w:val="0"/>
        <w:spacing w:after="160" w:line="278" w:lineRule="auto"/>
        <w:ind w:firstLine="851" w:firstLineChars="265"/>
        <w:rPr>
          <w:rFonts w:hint="eastAsia" w:ascii="仿宋" w:hAnsi="仿宋" w:eastAsia="仿宋" w:cs="Times New Roman"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highlight w:val="none"/>
        </w:rPr>
        <w:t>申报单位（盖章）</w:t>
      </w:r>
      <w:r>
        <w:rPr>
          <w:rFonts w:hint="eastAsia" w:ascii="仿宋" w:hAnsi="仿宋" w:eastAsia="仿宋" w:cs="Times New Roman"/>
          <w:sz w:val="32"/>
          <w:szCs w:val="32"/>
          <w:highlight w:val="none"/>
        </w:rPr>
        <w:t>：</w:t>
      </w:r>
      <w:r>
        <w:rPr>
          <w:rFonts w:hint="eastAsia" w:ascii="仿宋" w:hAnsi="仿宋" w:eastAsia="仿宋" w:cs="Times New Roman"/>
          <w:sz w:val="32"/>
          <w:szCs w:val="32"/>
          <w:highlight w:val="none"/>
          <w:u w:val="single"/>
        </w:rPr>
        <w:t xml:space="preserve">                         </w:t>
      </w:r>
    </w:p>
    <w:p w14:paraId="75DB55A0">
      <w:pPr>
        <w:widowControl w:val="0"/>
        <w:spacing w:after="160" w:line="278" w:lineRule="auto"/>
        <w:ind w:firstLine="851" w:firstLineChars="265"/>
        <w:rPr>
          <w:rFonts w:hint="eastAsia" w:ascii="仿宋" w:hAnsi="仿宋" w:eastAsia="仿宋" w:cs="Times New Roman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highlight w:val="none"/>
        </w:rPr>
        <w:t>服务行业</w:t>
      </w:r>
      <w:r>
        <w:rPr>
          <w:rFonts w:hint="eastAsia" w:ascii="仿宋" w:hAnsi="仿宋" w:eastAsia="仿宋" w:cs="Times New Roman"/>
          <w:sz w:val="32"/>
          <w:szCs w:val="32"/>
          <w:highlight w:val="none"/>
        </w:rPr>
        <w:t>：</w:t>
      </w:r>
      <w:r>
        <w:rPr>
          <w:rFonts w:hint="eastAsia" w:ascii="仿宋" w:hAnsi="仿宋" w:eastAsia="仿宋" w:cs="Times New Roman"/>
          <w:sz w:val="28"/>
          <w:szCs w:val="28"/>
          <w:highlight w:val="none"/>
        </w:rPr>
        <w:t>□有色金属  □现代化工  □新材料</w:t>
      </w:r>
    </w:p>
    <w:p w14:paraId="7A70DD1F">
      <w:pPr>
        <w:widowControl w:val="0"/>
        <w:spacing w:after="160" w:line="440" w:lineRule="exact"/>
        <w:ind w:firstLine="2408" w:firstLineChars="860"/>
        <w:rPr>
          <w:rFonts w:hint="eastAsia" w:ascii="仿宋" w:hAnsi="仿宋" w:eastAsia="仿宋" w:cs="Times New Roman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sz w:val="28"/>
          <w:szCs w:val="28"/>
          <w:highlight w:val="none"/>
        </w:rPr>
        <w:t>□电力装备  □食品纺织</w:t>
      </w:r>
    </w:p>
    <w:p w14:paraId="56DFF428">
      <w:pPr>
        <w:widowControl w:val="0"/>
        <w:spacing w:after="160" w:line="278" w:lineRule="auto"/>
        <w:ind w:firstLine="851" w:firstLineChars="265"/>
        <w:rPr>
          <w:rFonts w:hint="eastAsia" w:ascii="仿宋" w:hAnsi="仿宋" w:eastAsia="仿宋" w:cs="Times New Roman"/>
          <w:b/>
          <w:bCs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highlight w:val="none"/>
        </w:rPr>
        <w:t>联系人：</w:t>
      </w:r>
      <w:r>
        <w:rPr>
          <w:rFonts w:hint="eastAsia" w:ascii="仿宋" w:hAnsi="仿宋" w:eastAsia="仿宋" w:cs="Times New Roman"/>
          <w:b/>
          <w:bCs/>
          <w:sz w:val="32"/>
          <w:szCs w:val="32"/>
          <w:highlight w:val="none"/>
          <w:u w:val="single"/>
        </w:rPr>
        <w:t xml:space="preserve">                                  </w:t>
      </w:r>
    </w:p>
    <w:p w14:paraId="68A69325">
      <w:pPr>
        <w:widowControl w:val="0"/>
        <w:spacing w:after="160" w:line="278" w:lineRule="auto"/>
        <w:ind w:firstLine="851" w:firstLineChars="265"/>
        <w:rPr>
          <w:rFonts w:hint="eastAsia" w:ascii="仿宋" w:hAnsi="仿宋" w:eastAsia="仿宋" w:cs="Times New Roman"/>
          <w:b/>
          <w:bCs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highlight w:val="none"/>
        </w:rPr>
        <w:t xml:space="preserve">联系电话： </w:t>
      </w:r>
      <w:r>
        <w:rPr>
          <w:rFonts w:hint="eastAsia" w:ascii="仿宋" w:hAnsi="仿宋" w:eastAsia="仿宋" w:cs="Times New Roman"/>
          <w:b/>
          <w:bCs/>
          <w:sz w:val="32"/>
          <w:szCs w:val="32"/>
          <w:highlight w:val="none"/>
          <w:u w:val="single"/>
        </w:rPr>
        <w:t xml:space="preserve">                               </w:t>
      </w:r>
    </w:p>
    <w:p w14:paraId="5967F2DE">
      <w:pPr>
        <w:widowControl w:val="0"/>
        <w:spacing w:after="160" w:line="440" w:lineRule="exact"/>
        <w:ind w:firstLine="0" w:firstLineChars="0"/>
        <w:rPr>
          <w:rFonts w:hint="eastAsia" w:ascii="仿宋" w:hAnsi="仿宋" w:eastAsia="仿宋" w:cs="Times New Roman"/>
          <w:sz w:val="28"/>
          <w:szCs w:val="28"/>
          <w:highlight w:val="none"/>
        </w:rPr>
      </w:pPr>
    </w:p>
    <w:p w14:paraId="03DD153B">
      <w:pPr>
        <w:widowControl w:val="0"/>
        <w:spacing w:after="160" w:line="278" w:lineRule="auto"/>
        <w:ind w:firstLine="848" w:firstLineChars="265"/>
        <w:jc w:val="center"/>
        <w:rPr>
          <w:rFonts w:hint="eastAsia" w:ascii="仿宋" w:hAnsi="仿宋" w:eastAsia="仿宋" w:cs="Times New Roman"/>
          <w:sz w:val="32"/>
          <w:szCs w:val="32"/>
          <w:highlight w:val="none"/>
        </w:rPr>
      </w:pPr>
      <w:r>
        <w:rPr>
          <w:rFonts w:hint="eastAsia" w:ascii="仿宋" w:hAnsi="仿宋" w:eastAsia="仿宋" w:cs="Times New Roman"/>
          <w:sz w:val="32"/>
          <w:szCs w:val="32"/>
          <w:highlight w:val="none"/>
        </w:rPr>
        <w:t>年    月    日</w:t>
      </w:r>
    </w:p>
    <w:p w14:paraId="53841F19">
      <w:pPr>
        <w:spacing w:line="240" w:lineRule="auto"/>
        <w:ind w:firstLine="0" w:firstLineChars="0"/>
        <w:rPr>
          <w:rFonts w:hint="eastAsia" w:ascii="仿宋_GB2312" w:hAnsi="仿宋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仿宋" w:eastAsia="仿宋_GB2312" w:cs="Times New Roman"/>
          <w:sz w:val="32"/>
          <w:szCs w:val="32"/>
          <w:highlight w:val="none"/>
        </w:rPr>
        <w:br w:type="page"/>
      </w:r>
    </w:p>
    <w:p w14:paraId="0EA9D16F">
      <w:pPr>
        <w:adjustRightInd w:val="0"/>
        <w:snapToGrid w:val="0"/>
        <w:spacing w:line="560" w:lineRule="exact"/>
        <w:ind w:firstLine="640"/>
        <w:jc w:val="both"/>
        <w:outlineLvl w:val="1"/>
        <w:rPr>
          <w:rFonts w:hint="eastAsia"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一、申报单位基本情况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4"/>
        <w:gridCol w:w="5182"/>
      </w:tblGrid>
      <w:tr w14:paraId="59170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23D45084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sz w:val="24"/>
                <w:highlight w:val="none"/>
              </w:rPr>
              <w:t>企业（单位）名称</w:t>
            </w:r>
          </w:p>
        </w:tc>
        <w:tc>
          <w:tcPr>
            <w:tcW w:w="5182" w:type="dxa"/>
          </w:tcPr>
          <w:p w14:paraId="23218C7B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</w:p>
        </w:tc>
      </w:tr>
      <w:tr w14:paraId="1F5C2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640706B5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sz w:val="24"/>
                <w:highlight w:val="none"/>
                <w:lang w:eastAsia="zh-CN"/>
              </w:rPr>
              <w:t>统一社会信用代码</w:t>
            </w:r>
          </w:p>
        </w:tc>
        <w:tc>
          <w:tcPr>
            <w:tcW w:w="5182" w:type="dxa"/>
          </w:tcPr>
          <w:p w14:paraId="7C994795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</w:p>
        </w:tc>
      </w:tr>
      <w:tr w14:paraId="73D96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2E2A7A9B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sz w:val="24"/>
                <w:highlight w:val="none"/>
              </w:rPr>
              <w:t>法人代表</w:t>
            </w:r>
          </w:p>
        </w:tc>
        <w:tc>
          <w:tcPr>
            <w:tcW w:w="5182" w:type="dxa"/>
          </w:tcPr>
          <w:p w14:paraId="2EAE6806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</w:p>
        </w:tc>
      </w:tr>
      <w:tr w14:paraId="7549C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776725F9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sz w:val="24"/>
                <w:highlight w:val="none"/>
              </w:rPr>
              <w:t>注册地址</w:t>
            </w:r>
          </w:p>
        </w:tc>
        <w:tc>
          <w:tcPr>
            <w:tcW w:w="5182" w:type="dxa"/>
          </w:tcPr>
          <w:p w14:paraId="4B28BF90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</w:p>
        </w:tc>
      </w:tr>
      <w:tr w14:paraId="0DDFE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2A34AA80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sz w:val="24"/>
                <w:highlight w:val="none"/>
              </w:rPr>
              <w:t>联系人</w:t>
            </w:r>
          </w:p>
        </w:tc>
        <w:tc>
          <w:tcPr>
            <w:tcW w:w="5182" w:type="dxa"/>
          </w:tcPr>
          <w:p w14:paraId="417DB044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</w:p>
        </w:tc>
      </w:tr>
      <w:tr w14:paraId="502AB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622BB43B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sz w:val="24"/>
                <w:highlight w:val="none"/>
              </w:rPr>
              <w:t>联系电话</w:t>
            </w:r>
          </w:p>
        </w:tc>
        <w:tc>
          <w:tcPr>
            <w:tcW w:w="5182" w:type="dxa"/>
          </w:tcPr>
          <w:p w14:paraId="41AE20BD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</w:p>
        </w:tc>
      </w:tr>
      <w:tr w14:paraId="1BE38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vAlign w:val="center"/>
          </w:tcPr>
          <w:p w14:paraId="1287381C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sz w:val="24"/>
                <w:highlight w:val="none"/>
              </w:rPr>
              <w:t>服务商类型</w:t>
            </w:r>
          </w:p>
        </w:tc>
        <w:tc>
          <w:tcPr>
            <w:tcW w:w="5182" w:type="dxa"/>
          </w:tcPr>
          <w:p w14:paraId="688044FD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sz w:val="24"/>
                <w:highlight w:val="none"/>
              </w:rPr>
              <w:t>□总承包服务商  □专业服务商</w:t>
            </w:r>
          </w:p>
        </w:tc>
      </w:tr>
      <w:tr w14:paraId="0D548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vAlign w:val="center"/>
          </w:tcPr>
          <w:p w14:paraId="03D70B80">
            <w:pPr>
              <w:widowControl w:val="0"/>
              <w:ind w:firstLine="0" w:firstLineChars="0"/>
              <w:jc w:val="both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sz w:val="24"/>
                <w:highlight w:val="none"/>
              </w:rPr>
              <w:t>服务行业</w:t>
            </w:r>
          </w:p>
        </w:tc>
        <w:tc>
          <w:tcPr>
            <w:tcW w:w="5182" w:type="dxa"/>
          </w:tcPr>
          <w:p w14:paraId="6BE0D3B6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sz w:val="24"/>
                <w:highlight w:val="none"/>
              </w:rPr>
              <w:t>□有色金属  □现代化工 □新材料</w:t>
            </w:r>
          </w:p>
          <w:p w14:paraId="2B26DF62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sz w:val="24"/>
                <w:highlight w:val="none"/>
              </w:rPr>
              <w:t>□电力装备  □食品纺织</w:t>
            </w:r>
          </w:p>
        </w:tc>
      </w:tr>
      <w:tr w14:paraId="3A47E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vAlign w:val="center"/>
          </w:tcPr>
          <w:p w14:paraId="7FA25C76">
            <w:pPr>
              <w:widowControl w:val="0"/>
              <w:ind w:firstLine="0" w:firstLineChars="0"/>
              <w:jc w:val="both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sz w:val="24"/>
                <w:highlight w:val="none"/>
              </w:rPr>
              <w:t>已经与昌吉州试点企业签订服务合同数量（家）</w:t>
            </w:r>
          </w:p>
        </w:tc>
        <w:tc>
          <w:tcPr>
            <w:tcW w:w="5182" w:type="dxa"/>
          </w:tcPr>
          <w:p w14:paraId="12C21262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</w:p>
        </w:tc>
      </w:tr>
      <w:tr w14:paraId="275B5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14" w:type="dxa"/>
            <w:vAlign w:val="center"/>
          </w:tcPr>
          <w:p w14:paraId="72C0FC8F">
            <w:pPr>
              <w:widowControl w:val="0"/>
              <w:ind w:firstLine="0" w:firstLineChars="0"/>
              <w:jc w:val="both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sz w:val="24"/>
                <w:highlight w:val="none"/>
              </w:rPr>
              <w:t>通过验收测评的昌吉州试点企业数量（家）</w:t>
            </w:r>
          </w:p>
        </w:tc>
        <w:tc>
          <w:tcPr>
            <w:tcW w:w="5182" w:type="dxa"/>
          </w:tcPr>
          <w:p w14:paraId="70A5E552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</w:p>
        </w:tc>
      </w:tr>
      <w:tr w14:paraId="1EC41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vMerge w:val="restart"/>
            <w:vAlign w:val="center"/>
          </w:tcPr>
          <w:p w14:paraId="7779A2D5">
            <w:pPr>
              <w:widowControl w:val="0"/>
              <w:ind w:firstLine="0" w:firstLineChars="0"/>
              <w:jc w:val="both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sz w:val="24"/>
                <w:highlight w:val="none"/>
              </w:rPr>
              <w:t>已完成数字化改造服务，提交并通过验收评测的试点企业情况</w:t>
            </w:r>
          </w:p>
        </w:tc>
        <w:tc>
          <w:tcPr>
            <w:tcW w:w="5182" w:type="dxa"/>
          </w:tcPr>
          <w:p w14:paraId="1068C7C2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sz w:val="24"/>
                <w:highlight w:val="none"/>
              </w:rPr>
              <w:t>已经通过验收评测企业总数（家）：</w:t>
            </w:r>
          </w:p>
        </w:tc>
      </w:tr>
      <w:tr w14:paraId="62B4F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vMerge w:val="continue"/>
            <w:vAlign w:val="center"/>
          </w:tcPr>
          <w:p w14:paraId="631BAEB1">
            <w:pPr>
              <w:widowControl w:val="0"/>
              <w:ind w:firstLine="0" w:firstLineChars="0"/>
              <w:jc w:val="both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</w:p>
        </w:tc>
        <w:tc>
          <w:tcPr>
            <w:tcW w:w="5182" w:type="dxa"/>
          </w:tcPr>
          <w:p w14:paraId="38099564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sz w:val="24"/>
                <w:highlight w:val="none"/>
              </w:rPr>
              <w:t>数字化水平二级企业数量（家）：</w:t>
            </w:r>
          </w:p>
        </w:tc>
      </w:tr>
      <w:tr w14:paraId="2FC7F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vMerge w:val="continue"/>
            <w:vAlign w:val="center"/>
          </w:tcPr>
          <w:p w14:paraId="534FE03B">
            <w:pPr>
              <w:widowControl w:val="0"/>
              <w:ind w:firstLine="0" w:firstLineChars="0"/>
              <w:jc w:val="both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</w:p>
        </w:tc>
        <w:tc>
          <w:tcPr>
            <w:tcW w:w="5182" w:type="dxa"/>
          </w:tcPr>
          <w:p w14:paraId="3A5A2847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sz w:val="24"/>
                <w:highlight w:val="none"/>
              </w:rPr>
              <w:t>数字化水平三级企业数量（家）：</w:t>
            </w:r>
          </w:p>
        </w:tc>
      </w:tr>
      <w:tr w14:paraId="4F71D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vMerge w:val="continue"/>
            <w:vAlign w:val="center"/>
          </w:tcPr>
          <w:p w14:paraId="24F7C745">
            <w:pPr>
              <w:widowControl w:val="0"/>
              <w:ind w:firstLine="0" w:firstLineChars="0"/>
              <w:jc w:val="both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</w:p>
        </w:tc>
        <w:tc>
          <w:tcPr>
            <w:tcW w:w="5182" w:type="dxa"/>
          </w:tcPr>
          <w:p w14:paraId="50A47037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sz w:val="24"/>
                <w:highlight w:val="none"/>
              </w:rPr>
              <w:t>数字化水平四级企业数量（家）：</w:t>
            </w:r>
          </w:p>
        </w:tc>
      </w:tr>
      <w:tr w14:paraId="181D8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5DA39716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sz w:val="24"/>
                <w:highlight w:val="none"/>
              </w:rPr>
              <w:t>企业简介</w:t>
            </w:r>
          </w:p>
          <w:p w14:paraId="67E8077F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sz w:val="24"/>
                <w:highlight w:val="none"/>
              </w:rPr>
              <w:t>（300字以内）</w:t>
            </w:r>
          </w:p>
        </w:tc>
        <w:tc>
          <w:tcPr>
            <w:tcW w:w="5182" w:type="dxa"/>
          </w:tcPr>
          <w:p w14:paraId="4B74918A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</w:p>
          <w:p w14:paraId="52004561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</w:p>
          <w:p w14:paraId="6F7289CE">
            <w:pPr>
              <w:widowControl w:val="0"/>
              <w:ind w:firstLine="0" w:firstLineChars="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</w:p>
        </w:tc>
      </w:tr>
      <w:tr w14:paraId="7726F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2" w:hRule="atLeast"/>
        </w:trPr>
        <w:tc>
          <w:tcPr>
            <w:tcW w:w="8296" w:type="dxa"/>
            <w:gridSpan w:val="2"/>
          </w:tcPr>
          <w:p w14:paraId="411468DF">
            <w:pPr>
              <w:widowControl w:val="0"/>
              <w:ind w:firstLine="600" w:firstLineChars="25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</w:p>
          <w:p w14:paraId="4707FACB">
            <w:pPr>
              <w:widowControl w:val="0"/>
              <w:ind w:firstLine="600" w:firstLineChars="25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sz w:val="24"/>
                <w:highlight w:val="none"/>
              </w:rPr>
              <w:t>已经详细了解昌吉州优秀数字化转型服务商申报相关要求，承诺本次申报所提供的相关信息真实有效。</w:t>
            </w:r>
          </w:p>
          <w:p w14:paraId="182D180A">
            <w:pPr>
              <w:widowControl w:val="0"/>
              <w:ind w:firstLine="600" w:firstLineChars="25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</w:p>
          <w:p w14:paraId="14FFE664">
            <w:pPr>
              <w:widowControl w:val="0"/>
              <w:ind w:firstLine="600" w:firstLineChars="25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sz w:val="24"/>
                <w:highlight w:val="none"/>
              </w:rPr>
              <w:t xml:space="preserve">                         企业（单位）：               （盖章）</w:t>
            </w:r>
          </w:p>
          <w:p w14:paraId="38364AFE">
            <w:pPr>
              <w:widowControl w:val="0"/>
              <w:ind w:firstLine="600" w:firstLineChars="25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sz w:val="24"/>
                <w:highlight w:val="none"/>
              </w:rPr>
              <w:t xml:space="preserve">                         法定代表人：</w:t>
            </w:r>
          </w:p>
          <w:p w14:paraId="15E7C2C0">
            <w:pPr>
              <w:widowControl w:val="0"/>
              <w:ind w:firstLine="600" w:firstLineChars="250"/>
              <w:rPr>
                <w:rFonts w:hint="eastAsia" w:ascii="仿宋_GB2312" w:hAnsi="仿宋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sz w:val="24"/>
                <w:highlight w:val="none"/>
              </w:rPr>
              <w:t xml:space="preserve">                                           年    月   日</w:t>
            </w:r>
          </w:p>
        </w:tc>
      </w:tr>
    </w:tbl>
    <w:p w14:paraId="2CC68450">
      <w:pPr>
        <w:adjustRightInd w:val="0"/>
        <w:snapToGrid w:val="0"/>
        <w:spacing w:line="560" w:lineRule="exact"/>
        <w:ind w:firstLine="640"/>
        <w:jc w:val="both"/>
        <w:outlineLvl w:val="1"/>
        <w:rPr>
          <w:rFonts w:hint="eastAsia"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二、所服务的昌吉州试点企业情况</w:t>
      </w:r>
    </w:p>
    <w:tbl>
      <w:tblPr>
        <w:tblStyle w:val="6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1810"/>
        <w:gridCol w:w="1309"/>
        <w:gridCol w:w="1436"/>
        <w:gridCol w:w="1618"/>
        <w:gridCol w:w="1471"/>
      </w:tblGrid>
      <w:tr w14:paraId="279B1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56CEB6D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highlight w:val="none"/>
              </w:rPr>
              <w:t>序号</w:t>
            </w:r>
          </w:p>
        </w:tc>
        <w:tc>
          <w:tcPr>
            <w:tcW w:w="1810" w:type="dxa"/>
            <w:vAlign w:val="center"/>
          </w:tcPr>
          <w:p w14:paraId="5348744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highlight w:val="none"/>
              </w:rPr>
              <w:t>企业名称</w:t>
            </w:r>
          </w:p>
        </w:tc>
        <w:tc>
          <w:tcPr>
            <w:tcW w:w="1309" w:type="dxa"/>
            <w:vAlign w:val="center"/>
          </w:tcPr>
          <w:p w14:paraId="1DA08C8D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highlight w:val="none"/>
              </w:rPr>
              <w:t>合同金额（万元）</w:t>
            </w:r>
          </w:p>
        </w:tc>
        <w:tc>
          <w:tcPr>
            <w:tcW w:w="1436" w:type="dxa"/>
            <w:vAlign w:val="center"/>
          </w:tcPr>
          <w:p w14:paraId="333CB3C6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highlight w:val="none"/>
              </w:rPr>
              <w:t>是否已完成改造</w:t>
            </w:r>
          </w:p>
        </w:tc>
        <w:tc>
          <w:tcPr>
            <w:tcW w:w="1618" w:type="dxa"/>
            <w:vAlign w:val="center"/>
          </w:tcPr>
          <w:p w14:paraId="3AC96F66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highlight w:val="none"/>
              </w:rPr>
              <w:t>数字化水平等级</w:t>
            </w:r>
          </w:p>
        </w:tc>
        <w:tc>
          <w:tcPr>
            <w:tcW w:w="1471" w:type="dxa"/>
            <w:vAlign w:val="center"/>
          </w:tcPr>
          <w:p w14:paraId="5CC365E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Cs w:val="22"/>
                <w:highlight w:val="none"/>
              </w:rPr>
            </w:pPr>
            <w:r>
              <w:rPr>
                <w:rFonts w:hint="eastAsia" w:ascii="仿宋_GB2312" w:eastAsia="仿宋_GB2312"/>
                <w:b/>
                <w:bCs/>
                <w:szCs w:val="22"/>
                <w:highlight w:val="none"/>
              </w:rPr>
              <w:t>改造收益</w:t>
            </w:r>
          </w:p>
          <w:p w14:paraId="4F2A5F69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b/>
                <w:bCs/>
                <w:szCs w:val="22"/>
                <w:highlight w:val="none"/>
              </w:rPr>
              <w:t>（万元）</w:t>
            </w:r>
          </w:p>
        </w:tc>
      </w:tr>
      <w:tr w14:paraId="2B44B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</w:tcPr>
          <w:p w14:paraId="0359B5E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1</w:t>
            </w:r>
          </w:p>
        </w:tc>
        <w:tc>
          <w:tcPr>
            <w:tcW w:w="1810" w:type="dxa"/>
          </w:tcPr>
          <w:p w14:paraId="23A38010">
            <w:pPr>
              <w:adjustRightInd w:val="0"/>
              <w:snapToGrid w:val="0"/>
              <w:spacing w:line="240" w:lineRule="auto"/>
              <w:ind w:firstLine="0" w:firstLineChars="0"/>
              <w:jc w:val="both"/>
              <w:rPr>
                <w:rFonts w:hint="eastAsia" w:ascii="仿宋_GB2312" w:eastAsia="仿宋_GB2312"/>
                <w:sz w:val="24"/>
                <w:highlight w:val="none"/>
              </w:rPr>
            </w:pPr>
          </w:p>
        </w:tc>
        <w:tc>
          <w:tcPr>
            <w:tcW w:w="1309" w:type="dxa"/>
          </w:tcPr>
          <w:p w14:paraId="52749AF0">
            <w:pPr>
              <w:adjustRightInd w:val="0"/>
              <w:snapToGrid w:val="0"/>
              <w:spacing w:line="240" w:lineRule="auto"/>
              <w:ind w:firstLine="0" w:firstLineChars="0"/>
              <w:jc w:val="both"/>
              <w:rPr>
                <w:rFonts w:hint="eastAsia" w:ascii="仿宋_GB2312" w:eastAsia="仿宋_GB2312"/>
                <w:sz w:val="24"/>
                <w:highlight w:val="none"/>
              </w:rPr>
            </w:pPr>
          </w:p>
        </w:tc>
        <w:tc>
          <w:tcPr>
            <w:tcW w:w="1436" w:type="dxa"/>
          </w:tcPr>
          <w:p w14:paraId="5E68BAB5">
            <w:pPr>
              <w:adjustRightInd w:val="0"/>
              <w:snapToGrid w:val="0"/>
              <w:spacing w:line="240" w:lineRule="auto"/>
              <w:ind w:firstLine="0" w:firstLineChars="0"/>
              <w:jc w:val="both"/>
              <w:rPr>
                <w:rFonts w:hint="eastAsia" w:ascii="仿宋_GB2312" w:eastAsia="仿宋_GB2312"/>
                <w:sz w:val="24"/>
                <w:highlight w:val="none"/>
              </w:rPr>
            </w:pPr>
          </w:p>
        </w:tc>
        <w:tc>
          <w:tcPr>
            <w:tcW w:w="1618" w:type="dxa"/>
          </w:tcPr>
          <w:p w14:paraId="72CFA391">
            <w:pPr>
              <w:adjustRightInd w:val="0"/>
              <w:snapToGrid w:val="0"/>
              <w:spacing w:line="240" w:lineRule="auto"/>
              <w:ind w:firstLine="0" w:firstLineChars="0"/>
              <w:jc w:val="both"/>
              <w:rPr>
                <w:rFonts w:hint="eastAsia" w:ascii="仿宋_GB2312" w:eastAsia="仿宋_GB2312"/>
                <w:sz w:val="24"/>
                <w:highlight w:val="none"/>
              </w:rPr>
            </w:pPr>
          </w:p>
        </w:tc>
        <w:tc>
          <w:tcPr>
            <w:tcW w:w="1471" w:type="dxa"/>
          </w:tcPr>
          <w:p w14:paraId="22C2EE82">
            <w:pPr>
              <w:adjustRightInd w:val="0"/>
              <w:snapToGrid w:val="0"/>
              <w:spacing w:line="240" w:lineRule="auto"/>
              <w:ind w:firstLine="0" w:firstLineChars="0"/>
              <w:jc w:val="both"/>
              <w:rPr>
                <w:rFonts w:hint="eastAsia" w:ascii="仿宋_GB2312" w:eastAsia="仿宋_GB2312"/>
                <w:sz w:val="24"/>
                <w:highlight w:val="none"/>
              </w:rPr>
            </w:pPr>
          </w:p>
        </w:tc>
      </w:tr>
      <w:tr w14:paraId="09F72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</w:tcPr>
          <w:p w14:paraId="06FBB63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2</w:t>
            </w:r>
          </w:p>
        </w:tc>
        <w:tc>
          <w:tcPr>
            <w:tcW w:w="1810" w:type="dxa"/>
          </w:tcPr>
          <w:p w14:paraId="018977A8">
            <w:pPr>
              <w:adjustRightInd w:val="0"/>
              <w:snapToGrid w:val="0"/>
              <w:spacing w:line="240" w:lineRule="auto"/>
              <w:ind w:firstLine="0" w:firstLineChars="0"/>
              <w:jc w:val="both"/>
              <w:rPr>
                <w:rFonts w:hint="eastAsia" w:ascii="仿宋_GB2312" w:eastAsia="仿宋_GB2312"/>
                <w:sz w:val="24"/>
                <w:highlight w:val="none"/>
              </w:rPr>
            </w:pPr>
          </w:p>
        </w:tc>
        <w:tc>
          <w:tcPr>
            <w:tcW w:w="1309" w:type="dxa"/>
          </w:tcPr>
          <w:p w14:paraId="11C01331">
            <w:pPr>
              <w:adjustRightInd w:val="0"/>
              <w:snapToGrid w:val="0"/>
              <w:spacing w:line="240" w:lineRule="auto"/>
              <w:ind w:firstLine="0" w:firstLineChars="0"/>
              <w:jc w:val="both"/>
              <w:rPr>
                <w:rFonts w:hint="eastAsia" w:ascii="仿宋_GB2312" w:eastAsia="仿宋_GB2312"/>
                <w:sz w:val="24"/>
                <w:highlight w:val="none"/>
              </w:rPr>
            </w:pPr>
          </w:p>
        </w:tc>
        <w:tc>
          <w:tcPr>
            <w:tcW w:w="1436" w:type="dxa"/>
          </w:tcPr>
          <w:p w14:paraId="10AD0A42">
            <w:pPr>
              <w:adjustRightInd w:val="0"/>
              <w:snapToGrid w:val="0"/>
              <w:spacing w:line="240" w:lineRule="auto"/>
              <w:ind w:firstLine="0" w:firstLineChars="0"/>
              <w:jc w:val="both"/>
              <w:rPr>
                <w:rFonts w:hint="eastAsia" w:ascii="仿宋_GB2312" w:eastAsia="仿宋_GB2312"/>
                <w:sz w:val="24"/>
                <w:highlight w:val="none"/>
              </w:rPr>
            </w:pPr>
          </w:p>
        </w:tc>
        <w:tc>
          <w:tcPr>
            <w:tcW w:w="1618" w:type="dxa"/>
          </w:tcPr>
          <w:p w14:paraId="596F4195">
            <w:pPr>
              <w:adjustRightInd w:val="0"/>
              <w:snapToGrid w:val="0"/>
              <w:spacing w:line="240" w:lineRule="auto"/>
              <w:ind w:firstLine="0" w:firstLineChars="0"/>
              <w:jc w:val="both"/>
              <w:rPr>
                <w:rFonts w:hint="eastAsia" w:ascii="仿宋_GB2312" w:eastAsia="仿宋_GB2312"/>
                <w:sz w:val="24"/>
                <w:highlight w:val="none"/>
              </w:rPr>
            </w:pPr>
          </w:p>
        </w:tc>
        <w:tc>
          <w:tcPr>
            <w:tcW w:w="1471" w:type="dxa"/>
          </w:tcPr>
          <w:p w14:paraId="1C33CAC8">
            <w:pPr>
              <w:adjustRightInd w:val="0"/>
              <w:snapToGrid w:val="0"/>
              <w:spacing w:line="240" w:lineRule="auto"/>
              <w:ind w:firstLine="0" w:firstLineChars="0"/>
              <w:jc w:val="both"/>
              <w:rPr>
                <w:rFonts w:hint="eastAsia" w:ascii="仿宋_GB2312" w:eastAsia="仿宋_GB2312"/>
                <w:sz w:val="24"/>
                <w:highlight w:val="none"/>
              </w:rPr>
            </w:pPr>
          </w:p>
        </w:tc>
      </w:tr>
      <w:tr w14:paraId="1EB64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</w:tcPr>
          <w:p w14:paraId="6AB168CD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3</w:t>
            </w:r>
          </w:p>
        </w:tc>
        <w:tc>
          <w:tcPr>
            <w:tcW w:w="1810" w:type="dxa"/>
          </w:tcPr>
          <w:p w14:paraId="330E5EE2">
            <w:pPr>
              <w:adjustRightInd w:val="0"/>
              <w:snapToGrid w:val="0"/>
              <w:spacing w:line="240" w:lineRule="auto"/>
              <w:ind w:firstLine="0" w:firstLineChars="0"/>
              <w:jc w:val="both"/>
              <w:rPr>
                <w:rFonts w:hint="eastAsia" w:ascii="仿宋_GB2312" w:eastAsia="仿宋_GB2312"/>
                <w:sz w:val="24"/>
                <w:highlight w:val="none"/>
              </w:rPr>
            </w:pPr>
          </w:p>
        </w:tc>
        <w:tc>
          <w:tcPr>
            <w:tcW w:w="1309" w:type="dxa"/>
          </w:tcPr>
          <w:p w14:paraId="495AD8D8">
            <w:pPr>
              <w:adjustRightInd w:val="0"/>
              <w:snapToGrid w:val="0"/>
              <w:spacing w:line="240" w:lineRule="auto"/>
              <w:ind w:firstLine="0" w:firstLineChars="0"/>
              <w:jc w:val="both"/>
              <w:rPr>
                <w:rFonts w:hint="eastAsia" w:ascii="仿宋_GB2312" w:eastAsia="仿宋_GB2312"/>
                <w:sz w:val="24"/>
                <w:highlight w:val="none"/>
              </w:rPr>
            </w:pPr>
          </w:p>
        </w:tc>
        <w:tc>
          <w:tcPr>
            <w:tcW w:w="1436" w:type="dxa"/>
          </w:tcPr>
          <w:p w14:paraId="3D3DC104">
            <w:pPr>
              <w:adjustRightInd w:val="0"/>
              <w:snapToGrid w:val="0"/>
              <w:spacing w:line="240" w:lineRule="auto"/>
              <w:ind w:firstLine="0" w:firstLineChars="0"/>
              <w:jc w:val="both"/>
              <w:rPr>
                <w:rFonts w:hint="eastAsia" w:ascii="仿宋_GB2312" w:eastAsia="仿宋_GB2312"/>
                <w:sz w:val="24"/>
                <w:highlight w:val="none"/>
              </w:rPr>
            </w:pPr>
          </w:p>
        </w:tc>
        <w:tc>
          <w:tcPr>
            <w:tcW w:w="1618" w:type="dxa"/>
          </w:tcPr>
          <w:p w14:paraId="05229B89">
            <w:pPr>
              <w:adjustRightInd w:val="0"/>
              <w:snapToGrid w:val="0"/>
              <w:spacing w:line="240" w:lineRule="auto"/>
              <w:ind w:firstLine="0" w:firstLineChars="0"/>
              <w:jc w:val="both"/>
              <w:rPr>
                <w:rFonts w:hint="eastAsia" w:ascii="仿宋_GB2312" w:eastAsia="仿宋_GB2312"/>
                <w:sz w:val="24"/>
                <w:highlight w:val="none"/>
              </w:rPr>
            </w:pPr>
          </w:p>
        </w:tc>
        <w:tc>
          <w:tcPr>
            <w:tcW w:w="1471" w:type="dxa"/>
          </w:tcPr>
          <w:p w14:paraId="1BB58B86">
            <w:pPr>
              <w:adjustRightInd w:val="0"/>
              <w:snapToGrid w:val="0"/>
              <w:spacing w:line="240" w:lineRule="auto"/>
              <w:ind w:firstLine="0" w:firstLineChars="0"/>
              <w:jc w:val="both"/>
              <w:rPr>
                <w:rFonts w:hint="eastAsia" w:ascii="仿宋_GB2312" w:eastAsia="仿宋_GB2312"/>
                <w:sz w:val="24"/>
                <w:highlight w:val="none"/>
              </w:rPr>
            </w:pPr>
          </w:p>
        </w:tc>
      </w:tr>
    </w:tbl>
    <w:p w14:paraId="511CA37B">
      <w:pPr>
        <w:adjustRightInd w:val="0"/>
        <w:snapToGrid w:val="0"/>
        <w:spacing w:line="560" w:lineRule="exact"/>
        <w:ind w:firstLine="148" w:firstLineChars="62"/>
        <w:jc w:val="both"/>
        <w:rPr>
          <w:rFonts w:hint="eastAsia" w:ascii="仿宋_GB2312" w:eastAsia="仿宋_GB2312"/>
          <w:sz w:val="24"/>
          <w:highlight w:val="none"/>
        </w:rPr>
      </w:pPr>
      <w:r>
        <w:rPr>
          <w:rFonts w:hint="eastAsia" w:ascii="仿宋_GB2312" w:eastAsia="仿宋_GB2312"/>
          <w:sz w:val="24"/>
          <w:highlight w:val="none"/>
        </w:rPr>
        <w:t>注：1.根据应用情况自行增删表格行数；</w:t>
      </w:r>
    </w:p>
    <w:p w14:paraId="52B87A47">
      <w:pPr>
        <w:adjustRightInd w:val="0"/>
        <w:snapToGrid w:val="0"/>
        <w:spacing w:line="560" w:lineRule="exact"/>
        <w:ind w:firstLine="148" w:firstLineChars="62"/>
        <w:jc w:val="both"/>
        <w:rPr>
          <w:rFonts w:hint="eastAsia" w:ascii="仿宋_GB2312" w:eastAsia="仿宋_GB2312"/>
          <w:sz w:val="24"/>
          <w:highlight w:val="none"/>
        </w:rPr>
      </w:pPr>
      <w:r>
        <w:rPr>
          <w:rFonts w:hint="eastAsia" w:ascii="仿宋_GB2312" w:eastAsia="仿宋_GB2312"/>
          <w:sz w:val="24"/>
          <w:highlight w:val="none"/>
        </w:rPr>
        <w:t>2.改造收益为产量提升、能耗降低、损耗减少等带来的收益增加值，所列金额的测算过程必须在附件中提供的用户应用成效证明中列出。</w:t>
      </w:r>
    </w:p>
    <w:p w14:paraId="0A37D268">
      <w:pPr>
        <w:adjustRightInd w:val="0"/>
        <w:snapToGrid w:val="0"/>
        <w:spacing w:line="560" w:lineRule="exact"/>
        <w:ind w:firstLine="640"/>
        <w:jc w:val="both"/>
        <w:outlineLvl w:val="1"/>
        <w:rPr>
          <w:rFonts w:hint="eastAsia"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三、服务商基本情况及服务成效</w:t>
      </w:r>
    </w:p>
    <w:p w14:paraId="1A8FA6BE">
      <w:pPr>
        <w:widowControl w:val="0"/>
        <w:spacing w:line="560" w:lineRule="exact"/>
        <w:ind w:firstLine="560"/>
        <w:jc w:val="both"/>
        <w:rPr>
          <w:rFonts w:hint="default" w:ascii="仿宋_GB2312" w:hAnsi="仿宋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Times New Roman"/>
          <w:sz w:val="28"/>
          <w:szCs w:val="28"/>
          <w:highlight w:val="none"/>
        </w:rPr>
        <w:t>注：1.申报单位应详细介绍基本情况、服务能力、典型产品和解决方案、服务模式、服务昌吉州试点企业情况及成效、可推广复制经验等。</w:t>
      </w:r>
      <w:r>
        <w:rPr>
          <w:rFonts w:hint="eastAsia" w:ascii="仿宋_GB2312" w:hAnsi="仿宋" w:eastAsia="仿宋_GB2312" w:cs="Times New Roman"/>
          <w:sz w:val="28"/>
          <w:szCs w:val="28"/>
          <w:highlight w:val="none"/>
          <w:lang w:val="en-US" w:eastAsia="zh-CN"/>
        </w:rPr>
        <w:t>如为总承包服务商，应阐述总承包尽责情况及工作绩效。</w:t>
      </w:r>
    </w:p>
    <w:p w14:paraId="13FC7B07">
      <w:pPr>
        <w:widowControl w:val="0"/>
        <w:spacing w:line="560" w:lineRule="exact"/>
        <w:ind w:firstLine="560"/>
        <w:jc w:val="both"/>
        <w:rPr>
          <w:rFonts w:hint="eastAsia" w:ascii="仿宋_GB2312" w:hAnsi="仿宋" w:eastAsia="仿宋_GB2312" w:cs="Times New Roman"/>
          <w:sz w:val="28"/>
          <w:szCs w:val="28"/>
          <w:highlight w:val="none"/>
        </w:rPr>
      </w:pPr>
      <w:r>
        <w:rPr>
          <w:rFonts w:hint="eastAsia" w:ascii="仿宋_GB2312" w:hAnsi="仿宋" w:eastAsia="仿宋_GB2312" w:cs="Times New Roman"/>
          <w:sz w:val="28"/>
          <w:szCs w:val="28"/>
          <w:highlight w:val="none"/>
        </w:rPr>
        <w:t>2.成效可围绕创新、市场、提质、降本、增效、绿色、安全等方面进行介绍。</w:t>
      </w:r>
    </w:p>
    <w:p w14:paraId="58087144">
      <w:pPr>
        <w:adjustRightInd w:val="0"/>
        <w:snapToGrid w:val="0"/>
        <w:spacing w:line="560" w:lineRule="exact"/>
        <w:ind w:firstLine="640"/>
        <w:jc w:val="both"/>
        <w:outlineLvl w:val="1"/>
        <w:rPr>
          <w:rFonts w:hint="eastAsia"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四、其他</w:t>
      </w:r>
    </w:p>
    <w:p w14:paraId="56EE209B">
      <w:pPr>
        <w:widowControl w:val="0"/>
        <w:spacing w:line="560" w:lineRule="exact"/>
        <w:ind w:firstLine="560"/>
        <w:jc w:val="both"/>
        <w:rPr>
          <w:rFonts w:hint="eastAsia" w:ascii="仿宋_GB2312" w:hAnsi="仿宋" w:eastAsia="仿宋_GB2312" w:cs="Times New Roman"/>
          <w:sz w:val="28"/>
          <w:szCs w:val="28"/>
          <w:highlight w:val="none"/>
        </w:rPr>
      </w:pPr>
      <w:r>
        <w:rPr>
          <w:rFonts w:hint="eastAsia" w:ascii="仿宋_GB2312" w:hAnsi="仿宋" w:eastAsia="仿宋_GB2312" w:cs="Times New Roman"/>
          <w:sz w:val="28"/>
          <w:szCs w:val="28"/>
          <w:highlight w:val="none"/>
        </w:rPr>
        <w:t>注：申报单位认为有必要提供的材料等，</w:t>
      </w:r>
      <w:r>
        <w:rPr>
          <w:rFonts w:hint="eastAsia" w:ascii="仿宋_GB2312" w:hAnsi="仿宋" w:eastAsia="仿宋_GB2312" w:cs="Times New Roman"/>
          <w:sz w:val="28"/>
          <w:szCs w:val="28"/>
          <w:highlight w:val="none"/>
          <w:lang w:eastAsia="zh-CN"/>
        </w:rPr>
        <w:t>包括但不限于</w:t>
      </w:r>
      <w:r>
        <w:rPr>
          <w:rFonts w:hint="eastAsia" w:ascii="仿宋_GB2312" w:hAnsi="仿宋" w:eastAsia="仿宋_GB2312" w:cs="Times New Roman"/>
          <w:sz w:val="28"/>
          <w:szCs w:val="28"/>
          <w:highlight w:val="none"/>
        </w:rPr>
        <w:t>：</w:t>
      </w:r>
    </w:p>
    <w:p w14:paraId="0865D186">
      <w:pPr>
        <w:widowControl w:val="0"/>
        <w:spacing w:line="560" w:lineRule="exact"/>
        <w:ind w:firstLine="560"/>
        <w:jc w:val="both"/>
        <w:rPr>
          <w:rFonts w:hint="eastAsia" w:ascii="仿宋_GB2312" w:hAnsi="仿宋" w:eastAsia="仿宋_GB2312" w:cs="Times New Roman"/>
          <w:sz w:val="28"/>
          <w:szCs w:val="28"/>
          <w:highlight w:val="none"/>
        </w:rPr>
      </w:pPr>
      <w:r>
        <w:rPr>
          <w:rFonts w:hint="eastAsia" w:ascii="仿宋_GB2312" w:hAnsi="仿宋" w:eastAsia="仿宋_GB2312" w:cs="Times New Roman"/>
          <w:sz w:val="28"/>
          <w:szCs w:val="28"/>
          <w:highlight w:val="none"/>
        </w:rPr>
        <w:t>1.申报主体的营业执照及相关荣誉资质复印件；</w:t>
      </w:r>
    </w:p>
    <w:p w14:paraId="4523B4C8">
      <w:pPr>
        <w:widowControl w:val="0"/>
        <w:spacing w:line="560" w:lineRule="exact"/>
        <w:ind w:firstLine="560"/>
        <w:jc w:val="both"/>
        <w:rPr>
          <w:rFonts w:hint="eastAsia" w:ascii="仿宋_GB2312" w:hAnsi="仿宋" w:eastAsia="仿宋_GB2312" w:cs="Times New Roman"/>
          <w:sz w:val="28"/>
          <w:szCs w:val="28"/>
          <w:highlight w:val="none"/>
        </w:rPr>
      </w:pPr>
      <w:r>
        <w:rPr>
          <w:rFonts w:hint="eastAsia" w:ascii="仿宋_GB2312" w:hAnsi="仿宋" w:eastAsia="仿宋_GB2312" w:cs="Times New Roman"/>
          <w:sz w:val="28"/>
          <w:szCs w:val="28"/>
          <w:highlight w:val="none"/>
        </w:rPr>
        <w:t>2.申报主体</w:t>
      </w:r>
      <w:r>
        <w:rPr>
          <w:rFonts w:hint="eastAsia" w:ascii="仿宋_GB2312" w:hAnsi="仿宋" w:eastAsia="仿宋_GB2312" w:cs="Times New Roman"/>
          <w:sz w:val="28"/>
          <w:szCs w:val="28"/>
          <w:highlight w:val="none"/>
          <w:lang w:val="en-US" w:eastAsia="zh-CN"/>
        </w:rPr>
        <w:t>提供2026年9月至今的</w:t>
      </w:r>
      <w:r>
        <w:rPr>
          <w:rFonts w:hint="eastAsia" w:ascii="仿宋_GB2312" w:hAnsi="仿宋" w:eastAsia="仿宋_GB2312" w:cs="Times New Roman"/>
          <w:sz w:val="28"/>
          <w:szCs w:val="28"/>
          <w:highlight w:val="none"/>
        </w:rPr>
        <w:t>“信用中国”</w:t>
      </w:r>
      <w:r>
        <w:rPr>
          <w:rFonts w:hint="eastAsia" w:ascii="仿宋_GB2312" w:hAnsi="仿宋" w:eastAsia="仿宋_GB2312" w:cs="Times New Roman"/>
          <w:sz w:val="28"/>
          <w:szCs w:val="28"/>
          <w:highlight w:val="none"/>
          <w:lang w:val="en-US" w:eastAsia="zh-CN"/>
        </w:rPr>
        <w:t>下载的</w:t>
      </w:r>
      <w:r>
        <w:rPr>
          <w:rFonts w:hint="eastAsia" w:ascii="仿宋_GB2312" w:hAnsi="仿宋" w:eastAsia="仿宋_GB2312" w:cs="Times New Roman"/>
          <w:sz w:val="28"/>
          <w:szCs w:val="28"/>
          <w:highlight w:val="none"/>
        </w:rPr>
        <w:t>信用报告；</w:t>
      </w:r>
    </w:p>
    <w:p w14:paraId="05DB31DB">
      <w:pPr>
        <w:widowControl w:val="0"/>
        <w:spacing w:line="560" w:lineRule="exact"/>
        <w:ind w:firstLine="560"/>
        <w:jc w:val="both"/>
        <w:rPr>
          <w:rFonts w:hint="eastAsia" w:ascii="仿宋_GB2312" w:hAnsi="仿宋" w:eastAsia="仿宋_GB2312" w:cs="Times New Roman"/>
          <w:sz w:val="28"/>
          <w:szCs w:val="28"/>
          <w:highlight w:val="none"/>
        </w:rPr>
      </w:pPr>
      <w:r>
        <w:rPr>
          <w:rFonts w:hint="eastAsia" w:ascii="仿宋_GB2312" w:hAnsi="仿宋" w:eastAsia="仿宋_GB2312" w:cs="Times New Roman"/>
          <w:sz w:val="28"/>
          <w:szCs w:val="28"/>
          <w:highlight w:val="none"/>
        </w:rPr>
        <w:t>3.“二、所服务的试点企业情况”中全部数字化改造合同、技术方案、用户盖章的项目成效及满意度证明等；</w:t>
      </w:r>
    </w:p>
    <w:p w14:paraId="45143FD4">
      <w:pPr>
        <w:widowControl w:val="0"/>
        <w:spacing w:line="560" w:lineRule="exact"/>
        <w:ind w:firstLine="560"/>
        <w:jc w:val="both"/>
        <w:rPr>
          <w:rFonts w:hint="eastAsia" w:ascii="仿宋_GB2312" w:hAnsi="仿宋" w:eastAsia="仿宋_GB2312" w:cs="Times New Roman"/>
          <w:sz w:val="28"/>
          <w:szCs w:val="28"/>
          <w:highlight w:val="none"/>
        </w:rPr>
      </w:pPr>
      <w:r>
        <w:rPr>
          <w:rFonts w:hint="eastAsia" w:ascii="仿宋_GB2312" w:hAnsi="仿宋" w:eastAsia="仿宋_GB2312" w:cs="Times New Roman"/>
          <w:sz w:val="28"/>
          <w:szCs w:val="28"/>
          <w:highlight w:val="none"/>
        </w:rPr>
        <w:t>4.其他能够证明服务能力、服务质量的佐证材料。</w:t>
      </w:r>
    </w:p>
    <w:p w14:paraId="5F36B6F8">
      <w:pPr>
        <w:ind w:left="0" w:leftChars="0" w:firstLine="0" w:firstLineChars="0"/>
      </w:pPr>
    </w:p>
    <w:sectPr>
      <w:pgSz w:w="11906" w:h="16838"/>
      <w:pgMar w:top="2098" w:right="1474" w:bottom="1984" w:left="1587" w:header="720" w:footer="720" w:gutter="0"/>
      <w:cols w:space="0" w:num="1"/>
      <w:rtlGutter w:val="0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40"/>
      </w:pPr>
      <w:r>
        <w:separator/>
      </w:r>
    </w:p>
  </w:endnote>
  <w:endnote w:type="continuationSeparator" w:id="1">
    <w:p>
      <w:pPr>
        <w:spacing w:line="240" w:lineRule="auto"/>
        <w:ind w:firstLine="4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40"/>
      </w:pPr>
      <w:r>
        <w:separator/>
      </w:r>
    </w:p>
  </w:footnote>
  <w:footnote w:type="continuationSeparator" w:id="1">
    <w:p>
      <w:pPr>
        <w:spacing w:line="360" w:lineRule="auto"/>
        <w:ind w:firstLine="4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466360"/>
    <w:rsid w:val="0E705DB3"/>
    <w:rsid w:val="163172C8"/>
    <w:rsid w:val="1C1D6114"/>
    <w:rsid w:val="1C340653"/>
    <w:rsid w:val="1DC01B9E"/>
    <w:rsid w:val="20D4720B"/>
    <w:rsid w:val="2FB3040C"/>
    <w:rsid w:val="303F4C5D"/>
    <w:rsid w:val="39FC6630"/>
    <w:rsid w:val="3A1A05E8"/>
    <w:rsid w:val="3AC10794"/>
    <w:rsid w:val="3C2A2615"/>
    <w:rsid w:val="3E152EBA"/>
    <w:rsid w:val="501B411C"/>
    <w:rsid w:val="506863A3"/>
    <w:rsid w:val="50B379CF"/>
    <w:rsid w:val="5499744B"/>
    <w:rsid w:val="54A1315D"/>
    <w:rsid w:val="5A5D252C"/>
    <w:rsid w:val="5CCC5689"/>
    <w:rsid w:val="636B7A2F"/>
    <w:rsid w:val="638E31F8"/>
    <w:rsid w:val="646B6CDD"/>
    <w:rsid w:val="65EB3E39"/>
    <w:rsid w:val="6D466360"/>
    <w:rsid w:val="6DB552C3"/>
    <w:rsid w:val="70073141"/>
    <w:rsid w:val="702955EC"/>
    <w:rsid w:val="75C92BE0"/>
    <w:rsid w:val="7604186E"/>
    <w:rsid w:val="77836497"/>
    <w:rsid w:val="78CB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Times New Roman" w:hAnsi="Times New Roman" w:eastAsia="宋体" w:cs="Times New Roman"/>
      <w:sz w:val="24"/>
      <w:szCs w:val="2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Address"/>
    <w:basedOn w:val="1"/>
    <w:qFormat/>
    <w:uiPriority w:val="0"/>
    <w:rPr>
      <w:i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仿宋_GB2312"/>
      <w:sz w:val="22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公文正文"/>
    <w:link w:val="13"/>
    <w:qFormat/>
    <w:uiPriority w:val="0"/>
    <w:pPr>
      <w:widowControl w:val="0"/>
      <w:adjustRightInd w:val="0"/>
      <w:snapToGrid w:val="0"/>
      <w:spacing w:line="560" w:lineRule="exact"/>
      <w:ind w:firstLine="720" w:firstLineChars="200"/>
      <w:jc w:val="both"/>
    </w:pPr>
    <w:rPr>
      <w:rFonts w:hint="eastAsia" w:ascii="Times New Roman" w:hAnsi="Times New Roman" w:eastAsia="仿宋_GB2312" w:cstheme="minorBidi"/>
      <w:sz w:val="32"/>
      <w:szCs w:val="32"/>
    </w:rPr>
  </w:style>
  <w:style w:type="paragraph" w:customStyle="1" w:styleId="9">
    <w:name w:val="公文二级标题"/>
    <w:next w:val="8"/>
    <w:qFormat/>
    <w:uiPriority w:val="0"/>
    <w:pPr>
      <w:spacing w:line="560" w:lineRule="exact"/>
      <w:ind w:firstLine="720" w:firstLineChars="200"/>
      <w:jc w:val="both"/>
      <w:outlineLvl w:val="1"/>
    </w:pPr>
    <w:rPr>
      <w:rFonts w:hint="default" w:ascii="Times New Roman" w:hAnsi="Times New Roman" w:eastAsia="楷体_GB2312" w:cstheme="minorBidi"/>
      <w:sz w:val="32"/>
    </w:rPr>
  </w:style>
  <w:style w:type="paragraph" w:customStyle="1" w:styleId="10">
    <w:name w:val="公文一级标题"/>
    <w:next w:val="8"/>
    <w:qFormat/>
    <w:uiPriority w:val="0"/>
    <w:pPr>
      <w:adjustRightInd w:val="0"/>
      <w:snapToGrid w:val="0"/>
      <w:spacing w:line="560" w:lineRule="exact"/>
      <w:ind w:firstLine="720" w:firstLineChars="200"/>
      <w:jc w:val="both"/>
      <w:outlineLvl w:val="0"/>
    </w:pPr>
    <w:rPr>
      <w:rFonts w:hint="eastAsia" w:ascii="仿宋_GB2312" w:hAnsi="仿宋_GB2312" w:eastAsia="黑体" w:cstheme="minorBidi"/>
      <w:sz w:val="32"/>
      <w:szCs w:val="32"/>
    </w:rPr>
  </w:style>
  <w:style w:type="paragraph" w:customStyle="1" w:styleId="11">
    <w:name w:val="表格文字"/>
    <w:qFormat/>
    <w:uiPriority w:val="0"/>
    <w:pPr>
      <w:widowControl/>
      <w:adjustRightInd w:val="0"/>
      <w:snapToGrid w:val="0"/>
      <w:spacing w:line="400" w:lineRule="exact"/>
      <w:jc w:val="center"/>
    </w:pPr>
    <w:rPr>
      <w:rFonts w:ascii="Times New Roman" w:hAnsi="Times New Roman" w:eastAsia="仿宋_GB2312" w:cstheme="minorBidi"/>
      <w:sz w:val="28"/>
      <w:szCs w:val="32"/>
      <w:lang w:val="en-US" w:eastAsia="zh-CN"/>
    </w:rPr>
  </w:style>
  <w:style w:type="paragraph" w:customStyle="1" w:styleId="12">
    <w:name w:val="公文大标题"/>
    <w:next w:val="8"/>
    <w:qFormat/>
    <w:uiPriority w:val="0"/>
    <w:pPr>
      <w:spacing w:line="600" w:lineRule="exact"/>
      <w:jc w:val="center"/>
    </w:pPr>
    <w:rPr>
      <w:rFonts w:hint="default" w:ascii="Times New Roman" w:hAnsi="Times New Roman" w:eastAsia="方正小标宋简体" w:cstheme="minorBidi"/>
      <w:sz w:val="40"/>
    </w:rPr>
  </w:style>
  <w:style w:type="character" w:customStyle="1" w:styleId="13">
    <w:name w:val="公文正文 Char"/>
    <w:link w:val="8"/>
    <w:qFormat/>
    <w:uiPriority w:val="0"/>
    <w:rPr>
      <w:rFonts w:hint="eastAsia" w:ascii="Times New Roman" w:hAnsi="Times New Roman" w:eastAsia="仿宋_GB2312" w:cstheme="minorBidi"/>
      <w:sz w:val="32"/>
      <w:szCs w:val="32"/>
    </w:rPr>
  </w:style>
  <w:style w:type="paragraph" w:customStyle="1" w:styleId="14">
    <w:name w:val="页脚-公文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="Times New Roman" w:hAnsi="Times New Roman" w:eastAsia="仿宋_GB2312" w:cstheme="minorBidi"/>
      <w:sz w:val="22"/>
      <w:szCs w:val="18"/>
    </w:rPr>
  </w:style>
  <w:style w:type="paragraph" w:customStyle="1" w:styleId="15">
    <w:name w:val="测试文件正文"/>
    <w:basedOn w:val="1"/>
    <w:qFormat/>
    <w:uiPriority w:val="0"/>
    <w:pPr>
      <w:spacing w:line="360" w:lineRule="auto"/>
      <w:ind w:firstLine="440" w:firstLineChars="200"/>
    </w:pPr>
    <w:rPr>
      <w:rFonts w:ascii="Times New Roman" w:hAnsi="Times New Roman" w:eastAsia="宋体" w:cs="Times New Roman"/>
      <w:sz w:val="24"/>
      <w:szCs w:val="22"/>
    </w:rPr>
  </w:style>
  <w:style w:type="table" w:customStyle="1" w:styleId="16">
    <w:name w:val="网格型1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2026-09-18T12:18:00Z</dcterms:created>
  <dc:creator>你猜我是谁</dc:creator>
  <cp:lastModifiedBy>你猜我是谁</cp:lastModifiedBy>
  <dcterms:modified xsi:type="dcterms:W3CDTF">2026-09-18T12:18:20Z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D8924F030562441DB42B52A163E058C6_11</vt:lpwstr>
  </property>
  <property fmtid="{D5CDD505-2E9C-101B-9397-08002B2CF9AE}" pid="4" name="KSOTemplateDocerSaveRecord">
    <vt:lpwstr>eyJoZGlkIjoiMTFiNWYzMzRjMGUyMzhjZDA0MzM4ZmNlMDI1ZjE0YzIiLCJ1c2VySWQiOiI0OTc5MjI0NzMifQ==</vt:lpwstr>
  </property>
</Properties>
</file>