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8DDDB">
      <w:pPr>
        <w:widowControl/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3593EA35">
      <w:pPr>
        <w:spacing w:line="560" w:lineRule="exact"/>
        <w:jc w:val="center"/>
        <w:rPr>
          <w:rFonts w:hint="eastAsia" w:ascii="方正小标宋简体" w:hAnsi="黑体" w:eastAsia="方正小标宋简体" w:cs="仿宋_GB2312"/>
          <w:sz w:val="32"/>
          <w:szCs w:val="36"/>
        </w:rPr>
      </w:pPr>
      <w:bookmarkStart w:id="0" w:name="_GoBack"/>
      <w:r>
        <w:rPr>
          <w:rFonts w:hint="eastAsia" w:ascii="方正小标宋简体" w:hAnsi="黑体" w:eastAsia="方正小标宋简体" w:cs="仿宋_GB2312"/>
          <w:sz w:val="32"/>
          <w:szCs w:val="36"/>
        </w:rPr>
        <w:t>完成贯标企业名单及拟奖补情况</w:t>
      </w:r>
    </w:p>
    <w:bookmarkEnd w:id="0"/>
    <w:p w14:paraId="5509B2EF">
      <w:pPr>
        <w:spacing w:line="560" w:lineRule="exact"/>
        <w:jc w:val="righ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单位：万元</w:t>
      </w:r>
    </w:p>
    <w:tbl>
      <w:tblPr>
        <w:tblStyle w:val="3"/>
        <w:tblW w:w="51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3128"/>
        <w:gridCol w:w="2731"/>
        <w:gridCol w:w="1040"/>
        <w:gridCol w:w="1652"/>
      </w:tblGrid>
      <w:tr w14:paraId="52A81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tblHeader/>
          <w:jc w:val="center"/>
        </w:trPr>
        <w:tc>
          <w:tcPr>
            <w:tcW w:w="437" w:type="pct"/>
            <w:shd w:val="clear" w:color="auto" w:fill="D7D7D7" w:themeFill="background1" w:themeFillShade="D8"/>
            <w:vAlign w:val="center"/>
          </w:tcPr>
          <w:p w14:paraId="51C1BAC0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669" w:type="pct"/>
            <w:shd w:val="clear" w:color="auto" w:fill="D7D7D7" w:themeFill="background1" w:themeFillShade="D8"/>
            <w:vAlign w:val="center"/>
          </w:tcPr>
          <w:p w14:paraId="10263BB5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企业名称</w:t>
            </w:r>
          </w:p>
        </w:tc>
        <w:tc>
          <w:tcPr>
            <w:tcW w:w="1457" w:type="pct"/>
            <w:shd w:val="clear" w:color="auto" w:fill="D7D7D7" w:themeFill="background1" w:themeFillShade="D8"/>
            <w:vAlign w:val="center"/>
          </w:tcPr>
          <w:p w14:paraId="25CD4E12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贯标类型</w:t>
            </w:r>
          </w:p>
        </w:tc>
        <w:tc>
          <w:tcPr>
            <w:tcW w:w="554" w:type="pct"/>
            <w:shd w:val="clear" w:color="auto" w:fill="D7D7D7" w:themeFill="background1" w:themeFillShade="D8"/>
            <w:vAlign w:val="center"/>
          </w:tcPr>
          <w:p w14:paraId="5038CEAC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等级</w:t>
            </w:r>
          </w:p>
        </w:tc>
        <w:tc>
          <w:tcPr>
            <w:tcW w:w="881" w:type="pct"/>
            <w:shd w:val="clear" w:color="auto" w:fill="D7D7D7" w:themeFill="background1" w:themeFillShade="D8"/>
            <w:vAlign w:val="center"/>
          </w:tcPr>
          <w:p w14:paraId="2E5D76ED">
            <w:pPr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奖补资金</w:t>
            </w:r>
          </w:p>
        </w:tc>
      </w:tr>
      <w:tr w14:paraId="45786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2BF64E2B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7F13630D">
            <w:pPr>
              <w:pStyle w:val="5"/>
            </w:pPr>
            <w:r>
              <w:rPr>
                <w:rFonts w:hint="eastAsia"/>
              </w:rPr>
              <w:t>新疆笑厨食品有限公司</w:t>
            </w:r>
          </w:p>
        </w:tc>
        <w:tc>
          <w:tcPr>
            <w:tcW w:w="1457" w:type="pct"/>
            <w:vAlign w:val="center"/>
          </w:tcPr>
          <w:p w14:paraId="7FE3CBC8">
            <w:pPr>
              <w:pStyle w:val="5"/>
            </w:pPr>
            <w:r>
              <w:rPr>
                <w:rFonts w:hint="eastAsia"/>
              </w:rPr>
              <w:t>数据管理能力成熟度（DCMM）贯标</w:t>
            </w:r>
          </w:p>
        </w:tc>
        <w:tc>
          <w:tcPr>
            <w:tcW w:w="554" w:type="pct"/>
            <w:vAlign w:val="center"/>
          </w:tcPr>
          <w:p w14:paraId="158B7A49">
            <w:pPr>
              <w:pStyle w:val="5"/>
            </w:pPr>
            <w:r>
              <w:rPr>
                <w:rFonts w:hint="eastAsia"/>
              </w:rPr>
              <w:t>三级</w:t>
            </w:r>
          </w:p>
        </w:tc>
        <w:tc>
          <w:tcPr>
            <w:tcW w:w="881" w:type="pct"/>
            <w:vAlign w:val="center"/>
          </w:tcPr>
          <w:p w14:paraId="64EEE6E3">
            <w:pPr>
              <w:pStyle w:val="5"/>
            </w:pPr>
            <w:r>
              <w:rPr>
                <w:rFonts w:hint="eastAsia"/>
              </w:rPr>
              <w:t>7.5</w:t>
            </w:r>
          </w:p>
        </w:tc>
      </w:tr>
      <w:tr w14:paraId="376AE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21997D27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18630B20">
            <w:pPr>
              <w:pStyle w:val="5"/>
            </w:pPr>
            <w:r>
              <w:rPr>
                <w:rFonts w:hint="eastAsia"/>
              </w:rPr>
              <w:t>新疆中能万源化工有限公司</w:t>
            </w:r>
          </w:p>
        </w:tc>
        <w:tc>
          <w:tcPr>
            <w:tcW w:w="1457" w:type="pct"/>
            <w:vAlign w:val="center"/>
          </w:tcPr>
          <w:p w14:paraId="2AAE9452">
            <w:pPr>
              <w:pStyle w:val="5"/>
            </w:pPr>
            <w:r>
              <w:rPr>
                <w:rFonts w:hint="eastAsia"/>
              </w:rPr>
              <w:t>数据管理能力成熟度（DCMM）贯标</w:t>
            </w:r>
          </w:p>
        </w:tc>
        <w:tc>
          <w:tcPr>
            <w:tcW w:w="554" w:type="pct"/>
            <w:vAlign w:val="center"/>
          </w:tcPr>
          <w:p w14:paraId="067CC6C7">
            <w:pPr>
              <w:pStyle w:val="5"/>
            </w:pPr>
            <w:r>
              <w:rPr>
                <w:rFonts w:hint="eastAsia"/>
              </w:rPr>
              <w:t>三级</w:t>
            </w:r>
          </w:p>
        </w:tc>
        <w:tc>
          <w:tcPr>
            <w:tcW w:w="881" w:type="pct"/>
            <w:vAlign w:val="center"/>
          </w:tcPr>
          <w:p w14:paraId="7BE265DE">
            <w:pPr>
              <w:pStyle w:val="5"/>
            </w:pPr>
            <w:r>
              <w:rPr>
                <w:rFonts w:hint="eastAsia"/>
              </w:rPr>
              <w:t>20</w:t>
            </w:r>
          </w:p>
        </w:tc>
      </w:tr>
      <w:tr w14:paraId="58330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5849541A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1920F3A1">
            <w:pPr>
              <w:pStyle w:val="5"/>
            </w:pPr>
            <w:r>
              <w:rPr>
                <w:rFonts w:hint="eastAsia"/>
              </w:rPr>
              <w:t>新疆神洲汇和重工有限公司</w:t>
            </w:r>
          </w:p>
        </w:tc>
        <w:tc>
          <w:tcPr>
            <w:tcW w:w="1457" w:type="pct"/>
            <w:vAlign w:val="center"/>
          </w:tcPr>
          <w:p w14:paraId="774575B8">
            <w:pPr>
              <w:pStyle w:val="5"/>
            </w:pPr>
            <w:r>
              <w:rPr>
                <w:rFonts w:hint="eastAsia"/>
              </w:rPr>
              <w:t>数据管理能力成熟度（DCMM）贯标</w:t>
            </w:r>
          </w:p>
        </w:tc>
        <w:tc>
          <w:tcPr>
            <w:tcW w:w="554" w:type="pct"/>
            <w:vAlign w:val="center"/>
          </w:tcPr>
          <w:p w14:paraId="06C87D55">
            <w:pPr>
              <w:pStyle w:val="5"/>
            </w:pPr>
            <w:r>
              <w:rPr>
                <w:rFonts w:hint="eastAsia"/>
              </w:rPr>
              <w:t>二级</w:t>
            </w:r>
          </w:p>
        </w:tc>
        <w:tc>
          <w:tcPr>
            <w:tcW w:w="881" w:type="pct"/>
            <w:vAlign w:val="center"/>
          </w:tcPr>
          <w:p w14:paraId="1734307A">
            <w:pPr>
              <w:pStyle w:val="5"/>
            </w:pPr>
            <w:r>
              <w:rPr>
                <w:rFonts w:hint="eastAsia"/>
              </w:rPr>
              <w:t>10</w:t>
            </w:r>
          </w:p>
        </w:tc>
      </w:tr>
      <w:tr w14:paraId="609C0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5AB52B57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7DCEB2D0">
            <w:pPr>
              <w:pStyle w:val="5"/>
            </w:pPr>
            <w:r>
              <w:rPr>
                <w:rFonts w:hint="eastAsia"/>
              </w:rPr>
              <w:t>新疆峻宇新材料科技有限公司</w:t>
            </w:r>
          </w:p>
        </w:tc>
        <w:tc>
          <w:tcPr>
            <w:tcW w:w="1457" w:type="pct"/>
            <w:vAlign w:val="center"/>
          </w:tcPr>
          <w:p w14:paraId="1FF6CB0C">
            <w:pPr>
              <w:pStyle w:val="5"/>
            </w:pPr>
            <w:r>
              <w:rPr>
                <w:rFonts w:hint="eastAsia"/>
              </w:rPr>
              <w:t>数据管理能力成熟度（DCMM）贯标</w:t>
            </w:r>
          </w:p>
        </w:tc>
        <w:tc>
          <w:tcPr>
            <w:tcW w:w="554" w:type="pct"/>
            <w:vAlign w:val="center"/>
          </w:tcPr>
          <w:p w14:paraId="159F7E42">
            <w:pPr>
              <w:pStyle w:val="5"/>
            </w:pPr>
            <w:r>
              <w:rPr>
                <w:rFonts w:hint="eastAsia"/>
              </w:rPr>
              <w:t>二级</w:t>
            </w:r>
          </w:p>
        </w:tc>
        <w:tc>
          <w:tcPr>
            <w:tcW w:w="881" w:type="pct"/>
            <w:vAlign w:val="center"/>
          </w:tcPr>
          <w:p w14:paraId="1D87EFE9">
            <w:pPr>
              <w:pStyle w:val="5"/>
            </w:pPr>
            <w:r>
              <w:rPr>
                <w:rFonts w:hint="eastAsia"/>
              </w:rPr>
              <w:t>10</w:t>
            </w:r>
          </w:p>
        </w:tc>
      </w:tr>
      <w:tr w14:paraId="442E0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37" w:type="pct"/>
            <w:vAlign w:val="center"/>
          </w:tcPr>
          <w:p w14:paraId="1F81620C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07C9DB96">
            <w:pPr>
              <w:pStyle w:val="5"/>
            </w:pPr>
            <w:r>
              <w:rPr>
                <w:rFonts w:hint="eastAsia"/>
              </w:rPr>
              <w:t>新疆三旺饲料有限公司</w:t>
            </w:r>
          </w:p>
        </w:tc>
        <w:tc>
          <w:tcPr>
            <w:tcW w:w="1457" w:type="pct"/>
            <w:vAlign w:val="center"/>
          </w:tcPr>
          <w:p w14:paraId="30E95F55">
            <w:pPr>
              <w:pStyle w:val="5"/>
            </w:pPr>
            <w:r>
              <w:rPr>
                <w:rFonts w:hint="eastAsia"/>
              </w:rPr>
              <w:t>数据管理能力成熟度（DCMM）贯标</w:t>
            </w:r>
          </w:p>
        </w:tc>
        <w:tc>
          <w:tcPr>
            <w:tcW w:w="554" w:type="pct"/>
            <w:vAlign w:val="center"/>
          </w:tcPr>
          <w:p w14:paraId="37395266">
            <w:pPr>
              <w:pStyle w:val="5"/>
            </w:pPr>
            <w:r>
              <w:rPr>
                <w:rFonts w:hint="eastAsia"/>
              </w:rPr>
              <w:t>二级</w:t>
            </w:r>
          </w:p>
        </w:tc>
        <w:tc>
          <w:tcPr>
            <w:tcW w:w="881" w:type="pct"/>
            <w:vAlign w:val="center"/>
          </w:tcPr>
          <w:p w14:paraId="040C80AE">
            <w:pPr>
              <w:pStyle w:val="5"/>
            </w:pPr>
            <w:r>
              <w:rPr>
                <w:rFonts w:hint="eastAsia"/>
              </w:rPr>
              <w:t>10</w:t>
            </w:r>
          </w:p>
        </w:tc>
      </w:tr>
      <w:tr w14:paraId="3FC40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25BFA5FE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45F3481D">
            <w:pPr>
              <w:pStyle w:val="5"/>
            </w:pPr>
            <w:r>
              <w:rPr>
                <w:rFonts w:hint="eastAsia"/>
              </w:rPr>
              <w:t>新疆星旭铝业有限公司</w:t>
            </w:r>
          </w:p>
        </w:tc>
        <w:tc>
          <w:tcPr>
            <w:tcW w:w="1457" w:type="pct"/>
            <w:vAlign w:val="center"/>
          </w:tcPr>
          <w:p w14:paraId="3E96736A">
            <w:pPr>
              <w:pStyle w:val="5"/>
            </w:pPr>
            <w:r>
              <w:rPr>
                <w:rFonts w:hint="eastAsia"/>
              </w:rPr>
              <w:t>数据管理能力成熟度（DCMM）贯标</w:t>
            </w:r>
          </w:p>
        </w:tc>
        <w:tc>
          <w:tcPr>
            <w:tcW w:w="554" w:type="pct"/>
            <w:vAlign w:val="center"/>
          </w:tcPr>
          <w:p w14:paraId="4308B102">
            <w:pPr>
              <w:pStyle w:val="5"/>
            </w:pPr>
            <w:r>
              <w:rPr>
                <w:rFonts w:hint="eastAsia"/>
              </w:rPr>
              <w:t>二级</w:t>
            </w:r>
          </w:p>
        </w:tc>
        <w:tc>
          <w:tcPr>
            <w:tcW w:w="881" w:type="pct"/>
            <w:vAlign w:val="center"/>
          </w:tcPr>
          <w:p w14:paraId="6694B54B">
            <w:pPr>
              <w:pStyle w:val="5"/>
            </w:pPr>
            <w:r>
              <w:rPr>
                <w:rFonts w:hint="eastAsia"/>
              </w:rPr>
              <w:t>10</w:t>
            </w:r>
          </w:p>
        </w:tc>
      </w:tr>
      <w:tr w14:paraId="201C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01BDBE51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6A37A3A3">
            <w:pPr>
              <w:pStyle w:val="5"/>
            </w:pPr>
            <w:r>
              <w:rPr>
                <w:rFonts w:hint="eastAsia"/>
              </w:rPr>
              <w:t>新疆卡鑫隆服饰织造有限公司</w:t>
            </w:r>
          </w:p>
        </w:tc>
        <w:tc>
          <w:tcPr>
            <w:tcW w:w="1457" w:type="pct"/>
            <w:vAlign w:val="center"/>
          </w:tcPr>
          <w:p w14:paraId="170F4B45">
            <w:pPr>
              <w:pStyle w:val="5"/>
            </w:pPr>
            <w:r>
              <w:rPr>
                <w:rFonts w:hint="eastAsia"/>
              </w:rPr>
              <w:t>数据管理能力成熟度（DCMM）贯标</w:t>
            </w:r>
          </w:p>
        </w:tc>
        <w:tc>
          <w:tcPr>
            <w:tcW w:w="554" w:type="pct"/>
            <w:vAlign w:val="center"/>
          </w:tcPr>
          <w:p w14:paraId="0B591AD4">
            <w:pPr>
              <w:pStyle w:val="5"/>
            </w:pPr>
            <w:r>
              <w:rPr>
                <w:rFonts w:hint="eastAsia"/>
              </w:rPr>
              <w:t>二级</w:t>
            </w:r>
          </w:p>
        </w:tc>
        <w:tc>
          <w:tcPr>
            <w:tcW w:w="881" w:type="pct"/>
            <w:vAlign w:val="center"/>
          </w:tcPr>
          <w:p w14:paraId="2E3F204E">
            <w:pPr>
              <w:pStyle w:val="5"/>
            </w:pPr>
            <w:r>
              <w:rPr>
                <w:rFonts w:hint="eastAsia"/>
              </w:rPr>
              <w:t>10</w:t>
            </w:r>
          </w:p>
        </w:tc>
      </w:tr>
      <w:tr w14:paraId="155DC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39724AFD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6C43C17E">
            <w:pPr>
              <w:pStyle w:val="5"/>
            </w:pPr>
            <w:r>
              <w:rPr>
                <w:rFonts w:hint="eastAsia"/>
              </w:rPr>
              <w:t>新疆金桥金新型建材有限公司</w:t>
            </w:r>
          </w:p>
        </w:tc>
        <w:tc>
          <w:tcPr>
            <w:tcW w:w="1457" w:type="pct"/>
            <w:vAlign w:val="center"/>
          </w:tcPr>
          <w:p w14:paraId="647AF6E2">
            <w:pPr>
              <w:pStyle w:val="5"/>
            </w:pPr>
            <w:r>
              <w:rPr>
                <w:rFonts w:hint="eastAsia"/>
              </w:rPr>
              <w:t>数据管理能力成熟度（DCMM）贯标</w:t>
            </w:r>
          </w:p>
        </w:tc>
        <w:tc>
          <w:tcPr>
            <w:tcW w:w="554" w:type="pct"/>
            <w:vAlign w:val="center"/>
          </w:tcPr>
          <w:p w14:paraId="7FBAEE74">
            <w:pPr>
              <w:pStyle w:val="5"/>
            </w:pPr>
            <w:r>
              <w:rPr>
                <w:rFonts w:hint="eastAsia"/>
              </w:rPr>
              <w:t>二级</w:t>
            </w:r>
          </w:p>
        </w:tc>
        <w:tc>
          <w:tcPr>
            <w:tcW w:w="881" w:type="pct"/>
            <w:vAlign w:val="center"/>
          </w:tcPr>
          <w:p w14:paraId="241B211A">
            <w:pPr>
              <w:pStyle w:val="5"/>
            </w:pPr>
            <w:r>
              <w:rPr>
                <w:rFonts w:hint="eastAsia"/>
              </w:rPr>
              <w:t>10</w:t>
            </w:r>
          </w:p>
        </w:tc>
      </w:tr>
      <w:tr w14:paraId="14E48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3C9A85EC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5C27489D">
            <w:pPr>
              <w:pStyle w:val="5"/>
            </w:pPr>
            <w:r>
              <w:rPr>
                <w:rFonts w:hint="eastAsia"/>
              </w:rPr>
              <w:t>新疆赣能电气科技有限公司</w:t>
            </w:r>
          </w:p>
        </w:tc>
        <w:tc>
          <w:tcPr>
            <w:tcW w:w="1457" w:type="pct"/>
            <w:vAlign w:val="center"/>
          </w:tcPr>
          <w:p w14:paraId="5C97CB9B">
            <w:pPr>
              <w:pStyle w:val="5"/>
            </w:pPr>
            <w:r>
              <w:rPr>
                <w:rFonts w:hint="eastAsia"/>
              </w:rPr>
              <w:t>数据管理能力成熟度（DCMM）贯标</w:t>
            </w:r>
          </w:p>
        </w:tc>
        <w:tc>
          <w:tcPr>
            <w:tcW w:w="554" w:type="pct"/>
            <w:vAlign w:val="center"/>
          </w:tcPr>
          <w:p w14:paraId="7DF36FEA">
            <w:pPr>
              <w:pStyle w:val="5"/>
            </w:pPr>
            <w:r>
              <w:rPr>
                <w:rFonts w:hint="eastAsia"/>
              </w:rPr>
              <w:t>二级</w:t>
            </w:r>
          </w:p>
        </w:tc>
        <w:tc>
          <w:tcPr>
            <w:tcW w:w="881" w:type="pct"/>
            <w:vAlign w:val="center"/>
          </w:tcPr>
          <w:p w14:paraId="378D8865">
            <w:pPr>
              <w:pStyle w:val="5"/>
            </w:pPr>
            <w:r>
              <w:rPr>
                <w:rFonts w:hint="eastAsia"/>
              </w:rPr>
              <w:t>10</w:t>
            </w:r>
          </w:p>
        </w:tc>
      </w:tr>
      <w:tr w14:paraId="53E74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7A6EADAC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3DE1FEAF">
            <w:pPr>
              <w:pStyle w:val="5"/>
            </w:pPr>
            <w:r>
              <w:rPr>
                <w:rFonts w:hint="eastAsia"/>
              </w:rPr>
              <w:t>新疆中能万源化工有限公司</w:t>
            </w:r>
          </w:p>
        </w:tc>
        <w:tc>
          <w:tcPr>
            <w:tcW w:w="1457" w:type="pct"/>
            <w:vAlign w:val="center"/>
          </w:tcPr>
          <w:p w14:paraId="73FBA12C">
            <w:pPr>
              <w:pStyle w:val="5"/>
            </w:pPr>
            <w:r>
              <w:rPr>
                <w:rFonts w:hint="eastAsia"/>
              </w:rPr>
              <w:t>数字化转型成熟度贯标</w:t>
            </w:r>
          </w:p>
        </w:tc>
        <w:tc>
          <w:tcPr>
            <w:tcW w:w="554" w:type="pct"/>
            <w:vAlign w:val="center"/>
          </w:tcPr>
          <w:p w14:paraId="079B903C">
            <w:pPr>
              <w:pStyle w:val="5"/>
            </w:pPr>
            <w:r>
              <w:rPr>
                <w:rFonts w:hint="eastAsia"/>
              </w:rPr>
              <w:t>3星</w:t>
            </w:r>
          </w:p>
        </w:tc>
        <w:tc>
          <w:tcPr>
            <w:tcW w:w="881" w:type="pct"/>
            <w:vAlign w:val="center"/>
          </w:tcPr>
          <w:p w14:paraId="493E8D96">
            <w:pPr>
              <w:pStyle w:val="5"/>
            </w:pPr>
            <w:r>
              <w:rPr>
                <w:rFonts w:hint="eastAsia"/>
              </w:rPr>
              <w:t>7</w:t>
            </w:r>
          </w:p>
        </w:tc>
      </w:tr>
      <w:tr w14:paraId="10264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4F2D5229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559ACA51">
            <w:pPr>
              <w:pStyle w:val="5"/>
            </w:pPr>
            <w:r>
              <w:rPr>
                <w:rFonts w:hint="eastAsia"/>
              </w:rPr>
              <w:t>新疆康飞塑业科技有限公司</w:t>
            </w:r>
          </w:p>
        </w:tc>
        <w:tc>
          <w:tcPr>
            <w:tcW w:w="1457" w:type="pct"/>
            <w:vAlign w:val="center"/>
          </w:tcPr>
          <w:p w14:paraId="3B68B4D0">
            <w:pPr>
              <w:pStyle w:val="5"/>
            </w:pPr>
            <w:r>
              <w:rPr>
                <w:rFonts w:hint="eastAsia"/>
              </w:rPr>
              <w:t>数字化转型成熟度贯标</w:t>
            </w:r>
          </w:p>
        </w:tc>
        <w:tc>
          <w:tcPr>
            <w:tcW w:w="554" w:type="pct"/>
            <w:vAlign w:val="center"/>
          </w:tcPr>
          <w:p w14:paraId="14387386">
            <w:pPr>
              <w:pStyle w:val="5"/>
            </w:pPr>
            <w:r>
              <w:rPr>
                <w:rFonts w:hint="eastAsia"/>
              </w:rPr>
              <w:t>2星</w:t>
            </w:r>
          </w:p>
        </w:tc>
        <w:tc>
          <w:tcPr>
            <w:tcW w:w="881" w:type="pct"/>
            <w:vAlign w:val="center"/>
          </w:tcPr>
          <w:p w14:paraId="58618D01">
            <w:pPr>
              <w:pStyle w:val="5"/>
            </w:pPr>
            <w:r>
              <w:rPr>
                <w:rFonts w:hint="eastAsia"/>
              </w:rPr>
              <w:t>6</w:t>
            </w:r>
          </w:p>
        </w:tc>
      </w:tr>
      <w:tr w14:paraId="64C24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0E12BA6C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4B8B48C2">
            <w:pPr>
              <w:pStyle w:val="5"/>
            </w:pPr>
            <w:r>
              <w:rPr>
                <w:rFonts w:hint="eastAsia"/>
              </w:rPr>
              <w:t>新疆通周景化防水建材科技有限公司</w:t>
            </w:r>
          </w:p>
        </w:tc>
        <w:tc>
          <w:tcPr>
            <w:tcW w:w="1457" w:type="pct"/>
            <w:vAlign w:val="center"/>
          </w:tcPr>
          <w:p w14:paraId="5C8F6EBF">
            <w:pPr>
              <w:pStyle w:val="5"/>
            </w:pPr>
            <w:r>
              <w:rPr>
                <w:rFonts w:hint="eastAsia"/>
              </w:rPr>
              <w:t>数字化转型成熟度贯标</w:t>
            </w:r>
          </w:p>
        </w:tc>
        <w:tc>
          <w:tcPr>
            <w:tcW w:w="554" w:type="pct"/>
            <w:vAlign w:val="center"/>
          </w:tcPr>
          <w:p w14:paraId="56364965">
            <w:pPr>
              <w:pStyle w:val="5"/>
            </w:pPr>
            <w:r>
              <w:rPr>
                <w:rFonts w:hint="eastAsia"/>
              </w:rPr>
              <w:t>2星</w:t>
            </w:r>
          </w:p>
        </w:tc>
        <w:tc>
          <w:tcPr>
            <w:tcW w:w="881" w:type="pct"/>
            <w:vAlign w:val="center"/>
          </w:tcPr>
          <w:p w14:paraId="7F42E7CD">
            <w:pPr>
              <w:pStyle w:val="5"/>
            </w:pPr>
            <w:r>
              <w:rPr>
                <w:rFonts w:hint="eastAsia"/>
              </w:rPr>
              <w:t>6</w:t>
            </w:r>
          </w:p>
        </w:tc>
      </w:tr>
      <w:tr w14:paraId="5CD51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52BD7B94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53B45724">
            <w:pPr>
              <w:pStyle w:val="5"/>
            </w:pPr>
            <w:r>
              <w:rPr>
                <w:rFonts w:hint="eastAsia"/>
              </w:rPr>
              <w:t>新疆开瑞新环保材料有限责任公司</w:t>
            </w:r>
          </w:p>
        </w:tc>
        <w:tc>
          <w:tcPr>
            <w:tcW w:w="1457" w:type="pct"/>
            <w:vAlign w:val="center"/>
          </w:tcPr>
          <w:p w14:paraId="1791A2A6">
            <w:pPr>
              <w:pStyle w:val="5"/>
            </w:pPr>
            <w:r>
              <w:rPr>
                <w:rFonts w:hint="eastAsia"/>
              </w:rPr>
              <w:t>数字化转型成熟度贯标</w:t>
            </w:r>
          </w:p>
        </w:tc>
        <w:tc>
          <w:tcPr>
            <w:tcW w:w="554" w:type="pct"/>
            <w:vAlign w:val="center"/>
          </w:tcPr>
          <w:p w14:paraId="21134004">
            <w:pPr>
              <w:pStyle w:val="5"/>
            </w:pPr>
            <w:r>
              <w:rPr>
                <w:rFonts w:hint="eastAsia"/>
              </w:rPr>
              <w:t>2星</w:t>
            </w:r>
          </w:p>
        </w:tc>
        <w:tc>
          <w:tcPr>
            <w:tcW w:w="881" w:type="pct"/>
            <w:vAlign w:val="center"/>
          </w:tcPr>
          <w:p w14:paraId="5AD2AB5B">
            <w:pPr>
              <w:pStyle w:val="5"/>
            </w:pPr>
            <w:r>
              <w:rPr>
                <w:rFonts w:hint="eastAsia"/>
              </w:rPr>
              <w:t>6</w:t>
            </w:r>
          </w:p>
        </w:tc>
      </w:tr>
      <w:tr w14:paraId="49516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115091E7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2AB1246A">
            <w:pPr>
              <w:pStyle w:val="5"/>
            </w:pPr>
            <w:r>
              <w:rPr>
                <w:rFonts w:hint="eastAsia"/>
              </w:rPr>
              <w:t>新疆中建瑞特防水科技有限公司</w:t>
            </w:r>
          </w:p>
        </w:tc>
        <w:tc>
          <w:tcPr>
            <w:tcW w:w="1457" w:type="pct"/>
            <w:vAlign w:val="center"/>
          </w:tcPr>
          <w:p w14:paraId="7D770DB1">
            <w:pPr>
              <w:pStyle w:val="5"/>
            </w:pPr>
            <w:r>
              <w:rPr>
                <w:rFonts w:hint="eastAsia"/>
              </w:rPr>
              <w:t>数字化转型成熟度贯标</w:t>
            </w:r>
          </w:p>
        </w:tc>
        <w:tc>
          <w:tcPr>
            <w:tcW w:w="554" w:type="pct"/>
            <w:vAlign w:val="center"/>
          </w:tcPr>
          <w:p w14:paraId="3B557E25">
            <w:pPr>
              <w:pStyle w:val="5"/>
            </w:pPr>
            <w:r>
              <w:rPr>
                <w:rFonts w:hint="eastAsia"/>
              </w:rPr>
              <w:t>2星</w:t>
            </w:r>
          </w:p>
        </w:tc>
        <w:tc>
          <w:tcPr>
            <w:tcW w:w="881" w:type="pct"/>
            <w:vAlign w:val="center"/>
          </w:tcPr>
          <w:p w14:paraId="5859178C">
            <w:pPr>
              <w:pStyle w:val="5"/>
            </w:pPr>
            <w:r>
              <w:rPr>
                <w:rFonts w:hint="eastAsia"/>
              </w:rPr>
              <w:t>6</w:t>
            </w:r>
          </w:p>
        </w:tc>
      </w:tr>
      <w:tr w14:paraId="45856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2B611EB7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09894255">
            <w:pPr>
              <w:pStyle w:val="5"/>
            </w:pPr>
            <w:r>
              <w:rPr>
                <w:rFonts w:hint="eastAsia"/>
              </w:rPr>
              <w:t>新疆聚利信德生物药业有限公司</w:t>
            </w:r>
          </w:p>
        </w:tc>
        <w:tc>
          <w:tcPr>
            <w:tcW w:w="1457" w:type="pct"/>
            <w:vAlign w:val="center"/>
          </w:tcPr>
          <w:p w14:paraId="00F97CF9">
            <w:pPr>
              <w:pStyle w:val="5"/>
            </w:pPr>
            <w:r>
              <w:rPr>
                <w:rFonts w:hint="eastAsia"/>
              </w:rPr>
              <w:t>数字化转型成熟度贯标</w:t>
            </w:r>
          </w:p>
        </w:tc>
        <w:tc>
          <w:tcPr>
            <w:tcW w:w="554" w:type="pct"/>
            <w:vAlign w:val="center"/>
          </w:tcPr>
          <w:p w14:paraId="28283B96">
            <w:pPr>
              <w:pStyle w:val="5"/>
            </w:pPr>
            <w:r>
              <w:rPr>
                <w:rFonts w:hint="eastAsia"/>
              </w:rPr>
              <w:t>2星</w:t>
            </w:r>
          </w:p>
        </w:tc>
        <w:tc>
          <w:tcPr>
            <w:tcW w:w="881" w:type="pct"/>
            <w:vAlign w:val="center"/>
          </w:tcPr>
          <w:p w14:paraId="224A6132">
            <w:pPr>
              <w:pStyle w:val="5"/>
            </w:pPr>
            <w:r>
              <w:rPr>
                <w:rFonts w:hint="eastAsia"/>
              </w:rPr>
              <w:t>6</w:t>
            </w:r>
          </w:p>
        </w:tc>
      </w:tr>
      <w:tr w14:paraId="6CD37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406AF4ED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67ACFD65">
            <w:pPr>
              <w:pStyle w:val="5"/>
            </w:pPr>
            <w:r>
              <w:rPr>
                <w:rFonts w:hint="eastAsia"/>
              </w:rPr>
              <w:t>新疆赣能电气科技有限公司</w:t>
            </w:r>
          </w:p>
        </w:tc>
        <w:tc>
          <w:tcPr>
            <w:tcW w:w="1457" w:type="pct"/>
            <w:vAlign w:val="center"/>
          </w:tcPr>
          <w:p w14:paraId="1E397724">
            <w:pPr>
              <w:pStyle w:val="5"/>
            </w:pPr>
            <w:r>
              <w:rPr>
                <w:rFonts w:hint="eastAsia"/>
              </w:rPr>
              <w:t>数字化转型成熟度贯标</w:t>
            </w:r>
          </w:p>
        </w:tc>
        <w:tc>
          <w:tcPr>
            <w:tcW w:w="554" w:type="pct"/>
            <w:vAlign w:val="center"/>
          </w:tcPr>
          <w:p w14:paraId="5BF98EF8">
            <w:pPr>
              <w:pStyle w:val="5"/>
            </w:pPr>
            <w:r>
              <w:rPr>
                <w:rFonts w:hint="eastAsia"/>
              </w:rPr>
              <w:t>2星</w:t>
            </w:r>
          </w:p>
        </w:tc>
        <w:tc>
          <w:tcPr>
            <w:tcW w:w="881" w:type="pct"/>
            <w:vAlign w:val="center"/>
          </w:tcPr>
          <w:p w14:paraId="07089AA0">
            <w:pPr>
              <w:pStyle w:val="5"/>
            </w:pPr>
            <w:r>
              <w:rPr>
                <w:rFonts w:hint="eastAsia"/>
              </w:rPr>
              <w:t>6</w:t>
            </w:r>
          </w:p>
        </w:tc>
      </w:tr>
      <w:tr w14:paraId="4DC4A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73108156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73E7A659">
            <w:pPr>
              <w:pStyle w:val="5"/>
            </w:pPr>
            <w:r>
              <w:rPr>
                <w:rFonts w:hint="eastAsia"/>
              </w:rPr>
              <w:t>新疆滋源堂食品发展有限公司</w:t>
            </w:r>
          </w:p>
        </w:tc>
        <w:tc>
          <w:tcPr>
            <w:tcW w:w="1457" w:type="pct"/>
            <w:vAlign w:val="center"/>
          </w:tcPr>
          <w:p w14:paraId="4D2EB413">
            <w:pPr>
              <w:pStyle w:val="5"/>
            </w:pPr>
            <w:r>
              <w:rPr>
                <w:rFonts w:hint="eastAsia"/>
              </w:rPr>
              <w:t>数字化转型成熟度贯标</w:t>
            </w:r>
          </w:p>
        </w:tc>
        <w:tc>
          <w:tcPr>
            <w:tcW w:w="554" w:type="pct"/>
            <w:vAlign w:val="center"/>
          </w:tcPr>
          <w:p w14:paraId="7A52635B">
            <w:pPr>
              <w:pStyle w:val="5"/>
            </w:pPr>
            <w:r>
              <w:rPr>
                <w:rFonts w:hint="eastAsia"/>
              </w:rPr>
              <w:t>2星</w:t>
            </w:r>
          </w:p>
        </w:tc>
        <w:tc>
          <w:tcPr>
            <w:tcW w:w="881" w:type="pct"/>
            <w:vAlign w:val="center"/>
          </w:tcPr>
          <w:p w14:paraId="7AE8DCBA">
            <w:pPr>
              <w:pStyle w:val="5"/>
            </w:pPr>
            <w:r>
              <w:rPr>
                <w:rFonts w:hint="eastAsia"/>
              </w:rPr>
              <w:t>6</w:t>
            </w:r>
          </w:p>
        </w:tc>
      </w:tr>
      <w:tr w14:paraId="0536C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588D9D70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2C7C8813">
            <w:pPr>
              <w:pStyle w:val="5"/>
            </w:pPr>
            <w:r>
              <w:rPr>
                <w:rFonts w:hint="eastAsia"/>
              </w:rPr>
              <w:t>新疆通利塑业有限公司</w:t>
            </w:r>
          </w:p>
        </w:tc>
        <w:tc>
          <w:tcPr>
            <w:tcW w:w="1457" w:type="pct"/>
            <w:vAlign w:val="center"/>
          </w:tcPr>
          <w:p w14:paraId="4E372104">
            <w:pPr>
              <w:pStyle w:val="5"/>
            </w:pPr>
            <w:r>
              <w:rPr>
                <w:rFonts w:hint="eastAsia"/>
              </w:rPr>
              <w:t>数字化转型成熟度贯标</w:t>
            </w:r>
          </w:p>
        </w:tc>
        <w:tc>
          <w:tcPr>
            <w:tcW w:w="554" w:type="pct"/>
            <w:vAlign w:val="center"/>
          </w:tcPr>
          <w:p w14:paraId="0C3BD5C4">
            <w:pPr>
              <w:pStyle w:val="5"/>
            </w:pPr>
            <w:r>
              <w:rPr>
                <w:rFonts w:hint="eastAsia"/>
              </w:rPr>
              <w:t>2星</w:t>
            </w:r>
          </w:p>
        </w:tc>
        <w:tc>
          <w:tcPr>
            <w:tcW w:w="881" w:type="pct"/>
            <w:vAlign w:val="center"/>
          </w:tcPr>
          <w:p w14:paraId="3A3E85E8">
            <w:pPr>
              <w:pStyle w:val="5"/>
            </w:pPr>
            <w:r>
              <w:rPr>
                <w:rFonts w:hint="eastAsia"/>
              </w:rPr>
              <w:t>6</w:t>
            </w:r>
          </w:p>
        </w:tc>
      </w:tr>
      <w:tr w14:paraId="755C6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1720449A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3AD39344">
            <w:pPr>
              <w:pStyle w:val="5"/>
            </w:pPr>
            <w:r>
              <w:rPr>
                <w:rFonts w:hint="eastAsia"/>
              </w:rPr>
              <w:t>大禹兴众（新疆）科技发展有限公司</w:t>
            </w:r>
          </w:p>
        </w:tc>
        <w:tc>
          <w:tcPr>
            <w:tcW w:w="1457" w:type="pct"/>
            <w:vAlign w:val="center"/>
          </w:tcPr>
          <w:p w14:paraId="1DBA6437">
            <w:pPr>
              <w:pStyle w:val="5"/>
            </w:pPr>
            <w:r>
              <w:rPr>
                <w:rFonts w:hint="eastAsia"/>
              </w:rPr>
              <w:t>数字化转型成熟度贯标</w:t>
            </w:r>
          </w:p>
        </w:tc>
        <w:tc>
          <w:tcPr>
            <w:tcW w:w="554" w:type="pct"/>
            <w:vAlign w:val="center"/>
          </w:tcPr>
          <w:p w14:paraId="52799766">
            <w:pPr>
              <w:pStyle w:val="5"/>
            </w:pPr>
            <w:r>
              <w:rPr>
                <w:rFonts w:hint="eastAsia"/>
              </w:rPr>
              <w:t>2星</w:t>
            </w:r>
          </w:p>
        </w:tc>
        <w:tc>
          <w:tcPr>
            <w:tcW w:w="881" w:type="pct"/>
            <w:vAlign w:val="center"/>
          </w:tcPr>
          <w:p w14:paraId="7C87255C">
            <w:pPr>
              <w:pStyle w:val="5"/>
            </w:pPr>
            <w:r>
              <w:rPr>
                <w:rFonts w:hint="eastAsia"/>
              </w:rPr>
              <w:t>6</w:t>
            </w:r>
          </w:p>
        </w:tc>
      </w:tr>
      <w:tr w14:paraId="3FA2C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7" w:type="pct"/>
            <w:vAlign w:val="center"/>
          </w:tcPr>
          <w:p w14:paraId="71A3BCE1">
            <w:pPr>
              <w:numPr>
                <w:ilvl w:val="0"/>
                <w:numId w:val="1"/>
              </w:numPr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69" w:type="pct"/>
            <w:vAlign w:val="center"/>
          </w:tcPr>
          <w:p w14:paraId="13F87622">
            <w:pPr>
              <w:pStyle w:val="5"/>
            </w:pPr>
            <w:r>
              <w:rPr>
                <w:rFonts w:hint="eastAsia"/>
              </w:rPr>
              <w:t>新疆智慧疆能线缆有限公司</w:t>
            </w:r>
          </w:p>
        </w:tc>
        <w:tc>
          <w:tcPr>
            <w:tcW w:w="1457" w:type="pct"/>
            <w:vAlign w:val="center"/>
          </w:tcPr>
          <w:p w14:paraId="665239C3">
            <w:pPr>
              <w:pStyle w:val="5"/>
            </w:pPr>
            <w:r>
              <w:rPr>
                <w:rFonts w:hint="eastAsia"/>
              </w:rPr>
              <w:t>数字化转型成熟度贯标</w:t>
            </w:r>
          </w:p>
        </w:tc>
        <w:tc>
          <w:tcPr>
            <w:tcW w:w="554" w:type="pct"/>
            <w:vAlign w:val="center"/>
          </w:tcPr>
          <w:p w14:paraId="3CE425B8">
            <w:pPr>
              <w:pStyle w:val="5"/>
            </w:pPr>
            <w:r>
              <w:rPr>
                <w:rFonts w:hint="eastAsia"/>
              </w:rPr>
              <w:t>2星</w:t>
            </w:r>
          </w:p>
        </w:tc>
        <w:tc>
          <w:tcPr>
            <w:tcW w:w="881" w:type="pct"/>
            <w:vAlign w:val="center"/>
          </w:tcPr>
          <w:p w14:paraId="7BF46C1E">
            <w:pPr>
              <w:pStyle w:val="5"/>
            </w:pPr>
            <w:r>
              <w:rPr>
                <w:rFonts w:hint="eastAsia"/>
              </w:rPr>
              <w:t>6</w:t>
            </w:r>
          </w:p>
        </w:tc>
      </w:tr>
      <w:tr w14:paraId="43C57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18" w:type="pct"/>
            <w:gridSpan w:val="4"/>
            <w:vAlign w:val="center"/>
          </w:tcPr>
          <w:p w14:paraId="1B9D2A0A">
            <w:pPr>
              <w:adjustRightInd w:val="0"/>
              <w:snapToGrid w:val="0"/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881" w:type="pct"/>
            <w:vAlign w:val="center"/>
          </w:tcPr>
          <w:p w14:paraId="3BE83EFE">
            <w:pPr>
              <w:widowControl/>
              <w:spacing w:line="4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  <w14:ligatures w14:val="standardContextual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  <w14:ligatures w14:val="standardContextual"/>
              </w:rPr>
              <w:t>170.5</w:t>
            </w:r>
          </w:p>
        </w:tc>
      </w:tr>
    </w:tbl>
    <w:p w14:paraId="14ABFD97">
      <w:pPr>
        <w:spacing w:line="560" w:lineRule="exact"/>
        <w:ind w:right="1280"/>
        <w:rPr>
          <w:rFonts w:hint="eastAsia" w:ascii="仿宋_GB2312" w:hAnsi="黑体" w:eastAsia="仿宋_GB2312"/>
          <w:sz w:val="32"/>
          <w:szCs w:val="32"/>
        </w:rPr>
      </w:pPr>
    </w:p>
    <w:p w14:paraId="423B69CB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A9742A"/>
    <w:multiLevelType w:val="singleLevel"/>
    <w:tmpl w:val="C1A9742A"/>
    <w:lvl w:ilvl="0" w:tentative="0">
      <w:start w:val="1"/>
      <w:numFmt w:val="decimal"/>
      <w:suff w:val="nothing"/>
      <w:lvlText w:val="%1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637F24"/>
    <w:rsid w:val="0263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表格文字"/>
    <w:qFormat/>
    <w:uiPriority w:val="0"/>
    <w:pPr>
      <w:adjustRightInd w:val="0"/>
      <w:snapToGrid w:val="0"/>
      <w:spacing w:line="400" w:lineRule="exact"/>
      <w:jc w:val="center"/>
    </w:pPr>
    <w:rPr>
      <w:rFonts w:ascii="Times New Roman" w:hAnsi="Times New Roman" w:eastAsia="仿宋_GB2312" w:cstheme="minorBidi"/>
      <w:sz w:val="28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2026-08-18T08:59:00Z</dcterms:created>
  <dc:creator>zln</dc:creator>
  <cp:lastModifiedBy>zln</cp:lastModifiedBy>
  <dcterms:modified xsi:type="dcterms:W3CDTF">2026-08-18T09:00:11Z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745AE4FF83E9499C92DE22B03E42C55D_11</vt:lpwstr>
  </property>
  <property fmtid="{D5CDD505-2E9C-101B-9397-08002B2CF9AE}" pid="4" name="KSOTemplateDocerSaveRecord">
    <vt:lpwstr>eyJoZGlkIjoiNjI3YmE1ZjE3YTMxY2I1MzU5Mzk0YTdlNjA3ZjQ4YjIiLCJ1c2VySWQiOiI1MzQ1MzU3MDAifQ==</vt:lpwstr>
  </property>
</Properties>
</file>