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textAlignment w:val="auto"/>
        <w:rPr>
          <w:rFonts w:hint="eastAsia" w:ascii="楷体" w:hAnsi="楷体" w:eastAsia="楷体" w:cs="楷体"/>
          <w:b/>
          <w:bCs/>
          <w:sz w:val="32"/>
          <w:szCs w:val="32"/>
          <w:lang w:val="en-US" w:eastAsia="zh-CN"/>
        </w:rPr>
      </w:pPr>
      <w:r>
        <w:rPr>
          <w:rFonts w:hint="eastAsia" w:ascii="楷体" w:hAnsi="楷体" w:eastAsia="楷体" w:cs="楷体"/>
          <w:b/>
          <w:bCs/>
          <w:sz w:val="32"/>
          <w:szCs w:val="32"/>
          <w:lang w:val="en-US" w:eastAsia="zh-CN"/>
        </w:rPr>
        <w:t>办理结果类别：A类</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center"/>
        <w:textAlignment w:val="auto"/>
        <w:rPr>
          <w:rFonts w:hint="eastAsia" w:ascii="Times New Roman" w:hAnsi="Times New Roman" w:eastAsia="方正小标宋_GBK"/>
          <w:sz w:val="44"/>
          <w:szCs w:val="44"/>
        </w:rPr>
      </w:pP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center"/>
        <w:textAlignment w:val="auto"/>
        <w:rPr>
          <w:rFonts w:hint="eastAsia" w:ascii="Times New Roman" w:hAnsi="Times New Roman" w:eastAsia="方正小标宋_GBK" w:cs="Times New Roman"/>
          <w:sz w:val="44"/>
          <w:szCs w:val="44"/>
          <w:lang w:eastAsia="zh-CN"/>
        </w:rPr>
      </w:pPr>
      <w:bookmarkStart w:id="0" w:name="_GoBack"/>
      <w:r>
        <w:rPr>
          <w:rFonts w:hint="eastAsia" w:ascii="Times New Roman" w:hAnsi="Times New Roman" w:eastAsia="方正小标宋_GBK"/>
          <w:sz w:val="44"/>
          <w:szCs w:val="44"/>
        </w:rPr>
        <w:t>对自治州</w:t>
      </w:r>
      <w:r>
        <w:rPr>
          <w:rFonts w:hint="eastAsia" w:ascii="Times New Roman" w:hAnsi="Times New Roman" w:eastAsia="方正小标宋_GBK"/>
          <w:sz w:val="44"/>
          <w:szCs w:val="44"/>
          <w:lang w:eastAsia="zh-CN"/>
        </w:rPr>
        <w:t>十六</w:t>
      </w:r>
      <w:r>
        <w:rPr>
          <w:rFonts w:hint="eastAsia" w:ascii="Times New Roman" w:hAnsi="Times New Roman" w:eastAsia="方正小标宋_GBK"/>
          <w:sz w:val="44"/>
          <w:szCs w:val="44"/>
        </w:rPr>
        <w:t>届人大</w:t>
      </w:r>
      <w:r>
        <w:rPr>
          <w:rFonts w:hint="eastAsia" w:ascii="Times New Roman" w:hAnsi="Times New Roman" w:eastAsia="方正小标宋_GBK"/>
          <w:sz w:val="44"/>
          <w:szCs w:val="44"/>
          <w:lang w:eastAsia="zh-CN"/>
        </w:rPr>
        <w:t>一</w:t>
      </w:r>
      <w:r>
        <w:rPr>
          <w:rFonts w:hint="eastAsia" w:ascii="Times New Roman" w:hAnsi="Times New Roman" w:eastAsia="方正小标宋_GBK"/>
          <w:sz w:val="44"/>
          <w:szCs w:val="44"/>
        </w:rPr>
        <w:t>次</w:t>
      </w:r>
      <w:r>
        <w:rPr>
          <w:rFonts w:hint="eastAsia" w:ascii="Times New Roman" w:hAnsi="Times New Roman" w:eastAsia="方正小标宋_GBK" w:cs="Times New Roman"/>
          <w:sz w:val="44"/>
          <w:szCs w:val="44"/>
          <w:lang w:eastAsia="zh-CN"/>
        </w:rPr>
        <w:t>会议</w:t>
      </w:r>
      <w:r>
        <w:rPr>
          <w:rFonts w:hint="eastAsia" w:ascii="Times New Roman" w:hAnsi="Times New Roman" w:eastAsia="方正小标宋_GBK" w:cs="Times New Roman"/>
          <w:sz w:val="44"/>
          <w:szCs w:val="44"/>
          <w:lang w:val="en-US" w:eastAsia="zh-CN"/>
        </w:rPr>
        <w:t>【工交财贸】</w:t>
      </w:r>
      <w:r>
        <w:rPr>
          <w:rFonts w:hint="eastAsia" w:ascii="Times New Roman" w:hAnsi="Times New Roman" w:eastAsia="方正小标宋_GBK" w:cs="Times New Roman"/>
          <w:sz w:val="44"/>
          <w:szCs w:val="44"/>
          <w:lang w:eastAsia="zh-CN"/>
        </w:rPr>
        <w:t>类</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center"/>
        <w:textAlignment w:val="auto"/>
        <w:rPr>
          <w:rFonts w:hint="default" w:ascii="Times New Roman" w:hAnsi="Times New Roman" w:eastAsia="方正小标宋_GBK" w:cs="Times New Roman"/>
          <w:sz w:val="44"/>
          <w:szCs w:val="44"/>
          <w:lang w:eastAsia="zh-CN"/>
        </w:rPr>
      </w:pPr>
      <w:r>
        <w:rPr>
          <w:rFonts w:hint="eastAsia" w:ascii="Times New Roman" w:hAnsi="Times New Roman" w:eastAsia="方正小标宋_GBK" w:cs="Times New Roman"/>
          <w:sz w:val="44"/>
          <w:szCs w:val="44"/>
          <w:lang w:val="en-US" w:eastAsia="zh-CN"/>
        </w:rPr>
        <w:t>73</w:t>
      </w:r>
      <w:r>
        <w:rPr>
          <w:rFonts w:hint="eastAsia" w:ascii="Times New Roman" w:hAnsi="Times New Roman" w:eastAsia="方正小标宋_GBK" w:cs="Times New Roman"/>
          <w:sz w:val="44"/>
          <w:szCs w:val="44"/>
          <w:lang w:eastAsia="zh-CN"/>
        </w:rPr>
        <w:t>号建议的答复</w:t>
      </w:r>
      <w:r>
        <w:rPr>
          <w:rFonts w:hint="default" w:ascii="Times New Roman" w:hAnsi="Times New Roman" w:eastAsia="方正小标宋_GBK" w:cs="Times New Roman"/>
          <w:sz w:val="44"/>
          <w:szCs w:val="44"/>
          <w:lang w:eastAsia="zh-CN"/>
        </w:rPr>
        <w:t>函</w:t>
      </w:r>
    </w:p>
    <w:bookmarkEnd w:id="0"/>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left"/>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王誉璇</w:t>
      </w:r>
      <w:r>
        <w:rPr>
          <w:rFonts w:hint="eastAsia" w:ascii="仿宋_GB2312" w:hAnsi="仿宋_GB2312" w:eastAsia="仿宋_GB2312" w:cs="仿宋_GB2312"/>
          <w:sz w:val="32"/>
          <w:szCs w:val="32"/>
        </w:rPr>
        <w:t>代表：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您提出的</w:t>
      </w:r>
      <w:r>
        <w:rPr>
          <w:rFonts w:hint="eastAsia" w:eastAsia="仿宋_GB2312"/>
          <w:sz w:val="32"/>
          <w:szCs w:val="24"/>
          <w:lang w:val="en-US" w:eastAsia="zh-CN"/>
        </w:rPr>
        <w:t>【工交财贸】类73</w:t>
      </w:r>
      <w:r>
        <w:rPr>
          <w:rFonts w:hint="eastAsia" w:ascii="仿宋_GB2312" w:hAnsi="仿宋_GB2312" w:eastAsia="仿宋_GB2312" w:cs="仿宋_GB2312"/>
          <w:sz w:val="32"/>
          <w:szCs w:val="32"/>
        </w:rPr>
        <w:t>号《</w:t>
      </w:r>
      <w:r>
        <w:rPr>
          <w:rFonts w:hint="eastAsia" w:eastAsia="仿宋_GB2312"/>
          <w:sz w:val="32"/>
          <w:szCs w:val="24"/>
          <w:lang w:val="en-US" w:eastAsia="zh-CN"/>
        </w:rPr>
        <w:t>关于加大维护企业职工住房公积金合法权益的</w:t>
      </w:r>
      <w:r>
        <w:rPr>
          <w:rFonts w:hint="eastAsia" w:eastAsia="仿宋_GB2312"/>
          <w:sz w:val="32"/>
          <w:szCs w:val="24"/>
          <w:lang w:eastAsia="zh-CN"/>
        </w:rPr>
        <w:t>建议</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已</w:t>
      </w:r>
      <w:r>
        <w:rPr>
          <w:rFonts w:hint="eastAsia" w:ascii="仿宋_GB2312" w:hAnsi="仿宋_GB2312" w:eastAsia="仿宋_GB2312" w:cs="仿宋_GB2312"/>
          <w:sz w:val="32"/>
          <w:szCs w:val="32"/>
        </w:rPr>
        <w:t>收悉。经研究办理，现答复如下：</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left"/>
        <w:textAlignment w:val="auto"/>
        <w:rPr>
          <w:rFonts w:hint="eastAsia" w:ascii="黑体" w:hAnsi="黑体" w:eastAsia="黑体" w:cs="黑体"/>
          <w:b w:val="0"/>
          <w:bCs w:val="0"/>
          <w:sz w:val="32"/>
          <w:szCs w:val="32"/>
          <w:u w:val="none"/>
          <w:lang w:val="en-US" w:eastAsia="zh-CN"/>
        </w:rPr>
      </w:pPr>
      <w:r>
        <w:rPr>
          <w:rFonts w:hint="eastAsia" w:ascii="黑体" w:hAnsi="黑体" w:eastAsia="黑体" w:cs="黑体"/>
          <w:b w:val="0"/>
          <w:bCs w:val="0"/>
          <w:sz w:val="32"/>
          <w:szCs w:val="32"/>
          <w:u w:val="none"/>
          <w:lang w:val="en-US" w:eastAsia="zh-CN"/>
        </w:rPr>
        <w:t>一、加大宣传力度，扩大住房公积金覆盖面情况</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3" w:firstLineChars="200"/>
        <w:jc w:val="left"/>
        <w:textAlignment w:val="auto"/>
        <w:rPr>
          <w:rFonts w:hint="eastAsia" w:ascii="仿宋_GB2312" w:hAnsi="仿宋_GB2312" w:eastAsia="仿宋_GB2312" w:cs="仿宋_GB2312"/>
          <w:b w:val="0"/>
          <w:bCs w:val="0"/>
          <w:sz w:val="32"/>
          <w:szCs w:val="32"/>
          <w:lang w:eastAsia="zh-CN"/>
        </w:rPr>
      </w:pPr>
      <w:r>
        <w:rPr>
          <w:rFonts w:hint="eastAsia" w:ascii="仿宋_GB2312" w:hAnsi="仿宋_GB2312" w:eastAsia="仿宋_GB2312" w:cs="仿宋_GB2312"/>
          <w:b/>
          <w:bCs/>
          <w:sz w:val="32"/>
          <w:szCs w:val="32"/>
          <w:lang w:eastAsia="zh-CN"/>
        </w:rPr>
        <w:t>一是摸底了解，确定扩面宣传对象。</w:t>
      </w:r>
      <w:r>
        <w:rPr>
          <w:rFonts w:hint="eastAsia" w:ascii="仿宋_GB2312" w:hAnsi="仿宋_GB2312" w:eastAsia="仿宋_GB2312" w:cs="仿宋_GB2312"/>
          <w:b w:val="0"/>
          <w:bCs w:val="0"/>
          <w:sz w:val="32"/>
          <w:szCs w:val="32"/>
          <w:lang w:eastAsia="zh-CN"/>
        </w:rPr>
        <w:t>中心通过工商、社保、税务等部门对昌吉州域内企业情况摸底了解，通过扎实开展进企业、进园区、进单位“公积金政策三进”工作，掌握分析企业运营状况，建立扩面工作台账，确定扩面工作重点对象，制定扩面宣传计划。</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3" w:firstLineChars="200"/>
        <w:jc w:val="left"/>
        <w:textAlignment w:val="auto"/>
        <w:rPr>
          <w:rFonts w:hint="default"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eastAsia="zh-CN"/>
        </w:rPr>
        <w:t>二是有序开展扩面宣传及催缴工作。</w:t>
      </w:r>
      <w:r>
        <w:rPr>
          <w:rFonts w:hint="eastAsia" w:ascii="仿宋_GB2312" w:hAnsi="仿宋_GB2312" w:eastAsia="仿宋_GB2312" w:cs="仿宋_GB2312"/>
          <w:sz w:val="32"/>
          <w:szCs w:val="32"/>
          <w:lang w:eastAsia="zh-CN"/>
        </w:rPr>
        <w:t>中心由各管理部采取上门宣传、提升服务水平、结合志愿服务面向大众宣传等形式，</w:t>
      </w:r>
      <w:r>
        <w:rPr>
          <w:rFonts w:hint="eastAsia" w:ascii="仿宋_GB2312" w:hAnsi="仿宋_GB2312" w:eastAsia="仿宋_GB2312" w:cs="仿宋_GB2312"/>
          <w:sz w:val="32"/>
          <w:szCs w:val="32"/>
          <w:lang w:val="en-US" w:eastAsia="zh-CN"/>
        </w:rPr>
        <w:t>由“坐等上门”变“主动上门”与企业负责人面对面，着重讲解其法定义务和社会责任以及建立住房公积金制度的优势。面向已办理缴存登记的企业及职工，建立一对一联系，随时解答政策，通过为广大缴存职工使用公积金带来便利条件，帮助企业稳定发展，以典型示范产生示范带动效应。同时各管理部以保障缴存职工住房公积金合法权益为出发点和落脚点，及时了解企业经营状况，欠缴原因，对符合缓缴要求的企业及时办理缓缴手续，着力化解企业欠缴对缴存职工依法使用公积金的不利影响。</w:t>
      </w:r>
    </w:p>
    <w:p>
      <w:pPr>
        <w:pStyle w:val="2"/>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b/>
          <w:bCs/>
          <w:sz w:val="32"/>
          <w:szCs w:val="32"/>
          <w:lang w:eastAsia="zh-CN"/>
        </w:rPr>
        <w:t>三是公银合作，助力企业发展。</w:t>
      </w:r>
      <w:r>
        <w:rPr>
          <w:rFonts w:hint="eastAsia" w:ascii="仿宋_GB2312" w:hAnsi="仿宋_GB2312" w:eastAsia="仿宋_GB2312" w:cs="仿宋_GB2312"/>
          <w:kern w:val="2"/>
          <w:sz w:val="32"/>
          <w:szCs w:val="32"/>
          <w:lang w:val="en-US" w:eastAsia="zh-CN" w:bidi="ar-SA"/>
        </w:rPr>
        <w:t>联合银行开展“公积金、银行政策进单位、进企业、进园区”活动。通过实地走访、座谈交流、政策宣讲等方式，详细了解企业生产经营状况、目前存在的问题以及今后的发展计划，对公积金业务政策进行了详细的宣讲，着重强调了企业建立公积金制度的意义和作用。由银行工作人员针对企业在发展生产过程中遇到的资金问题出谋划策、为企业排忧解难，助力企业发展壮大，建立双向良性互动，为推进扩面工作夯实基础。</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left"/>
        <w:textAlignment w:val="auto"/>
        <w:rPr>
          <w:rFonts w:hint="eastAsia" w:ascii="黑体" w:hAnsi="黑体" w:eastAsia="黑体" w:cs="黑体"/>
          <w:b w:val="0"/>
          <w:bCs w:val="0"/>
          <w:sz w:val="32"/>
          <w:szCs w:val="32"/>
          <w:u w:val="none"/>
          <w:lang w:val="en-US" w:eastAsia="zh-CN"/>
        </w:rPr>
      </w:pPr>
      <w:r>
        <w:rPr>
          <w:rFonts w:hint="eastAsia" w:ascii="黑体" w:hAnsi="黑体" w:eastAsia="黑体" w:cs="黑体"/>
          <w:b w:val="0"/>
          <w:bCs w:val="0"/>
          <w:sz w:val="32"/>
          <w:szCs w:val="32"/>
          <w:u w:val="none"/>
          <w:lang w:val="en-US" w:eastAsia="zh-CN"/>
        </w:rPr>
        <w:t>二、完善行政执法相关制度情况</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left"/>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依据《住房公积金管理条例》及国家、区、州行政执法相关规定中心已制定《行政执法操作办法》《昌吉州住房公积金管理中心行政处罚自由裁量权实施办法》以及行政执法全过程监督三项制度：《昌吉州住房公积金管理中心行政执法公示制度》、《昌吉州住房公积金管理中心行政执法全过程记录制度》、《昌吉州住房公积金管理中心重大执法决定法制审核制度》，目前，中心行政执法相关制度较完善。</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left"/>
        <w:textAlignment w:val="auto"/>
        <w:rPr>
          <w:rFonts w:hint="eastAsia" w:ascii="黑体" w:hAnsi="黑体" w:eastAsia="黑体" w:cs="黑体"/>
          <w:b w:val="0"/>
          <w:bCs w:val="0"/>
          <w:sz w:val="32"/>
          <w:szCs w:val="32"/>
          <w:u w:val="none"/>
          <w:lang w:val="en-US" w:eastAsia="zh-CN"/>
        </w:rPr>
      </w:pPr>
      <w:r>
        <w:rPr>
          <w:rFonts w:hint="eastAsia" w:ascii="黑体" w:hAnsi="黑体" w:eastAsia="黑体" w:cs="黑体"/>
          <w:b w:val="0"/>
          <w:bCs w:val="0"/>
          <w:sz w:val="32"/>
          <w:szCs w:val="32"/>
          <w:u w:val="none"/>
          <w:lang w:val="en-US" w:eastAsia="zh-CN"/>
        </w:rPr>
        <w:t>三、维护缴存职工权益情况</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针对日常归集工作、职工投诉等渠道了解到企业逾期未给职工缴存公积金的单位，中心先调查核实企业是否因经营困难办理缓缴手续，若未申请缓缴的，首先采取政策宣传、说服教育等非强制性执法手段实现要求企业缓缴及催缴催建，若经协调催告，拒不改正，能建不建、应缴不缴的企业，再依据《昌吉州住房公积金管理中心行政执法操作办法》履行相应职责。针对缴存职工关于缴存方面的困难诉求，严格依照法规政策帮助职工维权。</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left"/>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截至目前，中心竭力保障缴存职工使用住房公积金的权益，职工缴存公积金权益保护工作也可通过非强制手段，经政策宣传、给企业发送告知函、建议函等方式妥善解决。截至2022年5月，中心从人民网领导留言板、12345平台、州长信箱、网络舆情等途径共收到缴存职工建议、咨询、</w:t>
      </w:r>
      <w:r>
        <w:rPr>
          <w:rFonts w:hint="eastAsia" w:ascii="仿宋_GB2312" w:hAnsi="仿宋_GB2312" w:eastAsia="仿宋_GB2312" w:cs="仿宋_GB2312"/>
          <w:color w:val="auto"/>
          <w:sz w:val="32"/>
          <w:szCs w:val="32"/>
          <w:highlight w:val="none"/>
          <w:lang w:val="en-US" w:eastAsia="zh-CN"/>
        </w:rPr>
        <w:t>投诉22件，</w:t>
      </w:r>
      <w:r>
        <w:rPr>
          <w:rFonts w:hint="eastAsia" w:ascii="仿宋_GB2312" w:hAnsi="仿宋_GB2312" w:eastAsia="仿宋_GB2312" w:cs="仿宋_GB2312"/>
          <w:sz w:val="32"/>
          <w:szCs w:val="32"/>
          <w:lang w:val="en-US" w:eastAsia="zh-CN"/>
        </w:rPr>
        <w:t>办结率100%，满意率100%。</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left"/>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四、完成扩面工作情况</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highlight w:val="none"/>
          <w:lang w:eastAsia="zh-CN"/>
        </w:rPr>
        <w:t>截至目前，中心各管理部进园区、进企业、进单位上门宣传讲解住房公积金政策共计</w:t>
      </w:r>
      <w:r>
        <w:rPr>
          <w:rFonts w:hint="eastAsia" w:ascii="仿宋_GB2312" w:hAnsi="仿宋_GB2312" w:eastAsia="仿宋_GB2312" w:cs="仿宋_GB2312"/>
          <w:sz w:val="32"/>
          <w:szCs w:val="32"/>
          <w:highlight w:val="none"/>
          <w:lang w:val="en-US" w:eastAsia="zh-CN"/>
        </w:rPr>
        <w:t>21次，</w:t>
      </w:r>
      <w:r>
        <w:rPr>
          <w:rFonts w:hint="eastAsia" w:ascii="仿宋_GB2312" w:hAnsi="仿宋_GB2312" w:eastAsia="仿宋_GB2312" w:cs="仿宋_GB2312"/>
          <w:sz w:val="32"/>
          <w:szCs w:val="32"/>
          <w:lang w:eastAsia="zh-CN"/>
        </w:rPr>
        <w:t>截至</w:t>
      </w:r>
      <w:r>
        <w:rPr>
          <w:rFonts w:hint="eastAsia" w:ascii="仿宋_GB2312" w:hAnsi="仿宋_GB2312" w:eastAsia="仿宋_GB2312" w:cs="仿宋_GB2312"/>
          <w:sz w:val="32"/>
          <w:szCs w:val="32"/>
          <w:lang w:val="en-US" w:eastAsia="zh-CN"/>
        </w:rPr>
        <w:t>5月17日</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我中心新增扩面单位159个，新增缴存人数8351人，超额完成本年阶段任务。</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left"/>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分管州领导签字：     </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p>
    <w:p>
      <w:pPr>
        <w:keepNext w:val="0"/>
        <w:keepLines w:val="0"/>
        <w:pageBreakBefore w:val="0"/>
        <w:widowControl w:val="0"/>
        <w:kinsoku/>
        <w:wordWrap/>
        <w:overflowPunct/>
        <w:topLinePunct w:val="0"/>
        <w:autoSpaceDE/>
        <w:autoSpaceDN/>
        <w:bidi w:val="0"/>
        <w:adjustRightInd/>
        <w:snapToGrid/>
        <w:spacing w:line="560" w:lineRule="exact"/>
        <w:ind w:left="5108" w:leftChars="2280" w:right="0" w:rightChars="0" w:hanging="320" w:hangingChars="1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昌吉州住房公积金管理中心</w:t>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2022</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05</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highlight w:val="none"/>
          <w:lang w:val="en-US" w:eastAsia="zh-CN"/>
        </w:rPr>
        <w:t>19</w:t>
      </w:r>
      <w:r>
        <w:rPr>
          <w:rFonts w:hint="eastAsia" w:ascii="仿宋_GB2312" w:hAnsi="仿宋_GB2312" w:eastAsia="仿宋_GB2312" w:cs="仿宋_GB2312"/>
          <w:sz w:val="32"/>
          <w:szCs w:val="32"/>
        </w:rPr>
        <w:t>日</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left"/>
        <w:textAlignment w:val="auto"/>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rPr>
        <w:t>联系单位：</w:t>
      </w:r>
      <w:r>
        <w:rPr>
          <w:rFonts w:hint="eastAsia" w:ascii="仿宋_GB2312" w:hAnsi="仿宋_GB2312" w:eastAsia="仿宋_GB2312" w:cs="仿宋_GB2312"/>
          <w:sz w:val="28"/>
          <w:szCs w:val="28"/>
          <w:lang w:eastAsia="zh-CN"/>
        </w:rPr>
        <w:t>昌吉州住房公积金管理中心</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lef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联系人</w:t>
      </w: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w:t>
      </w:r>
      <w:r>
        <w:rPr>
          <w:rFonts w:hint="eastAsia" w:ascii="仿宋_GB2312" w:hAnsi="仿宋_GB2312" w:eastAsia="仿宋_GB2312" w:cs="仿宋_GB2312"/>
          <w:sz w:val="28"/>
          <w:szCs w:val="28"/>
          <w:lang w:eastAsia="zh-CN"/>
        </w:rPr>
        <w:t>热依扎</w:t>
      </w:r>
      <w:r>
        <w:rPr>
          <w:rFonts w:hint="eastAsia" w:ascii="仿宋_GB2312" w:hAnsi="仿宋_GB2312" w:eastAsia="仿宋_GB2312" w:cs="仿宋_GB2312"/>
          <w:sz w:val="28"/>
          <w:szCs w:val="28"/>
        </w:rPr>
        <w:t xml:space="preserve">                        </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left"/>
        <w:textAlignment w:val="auto"/>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eastAsia="zh-CN"/>
        </w:rPr>
        <w:t>联系</w:t>
      </w:r>
      <w:r>
        <w:rPr>
          <w:rFonts w:hint="eastAsia" w:ascii="仿宋_GB2312" w:hAnsi="仿宋_GB2312" w:eastAsia="仿宋_GB2312" w:cs="仿宋_GB2312"/>
          <w:sz w:val="28"/>
          <w:szCs w:val="28"/>
        </w:rPr>
        <w:t>电话：</w:t>
      </w:r>
      <w:r>
        <w:rPr>
          <w:rFonts w:hint="eastAsia" w:ascii="仿宋_GB2312" w:hAnsi="仿宋_GB2312" w:eastAsia="仿宋_GB2312" w:cs="仿宋_GB2312"/>
          <w:sz w:val="28"/>
          <w:szCs w:val="28"/>
          <w:lang w:val="en-US" w:eastAsia="zh-CN"/>
        </w:rPr>
        <w:t>13565813978</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left"/>
        <w:textAlignment w:val="auto"/>
        <w:rPr>
          <w:rFonts w:hint="eastAsia" w:ascii="仿宋_GB2312" w:hAnsi="仿宋_GB2312" w:eastAsia="仿宋_GB2312" w:cs="仿宋_GB2312"/>
          <w:sz w:val="32"/>
          <w:szCs w:val="32"/>
        </w:rPr>
      </w:pPr>
    </w:p>
    <w:p>
      <w:pPr>
        <w:pStyle w:val="2"/>
        <w:keepNext w:val="0"/>
        <w:keepLines w:val="0"/>
        <w:pageBreakBefore w:val="0"/>
        <w:widowControl w:val="0"/>
        <w:kinsoku/>
        <w:wordWrap/>
        <w:overflowPunct/>
        <w:topLinePunct w:val="0"/>
        <w:autoSpaceDE/>
        <w:autoSpaceDN/>
        <w:bidi w:val="0"/>
        <w:adjustRightInd/>
        <w:snapToGrid/>
        <w:spacing w:line="560" w:lineRule="exact"/>
        <w:textAlignment w:val="auto"/>
      </w:pPr>
    </w:p>
    <w:p>
      <w:pPr>
        <w:pStyle w:val="2"/>
        <w:keepNext w:val="0"/>
        <w:keepLines w:val="0"/>
        <w:pageBreakBefore w:val="0"/>
        <w:widowControl w:val="0"/>
        <w:kinsoku/>
        <w:wordWrap/>
        <w:overflowPunct/>
        <w:topLinePunct w:val="0"/>
        <w:autoSpaceDE/>
        <w:autoSpaceDN/>
        <w:bidi w:val="0"/>
        <w:adjustRightInd/>
        <w:snapToGrid/>
        <w:spacing w:line="560" w:lineRule="exact"/>
        <w:textAlignment w:val="auto"/>
      </w:pPr>
    </w:p>
    <w:p>
      <w:pPr>
        <w:pStyle w:val="2"/>
        <w:keepNext w:val="0"/>
        <w:keepLines w:val="0"/>
        <w:pageBreakBefore w:val="0"/>
        <w:widowControl w:val="0"/>
        <w:kinsoku/>
        <w:wordWrap/>
        <w:overflowPunct/>
        <w:topLinePunct w:val="0"/>
        <w:autoSpaceDE/>
        <w:autoSpaceDN/>
        <w:bidi w:val="0"/>
        <w:adjustRightInd/>
        <w:snapToGrid/>
        <w:spacing w:line="560" w:lineRule="exact"/>
        <w:textAlignment w:val="auto"/>
      </w:pPr>
    </w:p>
    <w:p>
      <w:pPr>
        <w:pStyle w:val="2"/>
        <w:keepNext w:val="0"/>
        <w:keepLines w:val="0"/>
        <w:pageBreakBefore w:val="0"/>
        <w:widowControl w:val="0"/>
        <w:kinsoku/>
        <w:wordWrap/>
        <w:overflowPunct/>
        <w:topLinePunct w:val="0"/>
        <w:autoSpaceDE/>
        <w:autoSpaceDN/>
        <w:bidi w:val="0"/>
        <w:adjustRightInd/>
        <w:snapToGrid/>
        <w:spacing w:line="560" w:lineRule="exact"/>
        <w:textAlignment w:val="auto"/>
      </w:pPr>
    </w:p>
    <w:p>
      <w:pPr>
        <w:pStyle w:val="2"/>
        <w:keepNext w:val="0"/>
        <w:keepLines w:val="0"/>
        <w:pageBreakBefore w:val="0"/>
        <w:widowControl w:val="0"/>
        <w:kinsoku/>
        <w:wordWrap/>
        <w:overflowPunct/>
        <w:topLinePunct w:val="0"/>
        <w:autoSpaceDE/>
        <w:autoSpaceDN/>
        <w:bidi w:val="0"/>
        <w:adjustRightInd/>
        <w:snapToGrid/>
        <w:spacing w:line="560" w:lineRule="exact"/>
        <w:textAlignment w:val="auto"/>
      </w:pPr>
    </w:p>
    <w:p>
      <w:pPr>
        <w:pStyle w:val="2"/>
        <w:keepNext w:val="0"/>
        <w:keepLines w:val="0"/>
        <w:pageBreakBefore w:val="0"/>
        <w:widowControl w:val="0"/>
        <w:kinsoku/>
        <w:wordWrap/>
        <w:overflowPunct/>
        <w:topLinePunct w:val="0"/>
        <w:autoSpaceDE/>
        <w:autoSpaceDN/>
        <w:bidi w:val="0"/>
        <w:adjustRightInd/>
        <w:snapToGrid/>
        <w:spacing w:line="560" w:lineRule="exact"/>
        <w:textAlignment w:val="auto"/>
      </w:pPr>
    </w:p>
    <w:p>
      <w:pPr>
        <w:pStyle w:val="2"/>
        <w:keepNext w:val="0"/>
        <w:keepLines w:val="0"/>
        <w:pageBreakBefore w:val="0"/>
        <w:widowControl w:val="0"/>
        <w:kinsoku/>
        <w:wordWrap/>
        <w:overflowPunct/>
        <w:topLinePunct w:val="0"/>
        <w:autoSpaceDE/>
        <w:autoSpaceDN/>
        <w:bidi w:val="0"/>
        <w:adjustRightInd/>
        <w:snapToGrid/>
        <w:spacing w:line="560" w:lineRule="exact"/>
        <w:textAlignment w:val="auto"/>
      </w:pPr>
    </w:p>
    <w:p>
      <w:pPr>
        <w:pStyle w:val="2"/>
        <w:keepNext w:val="0"/>
        <w:keepLines w:val="0"/>
        <w:pageBreakBefore w:val="0"/>
        <w:widowControl w:val="0"/>
        <w:kinsoku/>
        <w:wordWrap/>
        <w:overflowPunct/>
        <w:topLinePunct w:val="0"/>
        <w:autoSpaceDE/>
        <w:autoSpaceDN/>
        <w:bidi w:val="0"/>
        <w:adjustRightInd/>
        <w:snapToGrid/>
        <w:spacing w:line="560" w:lineRule="exact"/>
        <w:textAlignment w:val="auto"/>
      </w:pPr>
    </w:p>
    <w:p>
      <w:pPr>
        <w:pStyle w:val="2"/>
        <w:keepNext w:val="0"/>
        <w:keepLines w:val="0"/>
        <w:pageBreakBefore w:val="0"/>
        <w:widowControl w:val="0"/>
        <w:kinsoku/>
        <w:wordWrap/>
        <w:overflowPunct/>
        <w:topLinePunct w:val="0"/>
        <w:autoSpaceDE/>
        <w:autoSpaceDN/>
        <w:bidi w:val="0"/>
        <w:adjustRightInd/>
        <w:snapToGrid/>
        <w:spacing w:line="560" w:lineRule="exact"/>
        <w:textAlignment w:val="auto"/>
      </w:pPr>
    </w:p>
    <w:p>
      <w:pPr>
        <w:pStyle w:val="2"/>
        <w:keepNext w:val="0"/>
        <w:keepLines w:val="0"/>
        <w:pageBreakBefore w:val="0"/>
        <w:widowControl w:val="0"/>
        <w:kinsoku/>
        <w:wordWrap/>
        <w:overflowPunct/>
        <w:topLinePunct w:val="0"/>
        <w:autoSpaceDE/>
        <w:autoSpaceDN/>
        <w:bidi w:val="0"/>
        <w:adjustRightInd/>
        <w:snapToGrid/>
        <w:spacing w:line="560" w:lineRule="exact"/>
        <w:textAlignment w:val="auto"/>
      </w:pPr>
    </w:p>
    <w:p>
      <w:pPr>
        <w:pStyle w:val="2"/>
        <w:keepNext w:val="0"/>
        <w:keepLines w:val="0"/>
        <w:pageBreakBefore w:val="0"/>
        <w:widowControl w:val="0"/>
        <w:kinsoku/>
        <w:wordWrap/>
        <w:overflowPunct/>
        <w:topLinePunct w:val="0"/>
        <w:autoSpaceDE/>
        <w:autoSpaceDN/>
        <w:bidi w:val="0"/>
        <w:adjustRightInd/>
        <w:snapToGrid/>
        <w:spacing w:line="560" w:lineRule="exact"/>
        <w:textAlignment w:val="auto"/>
      </w:pPr>
    </w:p>
    <w:p>
      <w:pPr>
        <w:pStyle w:val="2"/>
        <w:keepNext w:val="0"/>
        <w:keepLines w:val="0"/>
        <w:pageBreakBefore w:val="0"/>
        <w:widowControl w:val="0"/>
        <w:kinsoku/>
        <w:wordWrap/>
        <w:overflowPunct/>
        <w:topLinePunct w:val="0"/>
        <w:autoSpaceDE/>
        <w:autoSpaceDN/>
        <w:bidi w:val="0"/>
        <w:adjustRightInd/>
        <w:snapToGrid/>
        <w:spacing w:line="560" w:lineRule="exact"/>
        <w:textAlignment w:val="auto"/>
      </w:pPr>
    </w:p>
    <w:p>
      <w:pPr>
        <w:pStyle w:val="2"/>
        <w:keepNext w:val="0"/>
        <w:keepLines w:val="0"/>
        <w:pageBreakBefore w:val="0"/>
        <w:widowControl w:val="0"/>
        <w:kinsoku/>
        <w:wordWrap/>
        <w:overflowPunct/>
        <w:topLinePunct w:val="0"/>
        <w:autoSpaceDE/>
        <w:autoSpaceDN/>
        <w:bidi w:val="0"/>
        <w:adjustRightInd/>
        <w:snapToGrid/>
        <w:spacing w:line="560" w:lineRule="exact"/>
        <w:textAlignment w:val="auto"/>
      </w:pPr>
    </w:p>
    <w:p>
      <w:pPr>
        <w:pStyle w:val="2"/>
        <w:keepNext w:val="0"/>
        <w:keepLines w:val="0"/>
        <w:pageBreakBefore w:val="0"/>
        <w:widowControl w:val="0"/>
        <w:kinsoku/>
        <w:wordWrap/>
        <w:overflowPunct/>
        <w:topLinePunct w:val="0"/>
        <w:autoSpaceDE/>
        <w:autoSpaceDN/>
        <w:bidi w:val="0"/>
        <w:adjustRightInd/>
        <w:snapToGrid/>
        <w:spacing w:line="560" w:lineRule="exact"/>
        <w:textAlignment w:val="auto"/>
      </w:pPr>
    </w:p>
    <w:p>
      <w:pPr>
        <w:pStyle w:val="2"/>
        <w:keepNext w:val="0"/>
        <w:keepLines w:val="0"/>
        <w:pageBreakBefore w:val="0"/>
        <w:widowControl w:val="0"/>
        <w:kinsoku/>
        <w:wordWrap/>
        <w:overflowPunct/>
        <w:topLinePunct w:val="0"/>
        <w:autoSpaceDE/>
        <w:autoSpaceDN/>
        <w:bidi w:val="0"/>
        <w:adjustRightInd/>
        <w:snapToGrid/>
        <w:spacing w:line="560" w:lineRule="exact"/>
        <w:textAlignment w:val="auto"/>
      </w:pPr>
    </w:p>
    <w:p>
      <w:pPr>
        <w:pStyle w:val="2"/>
        <w:keepNext w:val="0"/>
        <w:keepLines w:val="0"/>
        <w:pageBreakBefore w:val="0"/>
        <w:widowControl w:val="0"/>
        <w:kinsoku/>
        <w:wordWrap/>
        <w:overflowPunct/>
        <w:topLinePunct w:val="0"/>
        <w:autoSpaceDE/>
        <w:autoSpaceDN/>
        <w:bidi w:val="0"/>
        <w:adjustRightInd/>
        <w:snapToGrid/>
        <w:spacing w:line="560" w:lineRule="exact"/>
        <w:textAlignment w:val="auto"/>
      </w:pPr>
    </w:p>
    <w:p>
      <w:pPr>
        <w:pStyle w:val="2"/>
        <w:keepNext w:val="0"/>
        <w:keepLines w:val="0"/>
        <w:pageBreakBefore w:val="0"/>
        <w:widowControl w:val="0"/>
        <w:kinsoku/>
        <w:wordWrap/>
        <w:overflowPunct/>
        <w:topLinePunct w:val="0"/>
        <w:autoSpaceDE/>
        <w:autoSpaceDN/>
        <w:bidi w:val="0"/>
        <w:adjustRightInd/>
        <w:snapToGrid/>
        <w:spacing w:line="560" w:lineRule="exact"/>
        <w:textAlignment w:val="auto"/>
      </w:pPr>
    </w:p>
    <w:p>
      <w:pPr>
        <w:pStyle w:val="2"/>
        <w:keepNext w:val="0"/>
        <w:keepLines w:val="0"/>
        <w:pageBreakBefore w:val="0"/>
        <w:widowControl w:val="0"/>
        <w:kinsoku/>
        <w:wordWrap/>
        <w:overflowPunct/>
        <w:topLinePunct w:val="0"/>
        <w:autoSpaceDE/>
        <w:autoSpaceDN/>
        <w:bidi w:val="0"/>
        <w:adjustRightInd/>
        <w:snapToGrid/>
        <w:spacing w:line="560" w:lineRule="exact"/>
        <w:textAlignment w:val="auto"/>
      </w:pPr>
    </w:p>
    <w:p>
      <w:pPr>
        <w:pStyle w:val="2"/>
        <w:keepNext w:val="0"/>
        <w:keepLines w:val="0"/>
        <w:pageBreakBefore w:val="0"/>
        <w:widowControl w:val="0"/>
        <w:kinsoku/>
        <w:wordWrap/>
        <w:overflowPunct/>
        <w:topLinePunct w:val="0"/>
        <w:autoSpaceDE/>
        <w:autoSpaceDN/>
        <w:bidi w:val="0"/>
        <w:adjustRightInd/>
        <w:snapToGrid/>
        <w:spacing w:line="560" w:lineRule="exact"/>
        <w:textAlignment w:val="auto"/>
      </w:pP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textAlignment w:val="auto"/>
        <w:rPr>
          <w:rFonts w:hint="eastAsia" w:ascii="Times New Roman" w:hAnsi="Times New Roman" w:eastAsia="仿宋_GB2312"/>
          <w:sz w:val="28"/>
          <w:szCs w:val="28"/>
          <w:lang w:eastAsia="zh-CN"/>
        </w:rPr>
      </w:pPr>
      <w:r>
        <mc:AlternateContent>
          <mc:Choice Requires="wps">
            <w:drawing>
              <wp:anchor distT="0" distB="0" distL="114300" distR="114300" simplePos="0" relativeHeight="251660288" behindDoc="0" locked="0" layoutInCell="1" allowOverlap="1">
                <wp:simplePos x="0" y="0"/>
                <wp:positionH relativeFrom="column">
                  <wp:posOffset>-228600</wp:posOffset>
                </wp:positionH>
                <wp:positionV relativeFrom="paragraph">
                  <wp:posOffset>40640</wp:posOffset>
                </wp:positionV>
                <wp:extent cx="5943600" cy="0"/>
                <wp:effectExtent l="0" t="0" r="0" b="0"/>
                <wp:wrapNone/>
                <wp:docPr id="6" name="直接连接符 6"/>
                <wp:cNvGraphicFramePr/>
                <a:graphic xmlns:a="http://schemas.openxmlformats.org/drawingml/2006/main">
                  <a:graphicData uri="http://schemas.microsoft.com/office/word/2010/wordprocessingShape">
                    <wps:wsp>
                      <wps:cNvCnPr/>
                      <wps:spPr>
                        <a:xfrm>
                          <a:off x="0" y="0"/>
                          <a:ext cx="5943600" cy="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18pt;margin-top:3.2pt;height:0pt;width:468pt;z-index:251660288;mso-width-relative:page;mso-height-relative:page;" filled="f" stroked="t" coordsize="21600,21600" o:gfxdata="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">
                <v:fill on="f" focussize="0,0"/>
                <v:stroke color="#000000" joinstyle="round"/>
                <v:imagedata o:title=""/>
                <o:lock v:ext="edit" aspectratio="f"/>
              </v:line>
            </w:pict>
          </mc:Fallback>
        </mc:AlternateContent>
      </w:r>
      <w:r>
        <w:rPr>
          <w:rFonts w:hint="eastAsia" w:ascii="Times New Roman" w:hAnsi="Times New Roman" w:eastAsia="仿宋_GB2312"/>
          <w:sz w:val="28"/>
          <w:szCs w:val="28"/>
          <w:lang w:val="en-US" w:eastAsia="zh-CN"/>
        </w:rPr>
        <w:t xml:space="preserve"> </w:t>
      </w:r>
      <w:r>
        <w:rPr>
          <w:rFonts w:hint="eastAsia" w:ascii="Times New Roman" w:hAnsi="Times New Roman" w:eastAsia="仿宋_GB2312"/>
          <w:sz w:val="28"/>
          <w:szCs w:val="28"/>
        </w:rPr>
        <w:t>抄送：州</w:t>
      </w:r>
      <w:r>
        <w:rPr>
          <w:rFonts w:hint="eastAsia" w:ascii="Times New Roman" w:hAnsi="Times New Roman" w:eastAsia="仿宋_GB2312"/>
          <w:sz w:val="28"/>
          <w:szCs w:val="28"/>
          <w:lang w:eastAsia="zh-CN"/>
        </w:rPr>
        <w:t>人大常委会办公室，政府办公室；存档（二）</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textAlignment w:val="auto"/>
        <w:rPr>
          <w:rFonts w:hint="eastAsia" w:ascii="Times New Roman" w:hAnsi="Times New Roman" w:eastAsia="仿宋_GB2312"/>
          <w:sz w:val="28"/>
          <w:szCs w:val="28"/>
          <w:lang w:val="en-US" w:eastAsia="zh-CN"/>
        </w:rPr>
      </w:pPr>
      <w:r>
        <w:rPr>
          <w:rFonts w:ascii="Times New Roman" w:hAnsi="Times New Roman" w:eastAsia="仿宋_GB2312"/>
          <w:sz w:val="28"/>
          <w:szCs w:val="28"/>
        </w:rPr>
        <mc:AlternateContent>
          <mc:Choice Requires="wps">
            <w:drawing>
              <wp:anchor distT="0" distB="0" distL="114300" distR="114300" simplePos="0" relativeHeight="251659264" behindDoc="0" locked="0" layoutInCell="1" allowOverlap="1">
                <wp:simplePos x="0" y="0"/>
                <wp:positionH relativeFrom="column">
                  <wp:posOffset>-228600</wp:posOffset>
                </wp:positionH>
                <wp:positionV relativeFrom="paragraph">
                  <wp:posOffset>15240</wp:posOffset>
                </wp:positionV>
                <wp:extent cx="5943600" cy="0"/>
                <wp:effectExtent l="0" t="0" r="0" b="0"/>
                <wp:wrapNone/>
                <wp:docPr id="7" name="直接连接符 7"/>
                <wp:cNvGraphicFramePr/>
                <a:graphic xmlns:a="http://schemas.openxmlformats.org/drawingml/2006/main">
                  <a:graphicData uri="http://schemas.microsoft.com/office/word/2010/wordprocessingShape">
                    <wps:wsp>
                      <wps:cNvCnPr/>
                      <wps:spPr>
                        <a:xfrm>
                          <a:off x="0" y="0"/>
                          <a:ext cx="5943600" cy="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18pt;margin-top:1.2pt;height:0pt;width:468pt;z-index:251659264;mso-width-relative:page;mso-height-relative:page;" filled="f" stroked="t" coordsize="21600,21600" o:gfxdata="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">
                <v:fill on="f" focussize="0,0"/>
                <v:stroke color="#000000" joinstyle="round"/>
                <v:imagedata o:title=""/>
                <o:lock v:ext="edit" aspectratio="f"/>
              </v:line>
            </w:pict>
          </mc:Fallback>
        </mc:AlternateContent>
      </w:r>
      <w:r>
        <w:rPr>
          <w:rFonts w:ascii="Times New Roman" w:hAnsi="Times New Roman" w:eastAsia="仿宋_GB2312"/>
          <w:sz w:val="28"/>
          <w:szCs w:val="28"/>
        </w:rPr>
        <mc:AlternateContent>
          <mc:Choice Requires="wps">
            <w:drawing>
              <wp:anchor distT="0" distB="0" distL="114300" distR="114300" simplePos="0" relativeHeight="251660288" behindDoc="0" locked="0" layoutInCell="1" allowOverlap="1">
                <wp:simplePos x="0" y="0"/>
                <wp:positionH relativeFrom="column">
                  <wp:posOffset>-228600</wp:posOffset>
                </wp:positionH>
                <wp:positionV relativeFrom="paragraph">
                  <wp:posOffset>436880</wp:posOffset>
                </wp:positionV>
                <wp:extent cx="5943600" cy="0"/>
                <wp:effectExtent l="0" t="0" r="0" b="0"/>
                <wp:wrapNone/>
                <wp:docPr id="1" name="直接连接符 1"/>
                <wp:cNvGraphicFramePr/>
                <a:graphic xmlns:a="http://schemas.openxmlformats.org/drawingml/2006/main">
                  <a:graphicData uri="http://schemas.microsoft.com/office/word/2010/wordprocessingShape">
                    <wps:wsp>
                      <wps:cNvCnPr/>
                      <wps:spPr>
                        <a:xfrm>
                          <a:off x="0" y="0"/>
                          <a:ext cx="5943600" cy="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18pt;margin-top:34.4pt;height:0pt;width:468pt;z-index:251660288;mso-width-relative:page;mso-height-relative:page;" filled="f" stroked="t" coordsize="21600,21600" o:gfxdata="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">
                <v:fill on="f" focussize="0,0"/>
                <v:stroke color="#000000" joinstyle="round"/>
                <v:imagedata o:title=""/>
                <o:lock v:ext="edit" aspectratio="f"/>
              </v:line>
            </w:pict>
          </mc:Fallback>
        </mc:AlternateContent>
      </w:r>
      <w:r>
        <w:rPr>
          <w:rFonts w:hint="eastAsia" w:ascii="Times New Roman" w:hAnsi="Times New Roman" w:eastAsia="仿宋_GB2312"/>
          <w:sz w:val="28"/>
          <w:szCs w:val="28"/>
          <w:lang w:val="en-US" w:eastAsia="zh-CN"/>
        </w:rPr>
        <w:t xml:space="preserve"> </w:t>
      </w:r>
      <w:r>
        <w:rPr>
          <w:rFonts w:hint="eastAsia" w:ascii="Times New Roman" w:hAnsi="Times New Roman" w:eastAsia="仿宋_GB2312" w:cs="Times New Roman"/>
          <w:sz w:val="28"/>
          <w:szCs w:val="28"/>
          <w:lang w:eastAsia="zh-CN"/>
        </w:rPr>
        <w:t>昌吉州住房公积金管理中心</w:t>
      </w:r>
      <w:r>
        <w:rPr>
          <w:rFonts w:hint="eastAsia" w:ascii="Times New Roman" w:hAnsi="Times New Roman" w:eastAsia="仿宋_GB2312" w:cs="Times New Roman"/>
          <w:sz w:val="28"/>
          <w:szCs w:val="28"/>
          <w:lang w:val="en-US" w:eastAsia="zh-CN"/>
        </w:rPr>
        <w:t xml:space="preserve">         </w:t>
      </w:r>
      <w:r>
        <w:rPr>
          <w:rFonts w:ascii="Times New Roman" w:hAnsi="Times New Roman" w:eastAsia="仿宋_GB2312"/>
          <w:sz w:val="28"/>
          <w:szCs w:val="28"/>
        </w:rPr>
        <w:t>20</w:t>
      </w:r>
      <w:r>
        <w:rPr>
          <w:rFonts w:hint="eastAsia" w:ascii="Times New Roman" w:hAnsi="Times New Roman" w:eastAsia="仿宋_GB2312"/>
          <w:sz w:val="28"/>
          <w:szCs w:val="28"/>
          <w:lang w:val="en-US" w:eastAsia="zh-CN"/>
        </w:rPr>
        <w:t>2</w:t>
      </w:r>
      <w:r>
        <w:rPr>
          <w:rFonts w:hint="default" w:ascii="Times New Roman" w:hAnsi="Times New Roman" w:eastAsia="仿宋_GB2312"/>
          <w:sz w:val="28"/>
          <w:szCs w:val="28"/>
          <w:lang w:eastAsia="zh-CN"/>
        </w:rPr>
        <w:t>2</w:t>
      </w:r>
      <w:r>
        <w:rPr>
          <w:rFonts w:hint="eastAsia" w:ascii="Times New Roman" w:hAnsi="Times New Roman" w:eastAsia="仿宋_GB2312"/>
          <w:sz w:val="28"/>
          <w:szCs w:val="28"/>
        </w:rPr>
        <w:t>年</w:t>
      </w:r>
      <w:r>
        <w:rPr>
          <w:rFonts w:hint="eastAsia" w:ascii="Times New Roman" w:hAnsi="Times New Roman" w:eastAsia="仿宋_GB2312"/>
          <w:sz w:val="28"/>
          <w:szCs w:val="28"/>
          <w:lang w:val="en-US" w:eastAsia="zh-CN"/>
        </w:rPr>
        <w:t>05</w:t>
      </w:r>
      <w:r>
        <w:rPr>
          <w:rFonts w:hint="eastAsia" w:ascii="Times New Roman" w:hAnsi="Times New Roman" w:eastAsia="仿宋_GB2312"/>
          <w:sz w:val="28"/>
          <w:szCs w:val="28"/>
        </w:rPr>
        <w:t>月</w:t>
      </w:r>
      <w:r>
        <w:rPr>
          <w:rFonts w:hint="eastAsia" w:ascii="Times New Roman" w:hAnsi="Times New Roman" w:eastAsia="仿宋_GB2312"/>
          <w:sz w:val="28"/>
          <w:szCs w:val="28"/>
          <w:highlight w:val="none"/>
          <w:lang w:val="en-US" w:eastAsia="zh-CN"/>
        </w:rPr>
        <w:t>19</w:t>
      </w:r>
      <w:r>
        <w:rPr>
          <w:rFonts w:hint="eastAsia" w:ascii="Times New Roman" w:hAnsi="Times New Roman" w:eastAsia="仿宋_GB2312"/>
          <w:sz w:val="28"/>
          <w:szCs w:val="28"/>
        </w:rPr>
        <w:t>日印</w:t>
      </w:r>
      <w:r>
        <w:rPr>
          <w:rFonts w:hint="eastAsia" w:ascii="Times New Roman" w:hAnsi="Times New Roman" w:eastAsia="仿宋_GB2312"/>
          <w:sz w:val="28"/>
          <w:szCs w:val="28"/>
          <w:lang w:val="en-US" w:eastAsia="zh-CN"/>
        </w:rPr>
        <w:t>发</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both"/>
        <w:textAlignment w:val="auto"/>
        <w:rPr>
          <w:rFonts w:hint="eastAsia" w:ascii="Times New Roman" w:hAnsi="Times New Roman" w:eastAsia="方正小标宋_GBK"/>
          <w:sz w:val="44"/>
          <w:szCs w:val="44"/>
        </w:rPr>
        <w:sectPr>
          <w:footerReference r:id="rId3" w:type="default"/>
          <w:pgSz w:w="11906" w:h="16838"/>
          <w:pgMar w:top="2098" w:right="1474" w:bottom="1984" w:left="1587" w:header="851" w:footer="992" w:gutter="0"/>
          <w:pgNumType w:fmt="decimal"/>
          <w:cols w:space="425" w:num="1"/>
          <w:docGrid w:type="lines" w:linePitch="312" w:charSpace="0"/>
        </w:sectPr>
      </w:pP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both"/>
        <w:textAlignment w:val="auto"/>
        <w:rPr>
          <w:rFonts w:ascii="Times New Roman" w:hAnsi="Times New Roman" w:eastAsia="方正小标宋_GBK"/>
          <w:sz w:val="44"/>
          <w:szCs w:val="44"/>
        </w:rPr>
      </w:pPr>
      <w:r>
        <w:rPr>
          <w:rFonts w:hint="eastAsia" w:ascii="Times New Roman" w:hAnsi="Times New Roman" w:eastAsia="方正小标宋_GBK"/>
          <w:sz w:val="44"/>
          <w:szCs w:val="44"/>
        </w:rPr>
        <w:t>自治州人大代表建议答复办理情况反馈意见表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center"/>
        <w:textAlignment w:val="auto"/>
        <w:rPr>
          <w:rFonts w:ascii="Times New Roman" w:hAnsi="Times New Roman" w:eastAsia="方正小标宋_GBK"/>
          <w:sz w:val="44"/>
          <w:szCs w:val="44"/>
        </w:rPr>
      </w:pPr>
    </w:p>
    <w:tbl>
      <w:tblPr>
        <w:tblStyle w:val="4"/>
        <w:tblW w:w="9073" w:type="dxa"/>
        <w:tblInd w:w="-31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02"/>
        <w:gridCol w:w="883"/>
        <w:gridCol w:w="818"/>
        <w:gridCol w:w="308"/>
        <w:gridCol w:w="518"/>
        <w:gridCol w:w="733"/>
        <w:gridCol w:w="567"/>
        <w:gridCol w:w="851"/>
        <w:gridCol w:w="283"/>
        <w:gridCol w:w="472"/>
        <w:gridCol w:w="1229"/>
        <w:gridCol w:w="7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7" w:hRule="atLeast"/>
        </w:trPr>
        <w:tc>
          <w:tcPr>
            <w:tcW w:w="2585" w:type="dxa"/>
            <w:gridSpan w:val="2"/>
          </w:tcPr>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center"/>
              <w:textAlignment w:val="auto"/>
              <w:rPr>
                <w:rFonts w:ascii="Times New Roman" w:hAnsi="Times New Roman" w:eastAsia="仿宋_GB2312"/>
                <w:sz w:val="28"/>
                <w:szCs w:val="28"/>
              </w:rPr>
            </w:pPr>
            <w:r>
              <w:rPr>
                <w:rFonts w:hint="eastAsia" w:ascii="Times New Roman" w:hAnsi="Times New Roman" w:eastAsia="仿宋_GB2312"/>
                <w:sz w:val="28"/>
                <w:szCs w:val="28"/>
              </w:rPr>
              <w:t>代表姓名</w:t>
            </w:r>
          </w:p>
        </w:tc>
        <w:tc>
          <w:tcPr>
            <w:tcW w:w="2944" w:type="dxa"/>
            <w:gridSpan w:val="5"/>
          </w:tcPr>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textAlignment w:val="auto"/>
              <w:rPr>
                <w:rFonts w:hint="eastAsia" w:ascii="Times New Roman" w:hAnsi="Times New Roman" w:eastAsia="仿宋_GB2312"/>
                <w:sz w:val="28"/>
                <w:szCs w:val="28"/>
                <w:lang w:eastAsia="zh-CN"/>
              </w:rPr>
            </w:pPr>
            <w:r>
              <w:rPr>
                <w:rFonts w:hint="eastAsia" w:ascii="Times New Roman" w:hAnsi="Times New Roman" w:eastAsia="仿宋_GB2312"/>
                <w:sz w:val="28"/>
                <w:szCs w:val="28"/>
                <w:lang w:eastAsia="zh-CN"/>
              </w:rPr>
              <w:t>王誉璇</w:t>
            </w:r>
          </w:p>
        </w:tc>
        <w:tc>
          <w:tcPr>
            <w:tcW w:w="1134" w:type="dxa"/>
            <w:gridSpan w:val="2"/>
          </w:tcPr>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center"/>
              <w:textAlignment w:val="auto"/>
              <w:rPr>
                <w:rFonts w:ascii="Times New Roman" w:hAnsi="Times New Roman" w:eastAsia="仿宋_GB2312"/>
                <w:sz w:val="28"/>
                <w:szCs w:val="28"/>
              </w:rPr>
            </w:pPr>
            <w:r>
              <w:rPr>
                <w:rFonts w:hint="eastAsia" w:ascii="Times New Roman" w:hAnsi="Times New Roman" w:eastAsia="仿宋_GB2312"/>
                <w:sz w:val="28"/>
                <w:szCs w:val="28"/>
              </w:rPr>
              <w:t>类号</w:t>
            </w:r>
          </w:p>
        </w:tc>
        <w:tc>
          <w:tcPr>
            <w:tcW w:w="2410" w:type="dxa"/>
            <w:gridSpan w:val="3"/>
          </w:tcPr>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center"/>
              <w:textAlignment w:val="auto"/>
              <w:rPr>
                <w:rFonts w:hint="eastAsia" w:ascii="Times New Roman" w:hAnsi="Times New Roman" w:eastAsia="仿宋_GB2312"/>
                <w:sz w:val="28"/>
                <w:szCs w:val="28"/>
                <w:lang w:eastAsia="zh-CN"/>
              </w:rPr>
            </w:pPr>
            <w:r>
              <w:rPr>
                <w:rFonts w:hint="eastAsia" w:eastAsia="仿宋_GB2312"/>
                <w:sz w:val="32"/>
                <w:szCs w:val="24"/>
                <w:lang w:val="en-US" w:eastAsia="zh-CN"/>
              </w:rPr>
              <w:t>工交财贸类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trPr>
        <w:tc>
          <w:tcPr>
            <w:tcW w:w="1702" w:type="dxa"/>
          </w:tcPr>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center"/>
              <w:textAlignment w:val="auto"/>
              <w:rPr>
                <w:rFonts w:ascii="Times New Roman" w:hAnsi="Times New Roman" w:eastAsia="仿宋_GB2312"/>
                <w:sz w:val="28"/>
                <w:szCs w:val="28"/>
              </w:rPr>
            </w:pPr>
            <w:r>
              <w:rPr>
                <w:rFonts w:hint="eastAsia" w:ascii="Times New Roman" w:hAnsi="Times New Roman" w:eastAsia="仿宋_GB2312"/>
                <w:sz w:val="28"/>
                <w:szCs w:val="28"/>
              </w:rPr>
              <w:t>名</w:t>
            </w:r>
            <w:r>
              <w:rPr>
                <w:rFonts w:hint="eastAsia" w:ascii="Times New Roman" w:hAnsi="Times New Roman" w:eastAsia="仿宋_GB2312"/>
                <w:sz w:val="28"/>
                <w:szCs w:val="28"/>
                <w:lang w:val="en-US" w:eastAsia="zh-CN"/>
              </w:rPr>
              <w:t xml:space="preserve"> </w:t>
            </w:r>
            <w:r>
              <w:rPr>
                <w:rFonts w:ascii="Times New Roman" w:hAnsi="Times New Roman" w:eastAsia="仿宋_GB2312"/>
                <w:sz w:val="28"/>
                <w:szCs w:val="28"/>
              </w:rPr>
              <w:t xml:space="preserve"> </w:t>
            </w:r>
            <w:r>
              <w:rPr>
                <w:rFonts w:hint="eastAsia" w:ascii="Times New Roman" w:hAnsi="Times New Roman" w:eastAsia="仿宋_GB2312"/>
                <w:sz w:val="28"/>
                <w:szCs w:val="28"/>
              </w:rPr>
              <w:t>称</w:t>
            </w:r>
          </w:p>
        </w:tc>
        <w:tc>
          <w:tcPr>
            <w:tcW w:w="7371" w:type="dxa"/>
            <w:gridSpan w:val="11"/>
          </w:tcPr>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center"/>
              <w:textAlignment w:val="auto"/>
              <w:rPr>
                <w:rFonts w:ascii="Times New Roman" w:hAnsi="Times New Roman" w:eastAsia="仿宋_GB2312"/>
                <w:sz w:val="28"/>
                <w:szCs w:val="28"/>
              </w:rPr>
            </w:pPr>
            <w:r>
              <w:rPr>
                <w:rFonts w:hint="eastAsia" w:eastAsia="仿宋_GB2312"/>
                <w:sz w:val="28"/>
                <w:szCs w:val="22"/>
                <w:lang w:val="en-US" w:eastAsia="zh-CN"/>
              </w:rPr>
              <w:t>关于加大维护企业职工住房公积金合法权益的</w:t>
            </w:r>
            <w:r>
              <w:rPr>
                <w:rFonts w:hint="eastAsia" w:eastAsia="仿宋_GB2312"/>
                <w:sz w:val="28"/>
                <w:szCs w:val="22"/>
                <w:lang w:eastAsia="zh-CN"/>
              </w:rPr>
              <w:t>建议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trPr>
        <w:tc>
          <w:tcPr>
            <w:tcW w:w="3403" w:type="dxa"/>
            <w:gridSpan w:val="3"/>
          </w:tcPr>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center"/>
              <w:textAlignment w:val="auto"/>
              <w:rPr>
                <w:rFonts w:ascii="Times New Roman" w:hAnsi="Times New Roman" w:eastAsia="仿宋_GB2312"/>
                <w:sz w:val="28"/>
                <w:szCs w:val="28"/>
              </w:rPr>
            </w:pPr>
            <w:r>
              <w:rPr>
                <w:rFonts w:hint="eastAsia" w:ascii="Times New Roman" w:hAnsi="Times New Roman" w:eastAsia="仿宋_GB2312"/>
                <w:sz w:val="28"/>
                <w:szCs w:val="28"/>
              </w:rPr>
              <w:t>代表通讯地址</w:t>
            </w:r>
          </w:p>
        </w:tc>
        <w:tc>
          <w:tcPr>
            <w:tcW w:w="5670" w:type="dxa"/>
            <w:gridSpan w:val="9"/>
          </w:tcPr>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textAlignment w:val="auto"/>
              <w:rPr>
                <w:rFonts w:hint="eastAsia" w:ascii="Times New Roman" w:hAnsi="Times New Roman" w:eastAsia="仿宋_GB2312"/>
                <w:sz w:val="28"/>
                <w:szCs w:val="28"/>
                <w:lang w:eastAsia="zh-CN"/>
              </w:rPr>
            </w:pPr>
            <w:r>
              <w:rPr>
                <w:rFonts w:hint="eastAsia" w:ascii="Times New Roman" w:hAnsi="Times New Roman" w:eastAsia="仿宋_GB2312"/>
                <w:sz w:val="24"/>
                <w:szCs w:val="24"/>
                <w:lang w:eastAsia="zh-CN"/>
              </w:rPr>
              <w:t>昌吉市长宁路麦趣尔大道麦趣尔集团股份有限公司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trPr>
        <w:tc>
          <w:tcPr>
            <w:tcW w:w="3403" w:type="dxa"/>
            <w:gridSpan w:val="3"/>
          </w:tcPr>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center"/>
              <w:textAlignment w:val="auto"/>
              <w:rPr>
                <w:rFonts w:ascii="Times New Roman" w:hAnsi="Times New Roman" w:eastAsia="仿宋_GB2312"/>
                <w:sz w:val="28"/>
                <w:szCs w:val="28"/>
              </w:rPr>
            </w:pPr>
            <w:r>
              <w:rPr>
                <w:rFonts w:hint="eastAsia" w:ascii="Times New Roman" w:hAnsi="Times New Roman" w:eastAsia="仿宋_GB2312"/>
                <w:sz w:val="28"/>
                <w:szCs w:val="28"/>
              </w:rPr>
              <w:t>承办单位</w:t>
            </w:r>
          </w:p>
        </w:tc>
        <w:tc>
          <w:tcPr>
            <w:tcW w:w="5670" w:type="dxa"/>
            <w:gridSpan w:val="9"/>
          </w:tcPr>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textAlignment w:val="auto"/>
              <w:rPr>
                <w:rFonts w:hint="eastAsia" w:ascii="Times New Roman" w:hAnsi="Times New Roman" w:eastAsia="仿宋_GB2312"/>
                <w:sz w:val="28"/>
                <w:szCs w:val="28"/>
                <w:lang w:eastAsia="zh-CN"/>
              </w:rPr>
            </w:pPr>
            <w:r>
              <w:rPr>
                <w:rFonts w:hint="eastAsia" w:ascii="Times New Roman" w:hAnsi="Times New Roman" w:eastAsia="仿宋_GB2312"/>
                <w:sz w:val="28"/>
                <w:szCs w:val="28"/>
                <w:lang w:eastAsia="zh-CN"/>
              </w:rPr>
              <w:t>昌吉州住房公积金管理中心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trPr>
        <w:tc>
          <w:tcPr>
            <w:tcW w:w="3403" w:type="dxa"/>
            <w:gridSpan w:val="3"/>
          </w:tcPr>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center"/>
              <w:textAlignment w:val="auto"/>
              <w:rPr>
                <w:rFonts w:ascii="Times New Roman" w:hAnsi="Times New Roman" w:eastAsia="仿宋_GB2312"/>
                <w:sz w:val="28"/>
                <w:szCs w:val="28"/>
              </w:rPr>
            </w:pPr>
            <w:r>
              <w:rPr>
                <w:rFonts w:hint="eastAsia" w:ascii="Times New Roman" w:hAnsi="Times New Roman" w:eastAsia="仿宋_GB2312"/>
                <w:sz w:val="28"/>
                <w:szCs w:val="28"/>
              </w:rPr>
              <w:t>对办理情况的总体评价</w:t>
            </w:r>
          </w:p>
        </w:tc>
        <w:tc>
          <w:tcPr>
            <w:tcW w:w="826" w:type="dxa"/>
            <w:gridSpan w:val="2"/>
          </w:tcPr>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textAlignment w:val="auto"/>
              <w:rPr>
                <w:rFonts w:ascii="Times New Roman" w:hAnsi="Times New Roman" w:eastAsia="仿宋_GB2312"/>
                <w:sz w:val="28"/>
                <w:szCs w:val="28"/>
              </w:rPr>
            </w:pPr>
            <w:r>
              <w:rPr>
                <w:rFonts w:hint="eastAsia" w:ascii="Times New Roman" w:hAnsi="Times New Roman" w:eastAsia="仿宋_GB2312"/>
                <w:sz w:val="28"/>
                <w:szCs w:val="28"/>
              </w:rPr>
              <w:t>好</w:t>
            </w:r>
          </w:p>
        </w:tc>
        <w:tc>
          <w:tcPr>
            <w:tcW w:w="733" w:type="dxa"/>
          </w:tcPr>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textAlignment w:val="auto"/>
              <w:rPr>
                <w:rFonts w:ascii="Times New Roman" w:hAnsi="Times New Roman" w:eastAsia="仿宋_GB2312"/>
                <w:sz w:val="28"/>
                <w:szCs w:val="28"/>
              </w:rPr>
            </w:pPr>
          </w:p>
        </w:tc>
        <w:tc>
          <w:tcPr>
            <w:tcW w:w="1418" w:type="dxa"/>
            <w:gridSpan w:val="2"/>
          </w:tcPr>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textAlignment w:val="auto"/>
              <w:rPr>
                <w:rFonts w:ascii="Times New Roman" w:hAnsi="Times New Roman" w:eastAsia="仿宋_GB2312"/>
                <w:sz w:val="28"/>
                <w:szCs w:val="28"/>
              </w:rPr>
            </w:pPr>
            <w:r>
              <w:rPr>
                <w:rFonts w:hint="eastAsia" w:ascii="Times New Roman" w:hAnsi="Times New Roman" w:eastAsia="仿宋_GB2312"/>
                <w:sz w:val="28"/>
                <w:szCs w:val="28"/>
              </w:rPr>
              <w:t>较好</w:t>
            </w:r>
          </w:p>
        </w:tc>
        <w:tc>
          <w:tcPr>
            <w:tcW w:w="755" w:type="dxa"/>
            <w:gridSpan w:val="2"/>
          </w:tcPr>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textAlignment w:val="auto"/>
              <w:rPr>
                <w:rFonts w:ascii="Times New Roman" w:hAnsi="Times New Roman" w:eastAsia="仿宋_GB2312"/>
                <w:sz w:val="28"/>
                <w:szCs w:val="28"/>
              </w:rPr>
            </w:pPr>
          </w:p>
        </w:tc>
        <w:tc>
          <w:tcPr>
            <w:tcW w:w="1229" w:type="dxa"/>
          </w:tcPr>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textAlignment w:val="auto"/>
              <w:rPr>
                <w:rFonts w:ascii="Times New Roman" w:hAnsi="Times New Roman" w:eastAsia="仿宋_GB2312"/>
                <w:sz w:val="28"/>
                <w:szCs w:val="28"/>
              </w:rPr>
            </w:pPr>
            <w:r>
              <w:rPr>
                <w:rFonts w:hint="eastAsia" w:ascii="Times New Roman" w:hAnsi="Times New Roman" w:eastAsia="仿宋_GB2312"/>
                <w:sz w:val="28"/>
                <w:szCs w:val="28"/>
              </w:rPr>
              <w:t>一般</w:t>
            </w:r>
          </w:p>
        </w:tc>
        <w:tc>
          <w:tcPr>
            <w:tcW w:w="709" w:type="dxa"/>
          </w:tcPr>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textAlignment w:val="auto"/>
              <w:rPr>
                <w:rFonts w:ascii="Times New Roman" w:hAnsi="Times New Roman" w:eastAsia="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trPr>
        <w:tc>
          <w:tcPr>
            <w:tcW w:w="3403" w:type="dxa"/>
            <w:gridSpan w:val="3"/>
          </w:tcPr>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center"/>
              <w:textAlignment w:val="auto"/>
              <w:rPr>
                <w:rFonts w:ascii="Times New Roman" w:hAnsi="Times New Roman" w:eastAsia="仿宋_GB2312"/>
                <w:sz w:val="28"/>
                <w:szCs w:val="28"/>
              </w:rPr>
            </w:pPr>
            <w:r>
              <w:rPr>
                <w:rFonts w:hint="eastAsia" w:ascii="Times New Roman" w:hAnsi="Times New Roman" w:eastAsia="仿宋_GB2312"/>
                <w:sz w:val="28"/>
                <w:szCs w:val="28"/>
              </w:rPr>
              <w:t>对办理情况的意见</w:t>
            </w:r>
          </w:p>
        </w:tc>
        <w:tc>
          <w:tcPr>
            <w:tcW w:w="826" w:type="dxa"/>
            <w:gridSpan w:val="2"/>
          </w:tcPr>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textAlignment w:val="auto"/>
              <w:rPr>
                <w:rFonts w:ascii="Times New Roman" w:hAnsi="Times New Roman" w:eastAsia="仿宋_GB2312"/>
                <w:sz w:val="28"/>
                <w:szCs w:val="28"/>
              </w:rPr>
            </w:pPr>
            <w:r>
              <w:rPr>
                <w:rFonts w:hint="eastAsia" w:ascii="Times New Roman" w:hAnsi="Times New Roman" w:eastAsia="仿宋_GB2312"/>
                <w:sz w:val="28"/>
                <w:szCs w:val="28"/>
              </w:rPr>
              <w:t>满意</w:t>
            </w:r>
          </w:p>
        </w:tc>
        <w:tc>
          <w:tcPr>
            <w:tcW w:w="733" w:type="dxa"/>
          </w:tcPr>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textAlignment w:val="auto"/>
              <w:rPr>
                <w:rFonts w:ascii="Times New Roman" w:hAnsi="Times New Roman" w:eastAsia="仿宋_GB2312"/>
                <w:sz w:val="28"/>
                <w:szCs w:val="28"/>
              </w:rPr>
            </w:pPr>
          </w:p>
        </w:tc>
        <w:tc>
          <w:tcPr>
            <w:tcW w:w="1418" w:type="dxa"/>
            <w:gridSpan w:val="2"/>
          </w:tcPr>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textAlignment w:val="auto"/>
              <w:rPr>
                <w:rFonts w:ascii="Times New Roman" w:hAnsi="Times New Roman" w:eastAsia="仿宋_GB2312"/>
                <w:sz w:val="28"/>
                <w:szCs w:val="28"/>
              </w:rPr>
            </w:pPr>
            <w:r>
              <w:rPr>
                <w:rFonts w:hint="eastAsia" w:ascii="Times New Roman" w:hAnsi="Times New Roman" w:eastAsia="仿宋_GB2312"/>
                <w:sz w:val="28"/>
                <w:szCs w:val="28"/>
              </w:rPr>
              <w:t>基本满意</w:t>
            </w:r>
          </w:p>
        </w:tc>
        <w:tc>
          <w:tcPr>
            <w:tcW w:w="755" w:type="dxa"/>
            <w:gridSpan w:val="2"/>
          </w:tcPr>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textAlignment w:val="auto"/>
              <w:rPr>
                <w:rFonts w:ascii="Times New Roman" w:hAnsi="Times New Roman" w:eastAsia="仿宋_GB2312"/>
                <w:sz w:val="28"/>
                <w:szCs w:val="28"/>
              </w:rPr>
            </w:pPr>
          </w:p>
        </w:tc>
        <w:tc>
          <w:tcPr>
            <w:tcW w:w="1229" w:type="dxa"/>
          </w:tcPr>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textAlignment w:val="auto"/>
              <w:rPr>
                <w:rFonts w:ascii="Times New Roman" w:hAnsi="Times New Roman" w:eastAsia="仿宋_GB2312"/>
                <w:sz w:val="28"/>
                <w:szCs w:val="28"/>
              </w:rPr>
            </w:pPr>
            <w:r>
              <w:rPr>
                <w:rFonts w:hint="eastAsia" w:ascii="Times New Roman" w:hAnsi="Times New Roman" w:eastAsia="仿宋_GB2312"/>
                <w:sz w:val="28"/>
                <w:szCs w:val="28"/>
              </w:rPr>
              <w:t>不满意</w:t>
            </w:r>
          </w:p>
        </w:tc>
        <w:tc>
          <w:tcPr>
            <w:tcW w:w="709" w:type="dxa"/>
          </w:tcPr>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textAlignment w:val="auto"/>
              <w:rPr>
                <w:rFonts w:ascii="Times New Roman" w:hAnsi="Times New Roman" w:eastAsia="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2" w:hRule="atLeast"/>
        </w:trPr>
        <w:tc>
          <w:tcPr>
            <w:tcW w:w="9073" w:type="dxa"/>
            <w:gridSpan w:val="12"/>
          </w:tcPr>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textAlignment w:val="auto"/>
              <w:rPr>
                <w:rFonts w:ascii="Times New Roman" w:hAnsi="Times New Roman" w:eastAsia="仿宋_GB2312"/>
                <w:sz w:val="28"/>
                <w:szCs w:val="28"/>
              </w:rPr>
            </w:pPr>
            <w:r>
              <w:rPr>
                <w:rFonts w:hint="eastAsia" w:ascii="Times New Roman" w:hAnsi="Times New Roman" w:eastAsia="仿宋_GB2312"/>
                <w:sz w:val="28"/>
                <w:szCs w:val="28"/>
              </w:rPr>
              <w:t>对办理和答复情况的意见建议：</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textAlignment w:val="auto"/>
              <w:rPr>
                <w:rFonts w:ascii="Times New Roman" w:hAnsi="Times New Roman" w:eastAsia="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7" w:hRule="atLeast"/>
        </w:trPr>
        <w:tc>
          <w:tcPr>
            <w:tcW w:w="3711" w:type="dxa"/>
            <w:gridSpan w:val="4"/>
          </w:tcPr>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textAlignment w:val="auto"/>
              <w:rPr>
                <w:rFonts w:hint="eastAsia" w:ascii="Times New Roman" w:hAnsi="Times New Roman" w:eastAsia="仿宋_GB2312"/>
                <w:sz w:val="28"/>
                <w:szCs w:val="28"/>
                <w:lang w:eastAsia="zh-CN"/>
              </w:rPr>
            </w:pPr>
            <w:r>
              <w:rPr>
                <w:rFonts w:hint="eastAsia" w:ascii="Times New Roman" w:hAnsi="Times New Roman" w:eastAsia="仿宋_GB2312"/>
                <w:spacing w:val="-20"/>
                <w:sz w:val="28"/>
                <w:szCs w:val="28"/>
                <w:lang w:eastAsia="zh-CN"/>
              </w:rPr>
              <w:t>代表签名：</w:t>
            </w:r>
          </w:p>
        </w:tc>
        <w:tc>
          <w:tcPr>
            <w:tcW w:w="2952" w:type="dxa"/>
            <w:gridSpan w:val="5"/>
          </w:tcPr>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textAlignment w:val="auto"/>
              <w:rPr>
                <w:rFonts w:hint="eastAsia" w:ascii="Times New Roman" w:hAnsi="Times New Roman" w:eastAsia="仿宋_GB2312"/>
                <w:sz w:val="28"/>
                <w:szCs w:val="28"/>
                <w:lang w:eastAsia="zh-CN"/>
              </w:rPr>
            </w:pPr>
            <w:r>
              <w:rPr>
                <w:rFonts w:hint="eastAsia" w:ascii="Times New Roman" w:hAnsi="Times New Roman" w:eastAsia="仿宋_GB2312"/>
                <w:spacing w:val="-20"/>
                <w:sz w:val="28"/>
                <w:szCs w:val="28"/>
                <w:lang w:eastAsia="zh-CN"/>
              </w:rPr>
              <w:t>联系电话：</w:t>
            </w:r>
          </w:p>
        </w:tc>
        <w:tc>
          <w:tcPr>
            <w:tcW w:w="2410" w:type="dxa"/>
            <w:gridSpan w:val="3"/>
          </w:tcPr>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textAlignment w:val="auto"/>
              <w:rPr>
                <w:rFonts w:hint="default" w:ascii="Times New Roman" w:hAnsi="Times New Roman" w:eastAsia="仿宋_GB2312"/>
                <w:sz w:val="28"/>
                <w:szCs w:val="28"/>
                <w:lang w:val="en-US" w:eastAsia="zh-CN"/>
              </w:rPr>
            </w:pPr>
            <w:r>
              <w:rPr>
                <w:rFonts w:hint="eastAsia" w:ascii="Times New Roman" w:hAnsi="Times New Roman" w:eastAsia="仿宋_GB2312"/>
                <w:sz w:val="28"/>
                <w:szCs w:val="28"/>
                <w:lang w:val="en-US" w:eastAsia="zh-CN"/>
              </w:rPr>
              <w:t xml:space="preserve">    年  月  日</w:t>
            </w:r>
          </w:p>
        </w:tc>
      </w:tr>
    </w:tbl>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left"/>
        <w:textAlignment w:val="auto"/>
        <w:sectPr>
          <w:footerReference r:id="rId4" w:type="default"/>
          <w:pgSz w:w="11906" w:h="16838"/>
          <w:pgMar w:top="2098" w:right="1474" w:bottom="1984" w:left="1587" w:header="851" w:footer="992" w:gutter="0"/>
          <w:pgNumType w:fmt="decimal"/>
          <w:cols w:space="425" w:num="1"/>
          <w:docGrid w:type="lines" w:linePitch="312" w:charSpace="0"/>
        </w:sectPr>
      </w:pPr>
      <w:r>
        <w:rPr>
          <w:rFonts w:hint="eastAsia" w:ascii="Times New Roman" w:hAnsi="Times New Roman" w:eastAsia="仿宋_GB2312"/>
          <w:sz w:val="28"/>
          <w:szCs w:val="28"/>
          <w:lang w:val="en-US" w:eastAsia="zh-CN"/>
        </w:rPr>
        <w:t xml:space="preserve">    </w:t>
      </w:r>
      <w:r>
        <w:rPr>
          <w:rFonts w:hint="eastAsia" w:ascii="Times New Roman" w:hAnsi="Times New Roman" w:eastAsia="仿宋_GB2312"/>
          <w:sz w:val="28"/>
          <w:szCs w:val="28"/>
        </w:rPr>
        <w:t>注：此《征求意见表》由承办单位负责发放并回收，一式四份，其中：州人大</w:t>
      </w:r>
      <w:r>
        <w:rPr>
          <w:rFonts w:hint="eastAsia" w:ascii="Times New Roman" w:hAnsi="Times New Roman" w:eastAsia="仿宋_GB2312"/>
          <w:sz w:val="28"/>
          <w:szCs w:val="28"/>
          <w:lang w:eastAsia="zh-CN"/>
        </w:rPr>
        <w:t>代表人事委员会、</w:t>
      </w:r>
      <w:r>
        <w:rPr>
          <w:rFonts w:hint="eastAsia" w:ascii="Times New Roman" w:hAnsi="Times New Roman" w:eastAsia="仿宋_GB2312"/>
          <w:sz w:val="28"/>
          <w:szCs w:val="28"/>
        </w:rPr>
        <w:t>政府办公室</w:t>
      </w:r>
      <w:r>
        <w:rPr>
          <w:rFonts w:hint="eastAsia" w:ascii="Times New Roman" w:hAnsi="Times New Roman" w:eastAsia="仿宋_GB2312"/>
          <w:sz w:val="28"/>
          <w:szCs w:val="28"/>
          <w:lang w:eastAsia="zh-CN"/>
        </w:rPr>
        <w:t>督查室</w:t>
      </w:r>
      <w:r>
        <w:rPr>
          <w:rFonts w:hint="eastAsia" w:ascii="Times New Roman" w:hAnsi="Times New Roman" w:eastAsia="仿宋_GB2312"/>
          <w:sz w:val="28"/>
          <w:szCs w:val="28"/>
        </w:rPr>
        <w:t>、</w:t>
      </w:r>
      <w:r>
        <w:rPr>
          <w:rFonts w:hint="eastAsia" w:ascii="Times New Roman" w:hAnsi="Times New Roman" w:eastAsia="仿宋_GB2312"/>
          <w:sz w:val="28"/>
          <w:szCs w:val="28"/>
          <w:lang w:eastAsia="zh-CN"/>
        </w:rPr>
        <w:t>承办</w:t>
      </w:r>
      <w:r>
        <w:rPr>
          <w:rFonts w:hint="eastAsia" w:ascii="Times New Roman" w:hAnsi="Times New Roman" w:eastAsia="仿宋_GB2312"/>
          <w:sz w:val="28"/>
          <w:szCs w:val="28"/>
        </w:rPr>
        <w:t>单位、代表各留存1份。</w:t>
      </w:r>
    </w:p>
    <w:p>
      <w:pPr>
        <w:keepNext w:val="0"/>
        <w:keepLines w:val="0"/>
        <w:pageBreakBefore w:val="0"/>
        <w:widowControl w:val="0"/>
        <w:kinsoku/>
        <w:wordWrap/>
        <w:overflowPunct/>
        <w:topLinePunct w:val="0"/>
        <w:autoSpaceDE/>
        <w:autoSpaceDN/>
        <w:bidi w:val="0"/>
        <w:adjustRightInd/>
        <w:snapToGrid/>
        <w:spacing w:line="560" w:lineRule="exact"/>
        <w:textAlignment w:val="auto"/>
      </w:pPr>
    </w:p>
    <w:sectPr>
      <w:footerReference r:id="rId5" w:type="default"/>
      <w:pgSz w:w="11906" w:h="16838"/>
      <w:pgMar w:top="2098" w:right="1474" w:bottom="1984" w:left="1587"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_GBK">
    <w:panose1 w:val="03000509000000000000"/>
    <w:charset w:val="86"/>
    <w:family w:val="script"/>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rPr>
                              <w:rFonts w:hint="eastAsia" w:eastAsia="宋体"/>
                              <w:lang w:eastAsia="zh-CN"/>
                            </w:rPr>
                          </w:pPr>
                          <w:r>
                            <w:rPr>
                              <w:rFonts w:hint="eastAsia"/>
                              <w:lang w:eastAsia="zh-CN"/>
                            </w:rPr>
                            <w:t xml:space="preserve">— </w:t>
                          </w:r>
                          <w:r>
                            <w:rPr>
                              <w:rFonts w:hint="eastAsia" w:asciiTheme="majorEastAsia" w:hAnsiTheme="majorEastAsia" w:eastAsiaTheme="majorEastAsia" w:cstheme="majorEastAsia"/>
                              <w:sz w:val="24"/>
                              <w:szCs w:val="24"/>
                              <w:lang w:eastAsia="zh-CN"/>
                            </w:rPr>
                            <w:fldChar w:fldCharType="begin"/>
                          </w:r>
                          <w:r>
                            <w:rPr>
                              <w:rFonts w:hint="eastAsia" w:asciiTheme="majorEastAsia" w:hAnsiTheme="majorEastAsia" w:eastAsiaTheme="majorEastAsia" w:cstheme="majorEastAsia"/>
                              <w:sz w:val="24"/>
                              <w:szCs w:val="24"/>
                              <w:lang w:eastAsia="zh-CN"/>
                            </w:rPr>
                            <w:instrText xml:space="preserve"> PAGE  \* MERGEFORMAT </w:instrText>
                          </w:r>
                          <w:r>
                            <w:rPr>
                              <w:rFonts w:hint="eastAsia" w:asciiTheme="majorEastAsia" w:hAnsiTheme="majorEastAsia" w:eastAsiaTheme="majorEastAsia" w:cstheme="majorEastAsia"/>
                              <w:sz w:val="24"/>
                              <w:szCs w:val="24"/>
                              <w:lang w:eastAsia="zh-CN"/>
                            </w:rPr>
                            <w:fldChar w:fldCharType="separate"/>
                          </w:r>
                          <w:r>
                            <w:rPr>
                              <w:rFonts w:hint="eastAsia" w:asciiTheme="majorEastAsia" w:hAnsiTheme="majorEastAsia" w:eastAsiaTheme="majorEastAsia" w:cstheme="majorEastAsia"/>
                              <w:sz w:val="24"/>
                              <w:szCs w:val="24"/>
                              <w:lang w:eastAsia="zh-CN"/>
                            </w:rPr>
                            <w:t>1</w:t>
                          </w:r>
                          <w:r>
                            <w:rPr>
                              <w:rFonts w:hint="eastAsia" w:asciiTheme="majorEastAsia" w:hAnsiTheme="majorEastAsia" w:eastAsiaTheme="majorEastAsia" w:cstheme="majorEastAsia"/>
                              <w:sz w:val="24"/>
                              <w:szCs w:val="24"/>
                              <w:lang w:eastAsia="zh-CN"/>
                            </w:rPr>
                            <w:fldChar w:fldCharType="end"/>
                          </w:r>
                          <w:r>
                            <w:rPr>
                              <w:rFonts w:hint="eastAsia" w:asciiTheme="majorEastAsia" w:hAnsiTheme="majorEastAsia" w:eastAsiaTheme="majorEastAsia" w:cstheme="majorEastAsia"/>
                              <w:sz w:val="24"/>
                              <w:szCs w:val="24"/>
                              <w:lang w:eastAsia="zh-CN"/>
                            </w:rPr>
                            <w:t xml:space="preserve"> </w:t>
                          </w:r>
                          <w:r>
                            <w:rPr>
                              <w:rFonts w:hint="eastAsia"/>
                              <w:lang w:eastAsia="zh-CN"/>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pPr>
                      <w:pStyle w:val="3"/>
                      <w:rPr>
                        <w:rFonts w:hint="eastAsia" w:eastAsia="宋体"/>
                        <w:lang w:eastAsia="zh-CN"/>
                      </w:rPr>
                    </w:pPr>
                    <w:r>
                      <w:rPr>
                        <w:rFonts w:hint="eastAsia"/>
                        <w:lang w:eastAsia="zh-CN"/>
                      </w:rPr>
                      <w:t xml:space="preserve">— </w:t>
                    </w:r>
                    <w:r>
                      <w:rPr>
                        <w:rFonts w:hint="eastAsia" w:asciiTheme="majorEastAsia" w:hAnsiTheme="majorEastAsia" w:eastAsiaTheme="majorEastAsia" w:cstheme="majorEastAsia"/>
                        <w:sz w:val="24"/>
                        <w:szCs w:val="24"/>
                        <w:lang w:eastAsia="zh-CN"/>
                      </w:rPr>
                      <w:fldChar w:fldCharType="begin"/>
                    </w:r>
                    <w:r>
                      <w:rPr>
                        <w:rFonts w:hint="eastAsia" w:asciiTheme="majorEastAsia" w:hAnsiTheme="majorEastAsia" w:eastAsiaTheme="majorEastAsia" w:cstheme="majorEastAsia"/>
                        <w:sz w:val="24"/>
                        <w:szCs w:val="24"/>
                        <w:lang w:eastAsia="zh-CN"/>
                      </w:rPr>
                      <w:instrText xml:space="preserve"> PAGE  \* MERGEFORMAT </w:instrText>
                    </w:r>
                    <w:r>
                      <w:rPr>
                        <w:rFonts w:hint="eastAsia" w:asciiTheme="majorEastAsia" w:hAnsiTheme="majorEastAsia" w:eastAsiaTheme="majorEastAsia" w:cstheme="majorEastAsia"/>
                        <w:sz w:val="24"/>
                        <w:szCs w:val="24"/>
                        <w:lang w:eastAsia="zh-CN"/>
                      </w:rPr>
                      <w:fldChar w:fldCharType="separate"/>
                    </w:r>
                    <w:r>
                      <w:rPr>
                        <w:rFonts w:hint="eastAsia" w:asciiTheme="majorEastAsia" w:hAnsiTheme="majorEastAsia" w:eastAsiaTheme="majorEastAsia" w:cstheme="majorEastAsia"/>
                        <w:sz w:val="24"/>
                        <w:szCs w:val="24"/>
                        <w:lang w:eastAsia="zh-CN"/>
                      </w:rPr>
                      <w:t>1</w:t>
                    </w:r>
                    <w:r>
                      <w:rPr>
                        <w:rFonts w:hint="eastAsia" w:asciiTheme="majorEastAsia" w:hAnsiTheme="majorEastAsia" w:eastAsiaTheme="majorEastAsia" w:cstheme="majorEastAsia"/>
                        <w:sz w:val="24"/>
                        <w:szCs w:val="24"/>
                        <w:lang w:eastAsia="zh-CN"/>
                      </w:rPr>
                      <w:fldChar w:fldCharType="end"/>
                    </w:r>
                    <w:r>
                      <w:rPr>
                        <w:rFonts w:hint="eastAsia" w:asciiTheme="majorEastAsia" w:hAnsiTheme="majorEastAsia" w:eastAsiaTheme="majorEastAsia" w:cstheme="majorEastAsia"/>
                        <w:sz w:val="24"/>
                        <w:szCs w:val="24"/>
                        <w:lang w:eastAsia="zh-CN"/>
                      </w:rPr>
                      <w:t xml:space="preserve"> </w:t>
                    </w:r>
                    <w:r>
                      <w:rPr>
                        <w:rFonts w:hint="eastAsia"/>
                        <w:lang w:eastAsia="zh-CN"/>
                      </w:rPr>
                      <w:t>—</w:t>
                    </w:r>
                  </w:p>
                </w:txbxContent>
              </v:textbox>
            </v:shape>
          </w:pict>
        </mc:Fallback>
      </mc:AlternateContent>
    </w: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3"/>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OeIrFDgCAABvBAAADgAAAAAAAAABACAAAAAfAQAAZHJzL2Uyb0RvYy54&#10;bWxQSwUGAAAAAAYABgBZAQAAyQUAAAAA&#10;">
              <v:fill on="f" focussize="0,0"/>
              <v:stroke on="f" weight="0.5pt"/>
              <v:imagedata o:title=""/>
              <o:lock v:ext="edit" aspectratio="f"/>
              <v:textbox inset="0mm,0mm,0mm,0mm" style="mso-fit-shape-to-text:t;">
                <w:txbxContent>
                  <w:p>
                    <w:pPr>
                      <w:pStyle w:val="3"/>
                    </w:pP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3"/>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rBCXA3AgAAcQ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LNJWO7QAAAABQEAAA8AAAAAAAAAAQAgAAAAIgAAAGRycy9kb3ducmV2LnhtbFBL&#10;AQIUABQAAAAIAIdO4kBawQlwNwIAAHEEAAAOAAAAAAAAAAEAIAAAAB8BAABkcnMvZTJvRG9jLnht&#10;bFBLBQYAAAAABgAGAFkBAADIBQAAAAA=&#10;">
              <v:fill on="f" focussize="0,0"/>
              <v:stroke on="f" weight="0.5pt"/>
              <v:imagedata o:title=""/>
              <o:lock v:ext="edit" aspectratio="f"/>
              <v:textbox inset="0mm,0mm,0mm,0mm" style="mso-fit-shape-to-text:t;">
                <w:txbxContent>
                  <w:p>
                    <w:pPr>
                      <w:pStyle w:val="3"/>
                    </w:pP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3"/>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ilnPo4AgAAcQ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GKWc+jgCAABxBAAADgAAAAAAAAABACAAAAAfAQAAZHJzL2Uyb0RvYy54&#10;bWxQSwUGAAAAAAYABgBZAQAAyQUAAAAA&#10;">
              <v:fill on="f" focussize="0,0"/>
              <v:stroke on="f" weight="0.5pt"/>
              <v:imagedata o:title=""/>
              <o:lock v:ext="edit" aspectratio="f"/>
              <v:textbox inset="0mm,0mm,0mm,0mm" style="mso-fit-shape-to-text:t;">
                <w:txbxContent>
                  <w:p>
                    <w:pPr>
                      <w:pStyle w:val="3"/>
                    </w:pP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30C378C"/>
    <w:rsid w:val="03427A1C"/>
    <w:rsid w:val="04E01128"/>
    <w:rsid w:val="0BE93CC6"/>
    <w:rsid w:val="0C464AB2"/>
    <w:rsid w:val="13493F72"/>
    <w:rsid w:val="18663F3D"/>
    <w:rsid w:val="21F00B31"/>
    <w:rsid w:val="258309A5"/>
    <w:rsid w:val="2DC924A4"/>
    <w:rsid w:val="3831743A"/>
    <w:rsid w:val="4182063D"/>
    <w:rsid w:val="430C378C"/>
    <w:rsid w:val="4A3905AF"/>
    <w:rsid w:val="4B667A8B"/>
    <w:rsid w:val="59196BF9"/>
    <w:rsid w:val="5D9A6587"/>
    <w:rsid w:val="68A9348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Body Text"/>
    <w:basedOn w:val="1"/>
    <w:qFormat/>
    <w:uiPriority w:val="1"/>
    <w:rPr>
      <w:rFonts w:ascii="方正小标宋_GBK" w:hAnsi="方正小标宋_GBK" w:eastAsia="方正小标宋_GBK" w:cs="方正小标宋_GBK"/>
      <w:sz w:val="82"/>
      <w:szCs w:val="82"/>
      <w:lang w:val="zh-TW" w:eastAsia="zh-TW" w:bidi="zh-TW"/>
    </w:rPr>
  </w:style>
  <w:style w:type="paragraph" w:styleId="3">
    <w:name w:val="footer"/>
    <w:basedOn w:val="1"/>
    <w:qFormat/>
    <w:uiPriority w:val="99"/>
    <w:pPr>
      <w:tabs>
        <w:tab w:val="center" w:pos="4153"/>
        <w:tab w:val="right" w:pos="8306"/>
      </w:tabs>
      <w:snapToGrid w:val="0"/>
      <w:jc w:val="left"/>
    </w:pPr>
    <w:rPr>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1656</Words>
  <Characters>1699</Characters>
  <Lines>0</Lines>
  <Paragraphs>0</Paragraphs>
  <TotalTime>17</TotalTime>
  <ScaleCrop>false</ScaleCrop>
  <LinksUpToDate>false</LinksUpToDate>
  <CharactersWithSpaces>1827</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2022-05-17T08:31:00Z</dcterms:created>
  <dc:creator>lenovo</dc:creator>
  <cp:lastModifiedBy>馬小胖</cp:lastModifiedBy>
  <cp:lastPrinted>2022-05-17T10:34:00Z</cp:lastPrinted>
  <dcterms:modified xsi:type="dcterms:W3CDTF">2023-08-17T10:27:49Z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7E5D0B6392B546A09C99B243CD5CAF2B_13</vt:lpwstr>
  </property>
</Properties>
</file>