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中共昌吉回族自治州委员会直属机关工作委员会</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28D27623">
      <w:r>
        <w:br w:type="page"/>
      </w:r>
    </w:p>
    <w:p w14:paraId="3B022123">
      <w:pPr>
        <w:spacing w:line="640" w:lineRule="exact"/>
        <w:jc w:val="center"/>
        <w:outlineLvl w:val="1"/>
      </w:pPr>
      <w:r>
        <w:rPr>
          <w:rFonts w:ascii="黑体" w:hAnsi="黑体" w:eastAsia="黑体"/>
          <w:sz w:val="32"/>
        </w:rPr>
        <w:t>第一部分 单位概况</w:t>
      </w:r>
    </w:p>
    <w:p w14:paraId="0A09C660">
      <w:pPr>
        <w:spacing w:line="640" w:lineRule="exact"/>
        <w:ind w:firstLine="640"/>
        <w:jc w:val="both"/>
        <w:outlineLvl w:val="2"/>
      </w:pPr>
      <w:r>
        <w:rPr>
          <w:rFonts w:ascii="黑体" w:hAnsi="黑体" w:eastAsia="黑体"/>
          <w:sz w:val="32"/>
        </w:rPr>
        <w:t>一、主要职能</w:t>
      </w:r>
    </w:p>
    <w:p w14:paraId="0024E399">
      <w:pPr>
        <w:spacing w:line="580" w:lineRule="exact"/>
        <w:ind w:firstLine="640"/>
        <w:jc w:val="both"/>
      </w:pPr>
      <w:r>
        <w:rPr>
          <w:rFonts w:ascii="仿宋_GB2312" w:hAnsi="仿宋_GB2312" w:eastAsia="仿宋_GB2312"/>
          <w:sz w:val="32"/>
        </w:rPr>
        <w:t>1.领导自治州直属机关党的工作，按照</w:t>
      </w:r>
      <w:r>
        <w:rPr>
          <w:rFonts w:hint="eastAsia" w:ascii="仿宋_GB2312" w:hAnsi="仿宋_GB2312" w:eastAsia="仿宋_GB2312"/>
          <w:sz w:val="32"/>
          <w:lang w:eastAsia="zh-CN"/>
        </w:rPr>
        <w:t>《中国共产党党和国家机关基层组织工作条例》</w:t>
      </w:r>
      <w:r>
        <w:rPr>
          <w:rFonts w:ascii="仿宋_GB2312" w:hAnsi="仿宋_GB2312" w:eastAsia="仿宋_GB2312"/>
          <w:sz w:val="32"/>
        </w:rPr>
        <w:t>的规定及中央、自治区、州党委的部署，结合机关实际，对机关党的工作出规划；对下级机关党的工作进行业务指导。</w:t>
      </w:r>
    </w:p>
    <w:p w14:paraId="73CFB522">
      <w:pPr>
        <w:spacing w:line="580" w:lineRule="exact"/>
        <w:ind w:firstLine="640"/>
        <w:jc w:val="both"/>
      </w:pPr>
      <w:r>
        <w:rPr>
          <w:rFonts w:ascii="仿宋_GB2312" w:hAnsi="仿宋_GB2312" w:eastAsia="仿宋_GB2312"/>
          <w:sz w:val="32"/>
        </w:rPr>
        <w:t>2.搞好调查研究，提出加强和改进自治州机关党的工作的措施和意见。</w:t>
      </w:r>
    </w:p>
    <w:p w14:paraId="23366301">
      <w:pPr>
        <w:spacing w:line="580" w:lineRule="exact"/>
        <w:ind w:firstLine="640"/>
        <w:jc w:val="both"/>
      </w:pPr>
      <w:r>
        <w:rPr>
          <w:rFonts w:ascii="仿宋_GB2312" w:hAnsi="仿宋_GB2312" w:eastAsia="仿宋_GB2312"/>
          <w:sz w:val="32"/>
        </w:rPr>
        <w:t>3.审批州直机关党委、直属党总支部、党支部的建立；审批州直机关党组织领导班子成员的任免；负责州直机关党委和直属党（总）支部书记、副书记、委员的培训工作。</w:t>
      </w:r>
    </w:p>
    <w:p w14:paraId="384583F5">
      <w:pPr>
        <w:spacing w:line="580" w:lineRule="exact"/>
        <w:ind w:firstLine="640"/>
        <w:jc w:val="both"/>
      </w:pPr>
      <w:r>
        <w:rPr>
          <w:rFonts w:ascii="仿宋_GB2312" w:hAnsi="仿宋_GB2312" w:eastAsia="仿宋_GB2312"/>
          <w:sz w:val="32"/>
        </w:rPr>
        <w:t>4.监督检查州直各部门、各单位机关党组织切实履行职责、落实好党的工作的各项任务的情况。</w:t>
      </w:r>
    </w:p>
    <w:p w14:paraId="12F22C28">
      <w:pPr>
        <w:spacing w:line="580" w:lineRule="exact"/>
        <w:ind w:firstLine="640"/>
        <w:jc w:val="both"/>
      </w:pPr>
      <w:r>
        <w:rPr>
          <w:rFonts w:ascii="仿宋_GB2312" w:hAnsi="仿宋_GB2312" w:eastAsia="仿宋_GB2312"/>
          <w:sz w:val="32"/>
        </w:rPr>
        <w:t>5.按照自治区党委和州党委的要求，指导机关各级党组织搞好思想、组织、作风、制度和反腐倡廉建设，做好党员管理教育工作。</w:t>
      </w:r>
    </w:p>
    <w:p w14:paraId="54CE7788">
      <w:pPr>
        <w:spacing w:line="580" w:lineRule="exact"/>
        <w:ind w:firstLine="640"/>
        <w:jc w:val="both"/>
      </w:pPr>
      <w:r>
        <w:rPr>
          <w:rFonts w:ascii="仿宋_GB2312" w:hAnsi="仿宋_GB2312" w:eastAsia="仿宋_GB2312"/>
          <w:sz w:val="32"/>
        </w:rPr>
        <w:t>6.指导州直机关党组织做好思想政治工作。</w:t>
      </w:r>
    </w:p>
    <w:p w14:paraId="6B48E826">
      <w:pPr>
        <w:spacing w:line="580" w:lineRule="exact"/>
        <w:ind w:firstLine="640"/>
        <w:jc w:val="both"/>
      </w:pPr>
      <w:r>
        <w:rPr>
          <w:rFonts w:ascii="仿宋_GB2312" w:hAnsi="仿宋_GB2312" w:eastAsia="仿宋_GB2312"/>
          <w:sz w:val="32"/>
        </w:rPr>
        <w:t>7.指导州直机关党组织做好发展新党员工作；负责直属党总支部、支部发展党员工作；组织州直机关科级党员干部的培训以及入党积极分子的培训工作。</w:t>
      </w:r>
    </w:p>
    <w:p w14:paraId="02B04729">
      <w:pPr>
        <w:spacing w:line="580" w:lineRule="exact"/>
        <w:ind w:firstLine="640"/>
        <w:jc w:val="both"/>
      </w:pPr>
      <w:r>
        <w:rPr>
          <w:rFonts w:ascii="仿宋_GB2312" w:hAnsi="仿宋_GB2312" w:eastAsia="仿宋_GB2312"/>
          <w:sz w:val="32"/>
        </w:rPr>
        <w:t>8.按照有关规定，领导州直机关党组织的纪律检查工作，审核、审批职责范围的党员违反党纪的处分和有关党员的组织处理问题。</w:t>
      </w:r>
    </w:p>
    <w:p w14:paraId="616C05F6">
      <w:pPr>
        <w:spacing w:line="580" w:lineRule="exact"/>
        <w:ind w:firstLine="640"/>
        <w:jc w:val="both"/>
      </w:pPr>
      <w:r>
        <w:rPr>
          <w:rFonts w:ascii="仿宋_GB2312" w:hAnsi="仿宋_GB2312" w:eastAsia="仿宋_GB2312"/>
          <w:sz w:val="32"/>
        </w:rPr>
        <w:t>9.定期听取汇报，对州直机关党组织工作状况进行届中、届满考核；指导州直机关党组织实施对党员特别是党员领导干部的监督，定期了解各部门党员和群众对部门领导干部的意见，及时向自治州党委反映各部门领导班子和领导干部抓党建工作责任制的情况和问题。</w:t>
      </w:r>
    </w:p>
    <w:p w14:paraId="0994C3FE">
      <w:pPr>
        <w:spacing w:line="580" w:lineRule="exact"/>
        <w:ind w:firstLine="640"/>
        <w:jc w:val="both"/>
      </w:pPr>
      <w:r>
        <w:rPr>
          <w:rFonts w:ascii="仿宋_GB2312" w:hAnsi="仿宋_GB2312" w:eastAsia="仿宋_GB2312"/>
          <w:sz w:val="32"/>
        </w:rPr>
        <w:t>10.领导州直机关工会、共青团工作，并按照其各自的章程开展工作。</w:t>
      </w:r>
    </w:p>
    <w:p w14:paraId="245C8D73">
      <w:pPr>
        <w:spacing w:line="580" w:lineRule="exact"/>
        <w:ind w:firstLine="640"/>
        <w:jc w:val="both"/>
      </w:pPr>
      <w:r>
        <w:rPr>
          <w:rFonts w:ascii="仿宋_GB2312" w:hAnsi="仿宋_GB2312" w:eastAsia="仿宋_GB2312"/>
          <w:sz w:val="32"/>
        </w:rPr>
        <w:t>11.完成自治州党委交办的其它工作。</w:t>
      </w:r>
    </w:p>
    <w:p w14:paraId="30112127">
      <w:pPr>
        <w:spacing w:line="640" w:lineRule="exact"/>
        <w:ind w:firstLine="640"/>
        <w:jc w:val="both"/>
        <w:outlineLvl w:val="2"/>
      </w:pPr>
      <w:r>
        <w:rPr>
          <w:rFonts w:ascii="黑体" w:hAnsi="黑体" w:eastAsia="黑体"/>
          <w:sz w:val="32"/>
        </w:rPr>
        <w:t>二、机构设置</w:t>
      </w:r>
    </w:p>
    <w:p w14:paraId="145DC81E">
      <w:pPr>
        <w:spacing w:line="580" w:lineRule="exact"/>
        <w:ind w:firstLine="640"/>
        <w:jc w:val="both"/>
      </w:pPr>
      <w:r>
        <w:rPr>
          <w:rFonts w:ascii="仿宋_GB2312" w:hAnsi="仿宋_GB2312" w:eastAsia="仿宋_GB2312"/>
          <w:sz w:val="32"/>
        </w:rPr>
        <w:t>中共昌吉回族自治州委员会直属机关工作委员会无下属预算单位。</w:t>
      </w:r>
    </w:p>
    <w:p w14:paraId="5DE48DCD">
      <w:r>
        <w:br w:type="page"/>
      </w:r>
    </w:p>
    <w:p w14:paraId="05F27257">
      <w:pPr>
        <w:spacing w:line="240" w:lineRule="auto"/>
        <w:jc w:val="center"/>
        <w:outlineLvl w:val="1"/>
      </w:pPr>
      <w:r>
        <w:rPr>
          <w:rFonts w:ascii="黑体" w:hAnsi="黑体" w:eastAsia="黑体"/>
          <w:sz w:val="32"/>
        </w:rPr>
        <w:t>第二部分 部门决算情况说明</w:t>
      </w:r>
    </w:p>
    <w:p w14:paraId="665F6979">
      <w:pPr>
        <w:spacing w:line="640" w:lineRule="exact"/>
        <w:ind w:firstLine="640"/>
        <w:jc w:val="both"/>
        <w:outlineLvl w:val="2"/>
      </w:pPr>
      <w:r>
        <w:rPr>
          <w:rFonts w:ascii="黑体" w:hAnsi="黑体" w:eastAsia="黑体"/>
          <w:sz w:val="32"/>
        </w:rPr>
        <w:t>一、收入支出决算总体情况说明</w:t>
      </w:r>
    </w:p>
    <w:p w14:paraId="337B2AA6">
      <w:pPr>
        <w:spacing w:line="580" w:lineRule="exact"/>
        <w:ind w:firstLine="640"/>
        <w:jc w:val="both"/>
      </w:pPr>
      <w:r>
        <w:rPr>
          <w:rFonts w:ascii="仿宋_GB2312" w:hAnsi="仿宋_GB2312" w:eastAsia="仿宋_GB2312"/>
          <w:b/>
          <w:sz w:val="32"/>
        </w:rPr>
        <w:t>2025年度收入总计498.76万元，</w:t>
      </w:r>
      <w:r>
        <w:rPr>
          <w:rFonts w:ascii="仿宋_GB2312" w:hAnsi="仿宋_GB2312" w:eastAsia="仿宋_GB2312"/>
          <w:b w:val="0"/>
          <w:sz w:val="32"/>
        </w:rPr>
        <w:t>其中：本年收入合计497.28万元，使用非财政拨款结余（含专用结余）0.00万元，年初结转和结余1.48万元。</w:t>
      </w:r>
    </w:p>
    <w:p w14:paraId="3A842D8D">
      <w:pPr>
        <w:spacing w:line="580" w:lineRule="exact"/>
        <w:ind w:firstLine="640"/>
        <w:jc w:val="both"/>
      </w:pPr>
      <w:r>
        <w:rPr>
          <w:rFonts w:ascii="仿宋_GB2312" w:hAnsi="仿宋_GB2312" w:eastAsia="仿宋_GB2312"/>
          <w:b/>
          <w:sz w:val="32"/>
        </w:rPr>
        <w:t>2025年度支出总计498.76万元，</w:t>
      </w:r>
      <w:r>
        <w:rPr>
          <w:rFonts w:ascii="仿宋_GB2312" w:hAnsi="仿宋_GB2312" w:eastAsia="仿宋_GB2312"/>
          <w:b w:val="0"/>
          <w:sz w:val="32"/>
        </w:rPr>
        <w:t>其中：本年支出合计498.76万元，结余分配0.00万元，年末结转和结余0.00万元。</w:t>
      </w:r>
    </w:p>
    <w:p w14:paraId="21C6DBFA">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增加41.03万元，增长8.96%，主要原因是：本年在职人员工资调增，社保、公积金基数调增，人员经费增加，机关运行补助经费增加；本年增加其他收入福建及山西援疆培训经费。</w:t>
      </w:r>
    </w:p>
    <w:p w14:paraId="492646A0">
      <w:pPr>
        <w:spacing w:line="640" w:lineRule="exact"/>
        <w:ind w:firstLine="640"/>
        <w:jc w:val="both"/>
        <w:outlineLvl w:val="2"/>
      </w:pPr>
      <w:r>
        <w:rPr>
          <w:rFonts w:ascii="黑体" w:hAnsi="黑体" w:eastAsia="黑体"/>
          <w:sz w:val="32"/>
        </w:rPr>
        <w:t>二、收入决算情况说明</w:t>
      </w:r>
    </w:p>
    <w:p w14:paraId="33969628">
      <w:pPr>
        <w:spacing w:line="580" w:lineRule="exact"/>
        <w:ind w:firstLine="640"/>
        <w:jc w:val="both"/>
      </w:pPr>
      <w:r>
        <w:rPr>
          <w:rFonts w:ascii="仿宋_GB2312" w:hAnsi="仿宋_GB2312" w:eastAsia="仿宋_GB2312"/>
          <w:b/>
          <w:sz w:val="32"/>
        </w:rPr>
        <w:t>本年收入497.28万元，</w:t>
      </w:r>
      <w:r>
        <w:rPr>
          <w:rFonts w:ascii="仿宋_GB2312" w:hAnsi="仿宋_GB2312" w:eastAsia="仿宋_GB2312"/>
          <w:b w:val="0"/>
          <w:sz w:val="32"/>
        </w:rPr>
        <w:t>其中：财政拨款收入474.12万元，占95.34%；上级补助收入0.00万元，占0.00%；事业收入0.00万元，占0.00%；经营收入0.00万元，占0.00%；附属单位上缴收入0.00万元，占0.00%；其他收入23.16万元，占4.66%。</w:t>
      </w:r>
    </w:p>
    <w:p w14:paraId="695E189B">
      <w:pPr>
        <w:spacing w:line="640" w:lineRule="exact"/>
        <w:ind w:firstLine="640"/>
        <w:jc w:val="both"/>
        <w:outlineLvl w:val="2"/>
      </w:pPr>
      <w:r>
        <w:rPr>
          <w:rFonts w:ascii="黑体" w:hAnsi="黑体" w:eastAsia="黑体"/>
          <w:sz w:val="32"/>
        </w:rPr>
        <w:t>三、支出决算情况说明</w:t>
      </w:r>
    </w:p>
    <w:p w14:paraId="5929D058">
      <w:pPr>
        <w:spacing w:line="580" w:lineRule="exact"/>
        <w:ind w:firstLine="640"/>
        <w:jc w:val="both"/>
      </w:pPr>
      <w:r>
        <w:rPr>
          <w:rFonts w:ascii="仿宋_GB2312" w:hAnsi="仿宋_GB2312" w:eastAsia="仿宋_GB2312"/>
          <w:b/>
          <w:sz w:val="32"/>
        </w:rPr>
        <w:t>本年支出498.76万元，</w:t>
      </w:r>
      <w:r>
        <w:rPr>
          <w:rFonts w:ascii="仿宋_GB2312" w:hAnsi="仿宋_GB2312" w:eastAsia="仿宋_GB2312"/>
          <w:b w:val="0"/>
          <w:sz w:val="32"/>
        </w:rPr>
        <w:t>其中：基本支出431.80万元，占86.57%；项目支出66.96万元，占13.43%；上缴上级支出0.00万元，占0.00%；经营支出0.00万元，占0.00%；对附属单位补助支出0.00万元，占0.00%。</w:t>
      </w:r>
    </w:p>
    <w:p w14:paraId="1C8C206A">
      <w:pPr>
        <w:spacing w:line="640" w:lineRule="exact"/>
        <w:ind w:firstLine="640"/>
        <w:jc w:val="both"/>
        <w:outlineLvl w:val="2"/>
      </w:pPr>
      <w:r>
        <w:rPr>
          <w:rFonts w:ascii="黑体" w:hAnsi="黑体" w:eastAsia="黑体"/>
          <w:sz w:val="32"/>
        </w:rPr>
        <w:t>四、财政拨款收入支出决算总体情况说明</w:t>
      </w:r>
    </w:p>
    <w:p w14:paraId="2BDF2C36">
      <w:pPr>
        <w:spacing w:line="580" w:lineRule="exact"/>
        <w:ind w:firstLine="640"/>
        <w:jc w:val="both"/>
      </w:pPr>
      <w:r>
        <w:rPr>
          <w:rFonts w:ascii="仿宋_GB2312" w:hAnsi="仿宋_GB2312" w:eastAsia="仿宋_GB2312"/>
          <w:b/>
          <w:sz w:val="32"/>
        </w:rPr>
        <w:t>2025年度财政拨款收入总计474.12万元，</w:t>
      </w:r>
      <w:r>
        <w:rPr>
          <w:rFonts w:ascii="仿宋_GB2312" w:hAnsi="仿宋_GB2312" w:eastAsia="仿宋_GB2312"/>
          <w:b w:val="0"/>
          <w:sz w:val="32"/>
        </w:rPr>
        <w:t>其中：年初财政拨款结转和结余0.00万元，本年财政拨款收入474.12万元。</w:t>
      </w:r>
      <w:r>
        <w:rPr>
          <w:rFonts w:ascii="仿宋_GB2312" w:hAnsi="仿宋_GB2312" w:eastAsia="仿宋_GB2312"/>
          <w:b/>
          <w:sz w:val="32"/>
        </w:rPr>
        <w:t>财政拨款支出总计474.12万元，</w:t>
      </w:r>
      <w:r>
        <w:rPr>
          <w:rFonts w:ascii="仿宋_GB2312" w:hAnsi="仿宋_GB2312" w:eastAsia="仿宋_GB2312"/>
          <w:b w:val="0"/>
          <w:sz w:val="32"/>
        </w:rPr>
        <w:t>其中：年末财政拨款结转和结余0.00万元，本年财政拨款支出474.12万元。</w:t>
      </w:r>
    </w:p>
    <w:p w14:paraId="43632844">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增加51.70万元，增长12.24%，主要原因是：年中追加人员经费及人员工资、社保、公积金基数调增部分资金机关运行补助项目。</w:t>
      </w:r>
      <w:r>
        <w:rPr>
          <w:rFonts w:ascii="仿宋_GB2312" w:hAnsi="仿宋_GB2312" w:eastAsia="仿宋_GB2312"/>
          <w:b/>
          <w:sz w:val="32"/>
        </w:rPr>
        <w:t>与年初预算相比，</w:t>
      </w:r>
      <w:r>
        <w:rPr>
          <w:rFonts w:ascii="仿宋_GB2312" w:hAnsi="仿宋_GB2312" w:eastAsia="仿宋_GB2312"/>
          <w:b w:val="0"/>
          <w:sz w:val="32"/>
        </w:rPr>
        <w:t>年初预算数376.68万元，决算数474.12万元，预决算差异率25.87%，主要原因是：本年在职人员增加，年中追加人员经费及人员工资、社保、公积金基数调增部分资金，机关运行补助项目。</w:t>
      </w:r>
    </w:p>
    <w:p w14:paraId="14EEC7EA">
      <w:pPr>
        <w:spacing w:line="640" w:lineRule="exact"/>
        <w:ind w:firstLine="640"/>
        <w:jc w:val="both"/>
        <w:outlineLvl w:val="2"/>
      </w:pPr>
      <w:r>
        <w:rPr>
          <w:rFonts w:ascii="黑体" w:hAnsi="黑体" w:eastAsia="黑体"/>
          <w:sz w:val="32"/>
        </w:rPr>
        <w:t>五、一般公共预算财政拨款支出决算情况说明</w:t>
      </w:r>
    </w:p>
    <w:p w14:paraId="6EF37F5F">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14:paraId="27E01A2B">
      <w:pPr>
        <w:spacing w:line="580" w:lineRule="exact"/>
        <w:ind w:firstLine="640"/>
        <w:jc w:val="both"/>
      </w:pPr>
      <w:r>
        <w:rPr>
          <w:rFonts w:ascii="仿宋_GB2312" w:hAnsi="仿宋_GB2312" w:eastAsia="仿宋_GB2312"/>
          <w:b w:val="0"/>
          <w:sz w:val="32"/>
        </w:rPr>
        <w:t>按照支出功能分类，一般公共服务支出（类）其他共产党事务支出（款）行政运行（项）的支出占本年财政拨款支出总额的比重最高，2025年度决算数为235.47万元，占比49.66%，主要用于在职人员工资社保福利及公用经费支出。</w:t>
      </w:r>
    </w:p>
    <w:p w14:paraId="19D7B84F">
      <w:pPr>
        <w:spacing w:line="640" w:lineRule="exact"/>
        <w:ind w:firstLine="640"/>
        <w:jc w:val="both"/>
        <w:outlineLvl w:val="3"/>
      </w:pPr>
      <w:r>
        <w:rPr>
          <w:rFonts w:ascii="楷体_GB2312" w:hAnsi="楷体_GB2312" w:eastAsia="楷体_GB2312"/>
          <w:b/>
          <w:sz w:val="32"/>
        </w:rPr>
        <w:t>（一）一般公共预算财政拨款支出决算总体情况</w:t>
      </w:r>
    </w:p>
    <w:p w14:paraId="1CF9EFE0">
      <w:pPr>
        <w:spacing w:line="580" w:lineRule="exact"/>
        <w:ind w:firstLine="640"/>
        <w:jc w:val="both"/>
      </w:pPr>
      <w:r>
        <w:rPr>
          <w:rFonts w:ascii="仿宋_GB2312" w:hAnsi="仿宋_GB2312" w:eastAsia="仿宋_GB2312"/>
          <w:b/>
          <w:sz w:val="32"/>
        </w:rPr>
        <w:t>2025年度一般公共预算财政拨款支出474.12万元，</w:t>
      </w:r>
      <w:r>
        <w:rPr>
          <w:rFonts w:ascii="仿宋_GB2312" w:hAnsi="仿宋_GB2312" w:eastAsia="仿宋_GB2312"/>
          <w:b w:val="0"/>
          <w:sz w:val="32"/>
        </w:rPr>
        <w:t>占本年支出合计的95.06%。</w:t>
      </w:r>
      <w:r>
        <w:rPr>
          <w:rFonts w:ascii="仿宋_GB2312" w:hAnsi="仿宋_GB2312" w:eastAsia="仿宋_GB2312"/>
          <w:b/>
          <w:sz w:val="32"/>
        </w:rPr>
        <w:t>与上年相比，</w:t>
      </w:r>
      <w:r>
        <w:rPr>
          <w:rFonts w:ascii="仿宋_GB2312" w:hAnsi="仿宋_GB2312" w:eastAsia="仿宋_GB2312"/>
          <w:b w:val="0"/>
          <w:sz w:val="32"/>
        </w:rPr>
        <w:t>增加71.37万元，增长17.72%，主要原因是：本年在职人员工资调增，社保、公积金基数调增，人员经费增加，机关运行补助经费增加。</w:t>
      </w:r>
      <w:r>
        <w:rPr>
          <w:rFonts w:ascii="仿宋_GB2312" w:hAnsi="仿宋_GB2312" w:eastAsia="仿宋_GB2312"/>
          <w:b/>
          <w:sz w:val="32"/>
        </w:rPr>
        <w:t>与年初预算相比，</w:t>
      </w:r>
      <w:r>
        <w:rPr>
          <w:rFonts w:ascii="仿宋_GB2312" w:hAnsi="仿宋_GB2312" w:eastAsia="仿宋_GB2312"/>
          <w:b w:val="0"/>
          <w:sz w:val="32"/>
        </w:rPr>
        <w:t>年初预算数376.68万元，决算数474.12万元，预决算差异率25.87%，主要原因是：年中追加人员工资、社保、公积金基数调增部分资金，机关运行补助经费增加，导致预决算存在差异。</w:t>
      </w:r>
    </w:p>
    <w:p w14:paraId="7B3214F2">
      <w:pPr>
        <w:spacing w:line="640" w:lineRule="exact"/>
        <w:ind w:firstLine="640"/>
        <w:jc w:val="both"/>
        <w:outlineLvl w:val="3"/>
      </w:pPr>
      <w:r>
        <w:rPr>
          <w:rFonts w:ascii="楷体_GB2312" w:hAnsi="楷体_GB2312" w:eastAsia="楷体_GB2312"/>
          <w:b/>
          <w:sz w:val="32"/>
        </w:rPr>
        <w:t>（二）一般公共预算财政拨款支出决算结构情况</w:t>
      </w:r>
    </w:p>
    <w:p w14:paraId="3A026D2D">
      <w:pPr>
        <w:spacing w:line="580" w:lineRule="exact"/>
        <w:ind w:firstLine="640"/>
        <w:jc w:val="both"/>
      </w:pPr>
      <w:r>
        <w:rPr>
          <w:rFonts w:ascii="仿宋_GB2312" w:hAnsi="仿宋_GB2312" w:eastAsia="仿宋_GB2312"/>
          <w:b w:val="0"/>
          <w:sz w:val="32"/>
        </w:rPr>
        <w:t>1.一般公共服务支出（类）352.11万元，占74.27%。</w:t>
      </w:r>
    </w:p>
    <w:p w14:paraId="0A38360F">
      <w:pPr>
        <w:spacing w:line="580" w:lineRule="exact"/>
        <w:ind w:firstLine="640"/>
        <w:jc w:val="both"/>
      </w:pPr>
      <w:r>
        <w:rPr>
          <w:rFonts w:ascii="仿宋_GB2312" w:hAnsi="仿宋_GB2312" w:eastAsia="仿宋_GB2312"/>
          <w:b w:val="0"/>
          <w:sz w:val="32"/>
        </w:rPr>
        <w:t>2.社会保障和就业支出（类）61.33万元，占12.94%。</w:t>
      </w:r>
    </w:p>
    <w:p w14:paraId="6E89F7C9">
      <w:pPr>
        <w:spacing w:line="580" w:lineRule="exact"/>
        <w:ind w:firstLine="640"/>
        <w:jc w:val="both"/>
      </w:pPr>
      <w:r>
        <w:rPr>
          <w:rFonts w:ascii="仿宋_GB2312" w:hAnsi="仿宋_GB2312" w:eastAsia="仿宋_GB2312"/>
          <w:b w:val="0"/>
          <w:sz w:val="32"/>
        </w:rPr>
        <w:t>3.卫生健康支出（类）32.89万元，占6.94%。</w:t>
      </w:r>
    </w:p>
    <w:p w14:paraId="1660D865">
      <w:pPr>
        <w:spacing w:line="580" w:lineRule="exact"/>
        <w:ind w:firstLine="640"/>
        <w:jc w:val="both"/>
      </w:pPr>
      <w:r>
        <w:rPr>
          <w:rFonts w:ascii="仿宋_GB2312" w:hAnsi="仿宋_GB2312" w:eastAsia="仿宋_GB2312"/>
          <w:b w:val="0"/>
          <w:sz w:val="32"/>
        </w:rPr>
        <w:t>4.住房保障支出（类）27.80万元，占5.86%。</w:t>
      </w:r>
    </w:p>
    <w:p w14:paraId="7A353403">
      <w:pPr>
        <w:spacing w:line="640" w:lineRule="exact"/>
        <w:ind w:firstLine="640"/>
        <w:jc w:val="both"/>
        <w:outlineLvl w:val="3"/>
      </w:pPr>
      <w:r>
        <w:rPr>
          <w:rFonts w:ascii="楷体_GB2312" w:hAnsi="楷体_GB2312" w:eastAsia="楷体_GB2312"/>
          <w:b/>
          <w:sz w:val="32"/>
        </w:rPr>
        <w:t>（三）一般公共预算财政拨款支出决算具体情况</w:t>
      </w:r>
    </w:p>
    <w:p w14:paraId="7914395E">
      <w:pPr>
        <w:spacing w:line="580" w:lineRule="exact"/>
        <w:ind w:firstLine="640"/>
        <w:jc w:val="both"/>
      </w:pPr>
      <w:r>
        <w:rPr>
          <w:rFonts w:ascii="仿宋_GB2312" w:hAnsi="仿宋_GB2312" w:eastAsia="仿宋_GB2312"/>
          <w:b w:val="0"/>
          <w:sz w:val="32"/>
        </w:rPr>
        <w:t>1.一般公共服务支出（类）其他共产党事务支出（款）行政运行（项）：支出决算数为235.47万元，比上年决算增加48.90万元，增长26.21%，主要原因是：本年在职人员工资调增，导致相关人员经费较上年有所增加。</w:t>
      </w:r>
    </w:p>
    <w:p w14:paraId="0D8ADBE6">
      <w:pPr>
        <w:spacing w:line="580" w:lineRule="exact"/>
        <w:ind w:firstLine="640"/>
        <w:jc w:val="both"/>
      </w:pPr>
      <w:r>
        <w:rPr>
          <w:rFonts w:ascii="仿宋_GB2312" w:hAnsi="仿宋_GB2312" w:eastAsia="仿宋_GB2312"/>
          <w:b w:val="0"/>
          <w:sz w:val="32"/>
        </w:rPr>
        <w:t>2.一般公共服务支出（类）其他共产党事务支出（款）一般行政管理事务（项）：支出决算数为42.32万元，比上年决算减少10.83万元，下降20.38%，主要原因是：财政拨款收入机关运行补助经费项目中培训经费减少。</w:t>
      </w:r>
    </w:p>
    <w:p w14:paraId="0CB39EA8">
      <w:pPr>
        <w:spacing w:line="580" w:lineRule="exact"/>
        <w:ind w:firstLine="640"/>
        <w:jc w:val="both"/>
      </w:pPr>
      <w:r>
        <w:rPr>
          <w:rFonts w:ascii="仿宋_GB2312" w:hAnsi="仿宋_GB2312" w:eastAsia="仿宋_GB2312"/>
          <w:b w:val="0"/>
          <w:sz w:val="32"/>
        </w:rPr>
        <w:t>3.一般公共服务支出（类）其他共产党事务支出（款）事业运行（项）：支出决算数为74.32万元，比上年决算增加9.89万元，增长15.35%，主要原因是：本年在职人员工资调增，导致相关人员经费较上年有所增加。</w:t>
      </w:r>
    </w:p>
    <w:p w14:paraId="126418B5">
      <w:pPr>
        <w:spacing w:line="580" w:lineRule="exact"/>
        <w:ind w:firstLine="640"/>
        <w:jc w:val="both"/>
      </w:pPr>
      <w:r>
        <w:rPr>
          <w:rFonts w:ascii="仿宋_GB2312" w:hAnsi="仿宋_GB2312" w:eastAsia="仿宋_GB2312"/>
          <w:b w:val="0"/>
          <w:sz w:val="32"/>
        </w:rPr>
        <w:t>4.社会保障和就业支出（类）行政事业单位养老支出（款）行政单位离退休（项）：支出决算数为9.79万元，比上年决算增加3.52万元，增长56.14%，主要原因是：本年退休人员增加，退休费支出增加。</w:t>
      </w:r>
    </w:p>
    <w:p w14:paraId="20AA3277">
      <w:pPr>
        <w:spacing w:line="580" w:lineRule="exact"/>
        <w:ind w:firstLine="640"/>
        <w:jc w:val="both"/>
      </w:pPr>
      <w:r>
        <w:rPr>
          <w:rFonts w:ascii="仿宋_GB2312" w:hAnsi="仿宋_GB2312" w:eastAsia="仿宋_GB2312"/>
          <w:b w:val="0"/>
          <w:sz w:val="32"/>
        </w:rPr>
        <w:t>5.社会保障和就业支出（类）行政事业单位养老支出（款）机关事业单位基本养老保险缴费支出（项）：支出决算数为34.34万元，比上年决算增加2.35万元，增长7.35%，主要原因是：本年在职人员工资基数调增，养老缴费基数上涨，相应支出增加。</w:t>
      </w:r>
    </w:p>
    <w:p w14:paraId="253207A6">
      <w:pPr>
        <w:spacing w:line="580" w:lineRule="exact"/>
        <w:ind w:firstLine="640"/>
        <w:jc w:val="both"/>
      </w:pPr>
      <w:r>
        <w:rPr>
          <w:rFonts w:ascii="仿宋_GB2312" w:hAnsi="仿宋_GB2312" w:eastAsia="仿宋_GB2312"/>
          <w:b w:val="0"/>
          <w:sz w:val="32"/>
        </w:rPr>
        <w:t>6.社会保障和就业支出（类）行政事业单位养老支出（款）机关事业单位职业年金缴费支出（项）：支出决算数为17.17万元，比上年决算增加1.18万元，增长7.38%，主要原因是：本年新增退休人员，职业年金缴费支出增加。</w:t>
      </w:r>
    </w:p>
    <w:p w14:paraId="7900EA79">
      <w:pPr>
        <w:spacing w:line="580" w:lineRule="exact"/>
        <w:ind w:firstLine="640"/>
        <w:jc w:val="both"/>
      </w:pPr>
      <w:r>
        <w:rPr>
          <w:rFonts w:ascii="仿宋_GB2312" w:hAnsi="仿宋_GB2312" w:eastAsia="仿宋_GB2312"/>
          <w:b w:val="0"/>
          <w:sz w:val="32"/>
        </w:rPr>
        <w:t>7.社会保障和就业支出（类）其他社会保障和就业支出（款）其他社会保障和就业支出（项）：支出决算数为0.02万元，比上年决算减少0.03万元，下降60.00%，主要原因是：2025年辞职一人，相应的该项费用减少。</w:t>
      </w:r>
    </w:p>
    <w:p w14:paraId="698646C9">
      <w:pPr>
        <w:spacing w:line="580" w:lineRule="exact"/>
        <w:ind w:firstLine="640"/>
        <w:jc w:val="both"/>
      </w:pPr>
      <w:r>
        <w:rPr>
          <w:rFonts w:ascii="仿宋_GB2312" w:hAnsi="仿宋_GB2312" w:eastAsia="仿宋_GB2312"/>
          <w:b w:val="0"/>
          <w:sz w:val="32"/>
        </w:rPr>
        <w:t>8.卫生健康支出（类）行政事业单位医疗（款）行政单位医疗（项）：支出决算数为16.95万元，比上年决算增加5.68万元，增长50.40%，主要原因是：本年在职人员工资调增，导致相关人员经费较上年有所增加。</w:t>
      </w:r>
    </w:p>
    <w:p w14:paraId="4A07EE3F">
      <w:pPr>
        <w:spacing w:line="580" w:lineRule="exact"/>
        <w:ind w:firstLine="640"/>
        <w:jc w:val="both"/>
      </w:pPr>
      <w:r>
        <w:rPr>
          <w:rFonts w:ascii="仿宋_GB2312" w:hAnsi="仿宋_GB2312" w:eastAsia="仿宋_GB2312"/>
          <w:b w:val="0"/>
          <w:sz w:val="32"/>
        </w:rPr>
        <w:t>9.卫生健康支出（类）行政事业单位医疗（款）事业单位医疗（项）：支出决算数为6.03万元，比上年决算减少0.05万元，下降0.82%，主要原因是：2025年辞职一人，相应的该项费用减少。</w:t>
      </w:r>
    </w:p>
    <w:p w14:paraId="66C7CC90">
      <w:pPr>
        <w:spacing w:line="580" w:lineRule="exact"/>
        <w:ind w:firstLine="640"/>
        <w:jc w:val="both"/>
      </w:pPr>
      <w:r>
        <w:rPr>
          <w:rFonts w:ascii="仿宋_GB2312" w:hAnsi="仿宋_GB2312" w:eastAsia="仿宋_GB2312"/>
          <w:b w:val="0"/>
          <w:sz w:val="32"/>
        </w:rPr>
        <w:t>10.卫生健康支出（类）行政事业单位医疗（款）公务员医疗补助（项）：支出决算数为9.68万元，比上年决算增加8.68万元，增长868.00%，主要原因是：本年在职人员工资调增，导致相关公务员医疗补助较上年有所增加。</w:t>
      </w:r>
    </w:p>
    <w:p w14:paraId="4E3C76F9">
      <w:pPr>
        <w:spacing w:line="580" w:lineRule="exact"/>
        <w:ind w:firstLine="640"/>
        <w:jc w:val="both"/>
      </w:pPr>
      <w:r>
        <w:rPr>
          <w:rFonts w:ascii="仿宋_GB2312" w:hAnsi="仿宋_GB2312" w:eastAsia="仿宋_GB2312"/>
          <w:b w:val="0"/>
          <w:sz w:val="32"/>
        </w:rPr>
        <w:t>11.卫生健康支出（类）行政事业单位医疗（款）其他行政事业单位医疗支出（项）：支出决算数为0.23万元，比上年决算增加0.08万元，增长53.33%，主要原因是：本年在职人员工资调增，导致相关医疗缴费支出较上年有所增加。</w:t>
      </w:r>
    </w:p>
    <w:p w14:paraId="467FE2B7">
      <w:pPr>
        <w:spacing w:line="580" w:lineRule="exact"/>
        <w:ind w:firstLine="640"/>
        <w:jc w:val="both"/>
      </w:pPr>
      <w:r>
        <w:rPr>
          <w:rFonts w:ascii="仿宋_GB2312" w:hAnsi="仿宋_GB2312" w:eastAsia="仿宋_GB2312"/>
          <w:b w:val="0"/>
          <w:sz w:val="32"/>
        </w:rPr>
        <w:t>12.住房保障支出（类）住房改革支出（款）住房公积金（项）：支出决算数为27.80万元，比上年决算增加2.00万元，增长7.75%，主要原因是：本年在职人员工资调增，导致相关住房公积金支出较上年有所增加。</w:t>
      </w:r>
    </w:p>
    <w:p w14:paraId="6FE35D6C">
      <w:pPr>
        <w:spacing w:line="640" w:lineRule="exact"/>
        <w:ind w:firstLine="640"/>
        <w:jc w:val="both"/>
        <w:outlineLvl w:val="2"/>
      </w:pPr>
      <w:r>
        <w:rPr>
          <w:rFonts w:ascii="黑体" w:hAnsi="黑体" w:eastAsia="黑体"/>
          <w:sz w:val="32"/>
        </w:rPr>
        <w:t>六、一般公共预算财政拨款基本支出决算情况说明</w:t>
      </w:r>
    </w:p>
    <w:p w14:paraId="386A1EB3">
      <w:pPr>
        <w:spacing w:line="580" w:lineRule="exact"/>
        <w:ind w:firstLine="640"/>
        <w:jc w:val="both"/>
      </w:pPr>
      <w:r>
        <w:rPr>
          <w:rFonts w:ascii="仿宋_GB2312" w:hAnsi="仿宋_GB2312" w:eastAsia="仿宋_GB2312"/>
          <w:b w:val="0"/>
          <w:sz w:val="32"/>
        </w:rPr>
        <w:t>2025年度一般公共预算财政拨款基本支出431.80万元，其中：</w:t>
      </w:r>
      <w:r>
        <w:rPr>
          <w:rFonts w:ascii="仿宋_GB2312" w:hAnsi="仿宋_GB2312" w:eastAsia="仿宋_GB2312"/>
          <w:b/>
          <w:sz w:val="32"/>
        </w:rPr>
        <w:t>人员经费406.09万元，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包括：基本工资、津贴补贴、奖金、绩效工资、机关事业单位基本养老保险缴费、职业年金缴费、职工基本医疗保险缴费、公务员医疗补助缴费、其他社会保障缴费、住房公积金、退休费、抚恤金、奖励金。</w:t>
      </w:r>
    </w:p>
    <w:p w14:paraId="4936CD20">
      <w:pPr>
        <w:spacing w:line="580" w:lineRule="exact"/>
        <w:ind w:firstLine="640"/>
        <w:jc w:val="both"/>
      </w:pPr>
      <w:r>
        <w:rPr>
          <w:rFonts w:ascii="仿宋_GB2312" w:hAnsi="仿宋_GB2312" w:eastAsia="仿宋_GB2312"/>
          <w:b/>
          <w:sz w:val="32"/>
        </w:rPr>
        <w:t>公用经费25.71万元，</w:t>
      </w:r>
      <w:r>
        <w:rPr>
          <w:rFonts w:ascii="仿宋_GB2312" w:hAnsi="仿宋_GB2312" w:eastAsia="仿宋_GB2312"/>
          <w:b w:val="0"/>
          <w:sz w:val="32"/>
        </w:rPr>
        <w:t>包括：办公费、印刷费、邮电费、差旅费、公务接待费、劳务费、委托业务费、工会经费、福利费、公务用车运行维护费、其他交通费用、其他商品和服务支出。</w:t>
      </w:r>
    </w:p>
    <w:p w14:paraId="1E58CF32">
      <w:pPr>
        <w:spacing w:line="640" w:lineRule="exact"/>
        <w:ind w:firstLine="640"/>
        <w:jc w:val="both"/>
        <w:outlineLvl w:val="2"/>
      </w:pPr>
      <w:r>
        <w:rPr>
          <w:rFonts w:ascii="黑体" w:hAnsi="黑体" w:eastAsia="黑体"/>
          <w:sz w:val="32"/>
        </w:rPr>
        <w:t>七、政府性基金预算财政拨款收入支出决算情况说明</w:t>
      </w:r>
    </w:p>
    <w:p w14:paraId="59876222">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6BA8FFAB">
      <w:pPr>
        <w:spacing w:line="640" w:lineRule="exact"/>
        <w:ind w:firstLine="640"/>
        <w:jc w:val="both"/>
        <w:outlineLvl w:val="2"/>
      </w:pPr>
      <w:r>
        <w:rPr>
          <w:rFonts w:ascii="黑体" w:hAnsi="黑体" w:eastAsia="黑体"/>
          <w:sz w:val="32"/>
        </w:rPr>
        <w:t>八、国有资本经营预算财政拨款收入支出决算情况说明</w:t>
      </w:r>
    </w:p>
    <w:p w14:paraId="04A5DBD7">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510390A2">
      <w:pPr>
        <w:spacing w:line="640" w:lineRule="exact"/>
        <w:ind w:firstLine="640"/>
        <w:jc w:val="both"/>
        <w:outlineLvl w:val="2"/>
      </w:pPr>
      <w:r>
        <w:rPr>
          <w:rFonts w:ascii="黑体" w:hAnsi="黑体" w:eastAsia="黑体"/>
          <w:sz w:val="32"/>
        </w:rPr>
        <w:t>九、财政拨款“三公”经费支出决算情况说明</w:t>
      </w:r>
    </w:p>
    <w:p w14:paraId="3B675BC7">
      <w:pPr>
        <w:spacing w:line="580" w:lineRule="exact"/>
        <w:ind w:firstLine="640"/>
        <w:jc w:val="both"/>
      </w:pPr>
      <w:r>
        <w:rPr>
          <w:rFonts w:ascii="仿宋_GB2312" w:hAnsi="仿宋_GB2312" w:eastAsia="仿宋_GB2312"/>
          <w:b/>
          <w:sz w:val="32"/>
        </w:rPr>
        <w:t>2025年度财政拨款“三公”经费支出2.02万元，</w:t>
      </w:r>
      <w:r>
        <w:rPr>
          <w:rFonts w:ascii="仿宋_GB2312" w:hAnsi="仿宋_GB2312" w:eastAsia="仿宋_GB2312"/>
          <w:b w:val="0"/>
          <w:sz w:val="32"/>
        </w:rPr>
        <w:t>比上年减少0.19万元，下降8.60%，主要原因是：严格落实中央八项规定精神，厉行节约，减少公务接待费。其中：因公出国（境）费用支出0.00万元，占0.00%，比上年增加0.00万元，增长0.00%，主要原因是：2024年与2025年均无因公出国（境）费用支出。公务用车购置及运行维护费支出2.00万元，占99.01%，比上年增加0.00万元，增长0.00%，主要原因是：本单位公务用车购置及运行维护费与上年一致无变化。公务接待费支出0.02万元，占0.99%，比上年减少0.19万元，下降90.48%，主要原因是：严格落实中央八项规定精神，厉行节约，减少公务接待费。</w:t>
      </w:r>
    </w:p>
    <w:p w14:paraId="32C84161">
      <w:pPr>
        <w:spacing w:line="580" w:lineRule="exact"/>
        <w:ind w:firstLine="640"/>
        <w:jc w:val="both"/>
      </w:pPr>
      <w:r>
        <w:rPr>
          <w:rFonts w:ascii="仿宋_GB2312" w:hAnsi="仿宋_GB2312" w:eastAsia="仿宋_GB2312"/>
          <w:b/>
          <w:sz w:val="32"/>
        </w:rPr>
        <w:t>具体情况如下：</w:t>
      </w:r>
    </w:p>
    <w:p w14:paraId="2E341539">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130D7DEE">
      <w:pPr>
        <w:spacing w:line="580" w:lineRule="exact"/>
        <w:ind w:firstLine="640"/>
        <w:jc w:val="both"/>
      </w:pPr>
      <w:r>
        <w:rPr>
          <w:rFonts w:ascii="仿宋_GB2312" w:hAnsi="仿宋_GB2312" w:eastAsia="仿宋_GB2312"/>
          <w:b w:val="0"/>
          <w:sz w:val="32"/>
        </w:rPr>
        <w:t>公务用车购置及运行维护费2.00万元，其中：公务用车购置费0.00万元，公务用车运行维护费2.00万元。公务用车运行维护费开支内容包括车辆加油费、维修费、保险费、审车费、过路费等。公务用车购置数0辆，公务用车保有量1辆。国有资产占用情况中固定资产车辆1辆，与公务用车保有量差异原因是：本单位公务用车保有量与固定资产车辆一致无差异。</w:t>
      </w:r>
    </w:p>
    <w:p w14:paraId="6634D456">
      <w:pPr>
        <w:spacing w:line="580" w:lineRule="exact"/>
        <w:ind w:firstLine="640"/>
        <w:jc w:val="both"/>
      </w:pPr>
      <w:r>
        <w:rPr>
          <w:rFonts w:ascii="仿宋_GB2312" w:hAnsi="仿宋_GB2312" w:eastAsia="仿宋_GB2312"/>
          <w:b w:val="0"/>
          <w:sz w:val="32"/>
        </w:rPr>
        <w:t>公务接待费0.02万元，开支内容包括2025年召开机关党建会议接待县市机关工委书记产生的餐费。单位全年安排的国内公务接待1批次，6人次。</w:t>
      </w:r>
    </w:p>
    <w:p w14:paraId="375BD4E9">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2.02万元，决算数2.02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2.00万元，决算数2.00万元，预决算差异率0.00%，主要原因是：严格按照预算执行，预决算无差异。公务接待费全年预算数0.02万元，决算数0.02万元，预决算差异率0.00%，主要原因是：严格按照预算执行，预决算无差异。</w:t>
      </w:r>
    </w:p>
    <w:p w14:paraId="70B7DBE7">
      <w:pPr>
        <w:spacing w:line="640" w:lineRule="exact"/>
        <w:ind w:firstLine="640"/>
        <w:jc w:val="both"/>
        <w:outlineLvl w:val="2"/>
      </w:pPr>
      <w:r>
        <w:rPr>
          <w:rFonts w:ascii="黑体" w:hAnsi="黑体" w:eastAsia="黑体"/>
          <w:sz w:val="32"/>
        </w:rPr>
        <w:t>十、其他重要事项的情况说明</w:t>
      </w:r>
    </w:p>
    <w:p w14:paraId="4547DDEC">
      <w:pPr>
        <w:spacing w:line="640" w:lineRule="exact"/>
        <w:ind w:firstLine="640"/>
        <w:jc w:val="both"/>
        <w:outlineLvl w:val="3"/>
      </w:pPr>
      <w:r>
        <w:rPr>
          <w:rFonts w:ascii="楷体_GB2312" w:hAnsi="楷体_GB2312" w:eastAsia="楷体_GB2312"/>
          <w:b/>
          <w:sz w:val="32"/>
        </w:rPr>
        <w:t>（一）机关运行经费及公用经费支出情况</w:t>
      </w:r>
    </w:p>
    <w:p w14:paraId="6B845F37">
      <w:pPr>
        <w:spacing w:line="580" w:lineRule="exact"/>
        <w:ind w:firstLine="640"/>
        <w:jc w:val="both"/>
      </w:pPr>
      <w:r>
        <w:rPr>
          <w:rFonts w:ascii="仿宋_GB2312" w:hAnsi="仿宋_GB2312" w:eastAsia="仿宋_GB2312"/>
          <w:b w:val="0"/>
          <w:sz w:val="32"/>
        </w:rPr>
        <w:t>2025年度中共昌吉回族自治州委员会直属机关工作委员会（行政单位和参照公务员法管理事业单位）机关运行经费支出25.71万元，比上年增加2.21万元，增长9.40%，主要原因是：本年业务量增加，机关运行经费委托业务费增加。</w:t>
      </w:r>
    </w:p>
    <w:p w14:paraId="3B4F74F7">
      <w:pPr>
        <w:spacing w:line="640" w:lineRule="exact"/>
        <w:ind w:firstLine="640"/>
        <w:jc w:val="both"/>
        <w:outlineLvl w:val="3"/>
      </w:pPr>
      <w:r>
        <w:rPr>
          <w:rFonts w:ascii="楷体_GB2312" w:hAnsi="楷体_GB2312" w:eastAsia="楷体_GB2312"/>
          <w:b/>
          <w:sz w:val="32"/>
        </w:rPr>
        <w:t>（二）政府采购情况</w:t>
      </w:r>
    </w:p>
    <w:p w14:paraId="067AD0AE">
      <w:pPr>
        <w:spacing w:line="580" w:lineRule="exact"/>
        <w:ind w:firstLine="640"/>
        <w:jc w:val="both"/>
      </w:pPr>
      <w:r>
        <w:rPr>
          <w:rFonts w:ascii="仿宋_GB2312" w:hAnsi="仿宋_GB2312" w:eastAsia="仿宋_GB2312"/>
          <w:b w:val="0"/>
          <w:sz w:val="32"/>
        </w:rPr>
        <w:t>2025年度政府采购支出总额5.45万元，其中：政府采购货物支出0.78万元、政府采购工程支出0.00万元、政府采购服务支出4.67万元。</w:t>
      </w:r>
    </w:p>
    <w:p w14:paraId="7560EBD9">
      <w:pPr>
        <w:spacing w:line="580" w:lineRule="exact"/>
        <w:ind w:firstLine="640"/>
        <w:jc w:val="both"/>
      </w:pPr>
      <w:r>
        <w:rPr>
          <w:rFonts w:ascii="仿宋_GB2312" w:hAnsi="仿宋_GB2312" w:eastAsia="仿宋_GB2312"/>
          <w:b w:val="0"/>
          <w:sz w:val="32"/>
        </w:rPr>
        <w:t>授予中小企业合同金额2.49万元，占政府采购支出总额的45.69%，其中：授予小微企业合同金额2.49万元，占政府采购支出总额的45.69%。</w:t>
      </w:r>
    </w:p>
    <w:p w14:paraId="17DD644F">
      <w:pPr>
        <w:spacing w:line="640" w:lineRule="exact"/>
        <w:ind w:firstLine="640"/>
        <w:jc w:val="both"/>
        <w:outlineLvl w:val="3"/>
      </w:pPr>
      <w:r>
        <w:rPr>
          <w:rFonts w:ascii="楷体_GB2312" w:hAnsi="楷体_GB2312" w:eastAsia="楷体_GB2312"/>
          <w:b/>
          <w:sz w:val="32"/>
        </w:rPr>
        <w:t>（三）国有资产占用情况说明</w:t>
      </w:r>
    </w:p>
    <w:p w14:paraId="3FE0864D">
      <w:pPr>
        <w:spacing w:line="580" w:lineRule="exact"/>
        <w:ind w:firstLine="640"/>
        <w:jc w:val="both"/>
      </w:pPr>
      <w:r>
        <w:rPr>
          <w:rFonts w:ascii="仿宋_GB2312" w:hAnsi="仿宋_GB2312" w:eastAsia="仿宋_GB2312"/>
          <w:b w:val="0"/>
          <w:sz w:val="32"/>
        </w:rPr>
        <w:t>截至2025年12月31日，房屋0.00平方米，价值0.00万元。车辆1辆，价值19.77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14:paraId="48489286">
      <w:pPr>
        <w:spacing w:line="640" w:lineRule="exact"/>
        <w:ind w:firstLine="640"/>
        <w:jc w:val="both"/>
        <w:outlineLvl w:val="2"/>
      </w:pPr>
      <w:r>
        <w:rPr>
          <w:rFonts w:ascii="黑体" w:hAnsi="黑体" w:eastAsia="黑体"/>
          <w:sz w:val="32"/>
        </w:rPr>
        <w:t>十一、预算绩效的情况说明</w:t>
      </w:r>
    </w:p>
    <w:p w14:paraId="5A4065F3">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498.76万元，实际执行总额498.76万元；预算绩效评价项目2个，全年预算数67.64万元，全年执行数66.96万元。预算绩效管理取得的成效：一是规范了目标设置对专项资金在本年度产出的数量、质量、时效、成本、经济、社会效益及可持续影响等进行了细化，二是严过程加强绩效监控，对绩效监控发现的问题及时提醒督促和纠正，确保绩效目标的实现。发现的问题及原因：一是绩效管理理念不够深入重视不够，绩效管理主体责任不清工作落实欠缺，二是绩效目标管理有待提质指标量化还需细化明确绩效监管还需加强。下一步改进措施：一是2025年严格按批复预算执行，确保支出进度，严格执行中央八项规定和自治区十条规定，压减各类公用经费支出；二是严格执行政府采购招投标，增强预算约束。具体附整体支出绩效自评表、项目支出绩效自评表及项目支出绩效评价报告。</w:t>
      </w:r>
    </w:p>
    <w:p w14:paraId="3709EDAC">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49CD5B5C">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624D557E">
            <w:pPr>
              <w:spacing w:before="0" w:after="0" w:line="240" w:lineRule="auto"/>
              <w:jc w:val="center"/>
            </w:pPr>
            <w:r>
              <w:rPr>
                <w:rFonts w:ascii="宋体" w:hAnsi="宋体" w:eastAsia="宋体" w:cs="宋体"/>
                <w:b w:val="0"/>
                <w:i w:val="0"/>
                <w:sz w:val="18"/>
              </w:rPr>
              <w:t>部门（单位）整体支出绩效目标自评表</w:t>
            </w:r>
          </w:p>
        </w:tc>
      </w:tr>
      <w:tr w14:paraId="2CD6DEA7">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619D13DC">
            <w:pPr>
              <w:spacing w:before="0" w:after="0" w:line="240" w:lineRule="auto"/>
              <w:jc w:val="center"/>
            </w:pPr>
            <w:r>
              <w:rPr>
                <w:rFonts w:ascii="宋体" w:hAnsi="宋体" w:eastAsia="宋体" w:cs="宋体"/>
                <w:b w:val="0"/>
                <w:i w:val="0"/>
                <w:sz w:val="18"/>
              </w:rPr>
              <w:t>（2025年度）</w:t>
            </w:r>
          </w:p>
        </w:tc>
      </w:tr>
      <w:tr w14:paraId="4D8C9319">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8DB770">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3D90F9F">
            <w:pPr>
              <w:spacing w:before="0" w:after="0" w:line="240" w:lineRule="auto"/>
              <w:jc w:val="center"/>
            </w:pPr>
            <w:r>
              <w:rPr>
                <w:rFonts w:ascii="宋体" w:hAnsi="宋体" w:eastAsia="宋体" w:cs="宋体"/>
                <w:b w:val="0"/>
                <w:i w:val="0"/>
                <w:sz w:val="18"/>
              </w:rPr>
              <w:t>中共昌吉回族自治州委员会直属机关工作委员会</w:t>
            </w:r>
          </w:p>
        </w:tc>
      </w:tr>
      <w:tr w14:paraId="5C6A7685">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C228EB">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70610E">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042520">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97B9BE">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FADA60">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0948A2">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56EAF6">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09E05A">
            <w:pPr>
              <w:spacing w:before="0" w:after="0" w:line="240" w:lineRule="auto"/>
              <w:jc w:val="center"/>
            </w:pPr>
            <w:r>
              <w:rPr>
                <w:rFonts w:ascii="宋体" w:hAnsi="宋体" w:eastAsia="宋体" w:cs="宋体"/>
                <w:b w:val="0"/>
                <w:i w:val="0"/>
                <w:sz w:val="18"/>
              </w:rPr>
              <w:t>得分</w:t>
            </w:r>
          </w:p>
        </w:tc>
      </w:tr>
      <w:tr w14:paraId="0AB1B7FA">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F1593F0"/>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975180">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A59814">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299661">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13BE5F">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688C0B">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A71776">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76BBA2">
            <w:pPr>
              <w:spacing w:before="0" w:after="0" w:line="240" w:lineRule="auto"/>
              <w:jc w:val="center"/>
            </w:pPr>
            <w:r>
              <w:rPr>
                <w:rFonts w:ascii="宋体" w:hAnsi="宋体" w:eastAsia="宋体" w:cs="宋体"/>
                <w:b w:val="0"/>
                <w:i w:val="0"/>
                <w:sz w:val="18"/>
              </w:rPr>
              <w:t>-</w:t>
            </w:r>
          </w:p>
        </w:tc>
      </w:tr>
      <w:tr w14:paraId="70274718">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38FAAFD"/>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43C9A2">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F64D81">
            <w:pPr>
              <w:spacing w:before="0" w:after="0" w:line="240" w:lineRule="auto"/>
              <w:jc w:val="center"/>
            </w:pPr>
            <w:r>
              <w:rPr>
                <w:rFonts w:ascii="宋体" w:hAnsi="宋体" w:eastAsia="宋体" w:cs="宋体"/>
                <w:b w:val="0"/>
                <w:i w:val="0"/>
                <w:sz w:val="18"/>
              </w:rPr>
              <w:t>376.68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E050FA">
            <w:pPr>
              <w:spacing w:before="0" w:after="0" w:line="240" w:lineRule="auto"/>
              <w:jc w:val="center"/>
            </w:pPr>
            <w:r>
              <w:rPr>
                <w:rFonts w:ascii="宋体" w:hAnsi="宋体" w:eastAsia="宋体" w:cs="宋体"/>
                <w:b w:val="0"/>
                <w:i w:val="0"/>
                <w:sz w:val="18"/>
              </w:rPr>
              <w:t>474.12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6948AE">
            <w:pPr>
              <w:spacing w:before="0" w:after="0" w:line="240" w:lineRule="auto"/>
              <w:jc w:val="center"/>
            </w:pPr>
            <w:r>
              <w:rPr>
                <w:rFonts w:ascii="宋体" w:hAnsi="宋体" w:eastAsia="宋体" w:cs="宋体"/>
                <w:b w:val="0"/>
                <w:i w:val="0"/>
                <w:sz w:val="18"/>
              </w:rPr>
              <w:t>474.12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B40FDE">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ECDE5E">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E5CAB5">
            <w:pPr>
              <w:spacing w:before="0" w:after="0" w:line="240" w:lineRule="auto"/>
              <w:jc w:val="center"/>
            </w:pPr>
            <w:r>
              <w:rPr>
                <w:rFonts w:ascii="宋体" w:hAnsi="宋体" w:eastAsia="宋体" w:cs="宋体"/>
                <w:b w:val="0"/>
                <w:i w:val="0"/>
                <w:sz w:val="18"/>
              </w:rPr>
              <w:t>-</w:t>
            </w:r>
          </w:p>
        </w:tc>
      </w:tr>
      <w:tr w14:paraId="7C6461A8">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C7B210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1EA323">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292F18">
            <w:pPr>
              <w:spacing w:before="0" w:after="0" w:line="240" w:lineRule="auto"/>
              <w:jc w:val="center"/>
            </w:pPr>
            <w:r>
              <w:rPr>
                <w:rFonts w:ascii="宋体" w:hAnsi="宋体" w:eastAsia="宋体" w:cs="宋体"/>
                <w:b w:val="0"/>
                <w:i w:val="0"/>
                <w:sz w:val="18"/>
              </w:rPr>
              <w:t>10.00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8D4579">
            <w:pPr>
              <w:spacing w:before="0" w:after="0" w:line="240" w:lineRule="auto"/>
              <w:jc w:val="center"/>
            </w:pPr>
            <w:r>
              <w:rPr>
                <w:rFonts w:ascii="宋体" w:hAnsi="宋体" w:eastAsia="宋体" w:cs="宋体"/>
                <w:b w:val="0"/>
                <w:i w:val="0"/>
                <w:sz w:val="18"/>
              </w:rPr>
              <w:t>24.64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C27874">
            <w:pPr>
              <w:spacing w:before="0" w:after="0" w:line="240" w:lineRule="auto"/>
              <w:jc w:val="center"/>
            </w:pPr>
            <w:r>
              <w:rPr>
                <w:rFonts w:ascii="宋体" w:hAnsi="宋体" w:eastAsia="宋体" w:cs="宋体"/>
                <w:b w:val="0"/>
                <w:i w:val="0"/>
                <w:sz w:val="18"/>
              </w:rPr>
              <w:t>24.64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9D2600">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ECEBA4">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A699F7">
            <w:pPr>
              <w:spacing w:before="0" w:after="0" w:line="240" w:lineRule="auto"/>
              <w:jc w:val="center"/>
            </w:pPr>
            <w:r>
              <w:rPr>
                <w:rFonts w:ascii="宋体" w:hAnsi="宋体" w:eastAsia="宋体" w:cs="宋体"/>
                <w:b w:val="0"/>
                <w:i w:val="0"/>
                <w:sz w:val="18"/>
              </w:rPr>
              <w:t>-</w:t>
            </w:r>
          </w:p>
        </w:tc>
      </w:tr>
      <w:tr w14:paraId="692435C5">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EB2DF9A"/>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BE7E66">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65A76D">
            <w:pPr>
              <w:spacing w:before="0" w:after="0" w:line="240" w:lineRule="auto"/>
              <w:jc w:val="center"/>
            </w:pPr>
            <w:r>
              <w:rPr>
                <w:rFonts w:ascii="宋体" w:hAnsi="宋体" w:eastAsia="宋体" w:cs="宋体"/>
                <w:b w:val="0"/>
                <w:i w:val="0"/>
                <w:sz w:val="18"/>
              </w:rPr>
              <w:t>386.68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B438C5">
            <w:pPr>
              <w:spacing w:before="0" w:after="0" w:line="240" w:lineRule="auto"/>
              <w:jc w:val="center"/>
            </w:pPr>
            <w:r>
              <w:rPr>
                <w:rFonts w:ascii="宋体" w:hAnsi="宋体" w:eastAsia="宋体" w:cs="宋体"/>
                <w:b w:val="0"/>
                <w:i w:val="0"/>
                <w:sz w:val="18"/>
              </w:rPr>
              <w:t>498.76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51959F">
            <w:pPr>
              <w:spacing w:before="0" w:after="0" w:line="240" w:lineRule="auto"/>
              <w:jc w:val="center"/>
            </w:pPr>
            <w:r>
              <w:rPr>
                <w:rFonts w:ascii="宋体" w:hAnsi="宋体" w:eastAsia="宋体" w:cs="宋体"/>
                <w:b w:val="0"/>
                <w:i w:val="0"/>
                <w:sz w:val="18"/>
              </w:rPr>
              <w:t>498.76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CAFC80">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6B81E0">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1961B9">
            <w:pPr>
              <w:spacing w:before="0" w:after="0" w:line="240" w:lineRule="auto"/>
              <w:jc w:val="center"/>
            </w:pPr>
            <w:r>
              <w:rPr>
                <w:rFonts w:ascii="宋体" w:hAnsi="宋体" w:eastAsia="宋体" w:cs="宋体"/>
                <w:b w:val="0"/>
                <w:i w:val="0"/>
                <w:sz w:val="18"/>
              </w:rPr>
              <w:t>10</w:t>
            </w:r>
          </w:p>
        </w:tc>
      </w:tr>
      <w:tr w14:paraId="66DC38F5">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5333FA">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152FF69E">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00AF348">
            <w:pPr>
              <w:spacing w:before="0" w:after="0" w:line="240" w:lineRule="auto"/>
              <w:jc w:val="center"/>
            </w:pPr>
            <w:r>
              <w:rPr>
                <w:rFonts w:ascii="宋体" w:hAnsi="宋体" w:eastAsia="宋体" w:cs="宋体"/>
                <w:b w:val="0"/>
                <w:i w:val="0"/>
                <w:sz w:val="18"/>
              </w:rPr>
              <w:t>实际完成情况</w:t>
            </w:r>
          </w:p>
        </w:tc>
      </w:tr>
      <w:tr w14:paraId="68F0E8B2">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9CBF4D0"/>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5C8D9A0C">
            <w:pPr>
              <w:spacing w:before="0" w:after="0" w:line="240" w:lineRule="auto"/>
              <w:jc w:val="center"/>
            </w:pPr>
            <w:r>
              <w:rPr>
                <w:rFonts w:ascii="宋体" w:hAnsi="宋体" w:eastAsia="宋体" w:cs="宋体"/>
                <w:b w:val="0"/>
                <w:i w:val="0"/>
                <w:sz w:val="18"/>
              </w:rPr>
              <w:t>2025年，州直机关党建工作要以习近平新时代中国特色社会主义思想为指导，深入学习贯彻党的二十大精神和习近平总书记在中央和国家机关党的建设工作会议上的重要讲话精神，</w:t>
            </w:r>
            <w:r>
              <w:rPr>
                <w:rFonts w:hint="eastAsia" w:ascii="宋体" w:hAnsi="宋体" w:cs="宋体"/>
                <w:b w:val="0"/>
                <w:i w:val="0"/>
                <w:sz w:val="18"/>
                <w:lang w:eastAsia="zh-CN"/>
              </w:rPr>
              <w:t>完整准确全面贯彻新时代党的治疆方略</w:t>
            </w:r>
            <w:r>
              <w:rPr>
                <w:rFonts w:ascii="宋体" w:hAnsi="宋体" w:eastAsia="宋体" w:cs="宋体"/>
                <w:b w:val="0"/>
                <w:i w:val="0"/>
                <w:sz w:val="18"/>
              </w:rPr>
              <w:t>，以全面贯彻落实党的二十大精神为主线，深入推进“让党中央放心、让人民群众满意的模范机关”建设，以高质量机关党建服务保障全方位推动高质量发展</w:t>
            </w:r>
            <w:r>
              <w:rPr>
                <w:rFonts w:ascii="宋体" w:hAnsi="宋体" w:eastAsia="宋体" w:cs="宋体"/>
                <w:b w:val="0"/>
                <w:i w:val="0"/>
                <w:sz w:val="18"/>
              </w:rPr>
              <w:cr/>
            </w:r>
            <w:r>
              <w:rPr>
                <w:rFonts w:ascii="宋体" w:hAnsi="宋体" w:eastAsia="宋体" w:cs="宋体"/>
                <w:b w:val="0"/>
                <w:i w:val="0"/>
                <w:sz w:val="18"/>
              </w:rPr>
              <w:t>
一、坚持把党的政治建设摆在首位，带头做到“两个维护”</w:t>
            </w:r>
            <w:r>
              <w:rPr>
                <w:rFonts w:ascii="宋体" w:hAnsi="宋体" w:eastAsia="宋体" w:cs="宋体"/>
                <w:b w:val="0"/>
                <w:i w:val="0"/>
                <w:sz w:val="18"/>
              </w:rPr>
              <w:cr/>
            </w:r>
            <w:r>
              <w:rPr>
                <w:rFonts w:ascii="宋体" w:hAnsi="宋体" w:eastAsia="宋体" w:cs="宋体"/>
                <w:b w:val="0"/>
                <w:i w:val="0"/>
                <w:sz w:val="18"/>
              </w:rPr>
              <w:t>
二、加强理论武装，持之以恒用党的创新理论凝心铸魂</w:t>
            </w:r>
            <w:r>
              <w:rPr>
                <w:rFonts w:ascii="宋体" w:hAnsi="宋体" w:eastAsia="宋体" w:cs="宋体"/>
                <w:b w:val="0"/>
                <w:i w:val="0"/>
                <w:sz w:val="18"/>
              </w:rPr>
              <w:cr/>
            </w:r>
            <w:r>
              <w:rPr>
                <w:rFonts w:ascii="宋体" w:hAnsi="宋体" w:eastAsia="宋体" w:cs="宋体"/>
                <w:b w:val="0"/>
                <w:i w:val="0"/>
                <w:sz w:val="18"/>
              </w:rPr>
              <w:t>
三、强化政治功能组织功能，推动机关基层党组织全面进步全面过硬</w:t>
            </w:r>
            <w:r>
              <w:rPr>
                <w:rFonts w:ascii="宋体" w:hAnsi="宋体" w:eastAsia="宋体" w:cs="宋体"/>
                <w:b w:val="0"/>
                <w:i w:val="0"/>
                <w:sz w:val="18"/>
              </w:rPr>
              <w:cr/>
            </w:r>
            <w:r>
              <w:rPr>
                <w:rFonts w:ascii="宋体" w:hAnsi="宋体" w:eastAsia="宋体" w:cs="宋体"/>
                <w:b w:val="0"/>
                <w:i w:val="0"/>
                <w:sz w:val="18"/>
              </w:rPr>
              <w:t>
四、坚持围绕中心服务大局，建设推进中国式现代化新疆实践的典范地州</w:t>
            </w:r>
            <w:r>
              <w:rPr>
                <w:rFonts w:ascii="宋体" w:hAnsi="宋体" w:eastAsia="宋体" w:cs="宋体"/>
                <w:b w:val="0"/>
                <w:i w:val="0"/>
                <w:sz w:val="18"/>
              </w:rPr>
              <w:cr/>
            </w:r>
            <w:r>
              <w:rPr>
                <w:rFonts w:ascii="宋体" w:hAnsi="宋体" w:eastAsia="宋体" w:cs="宋体"/>
                <w:b w:val="0"/>
                <w:i w:val="0"/>
                <w:sz w:val="18"/>
              </w:rPr>
              <w:t>
五、坚持严的基调正风肃纪反腐，持续营造风清气正的良好政治生态</w:t>
            </w:r>
            <w:r>
              <w:rPr>
                <w:rFonts w:ascii="宋体" w:hAnsi="宋体" w:eastAsia="宋体" w:cs="宋体"/>
                <w:b w:val="0"/>
                <w:i w:val="0"/>
                <w:sz w:val="18"/>
              </w:rPr>
              <w:cr/>
            </w:r>
            <w:r>
              <w:rPr>
                <w:rFonts w:ascii="宋体" w:hAnsi="宋体" w:eastAsia="宋体" w:cs="宋体"/>
                <w:b w:val="0"/>
                <w:i w:val="0"/>
                <w:sz w:val="18"/>
              </w:rPr>
              <w:t>
六、加强机关党建研究制度机制建设，全面推动机关党建提质增效。</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D2B6DEE">
            <w:pPr>
              <w:spacing w:before="0" w:after="0" w:line="240" w:lineRule="auto"/>
              <w:jc w:val="center"/>
            </w:pPr>
            <w:r>
              <w:rPr>
                <w:rFonts w:ascii="宋体" w:hAnsi="宋体" w:eastAsia="宋体" w:cs="宋体"/>
                <w:b w:val="0"/>
                <w:i w:val="0"/>
                <w:sz w:val="18"/>
              </w:rPr>
              <w:t>2025年我单位全年预算数为498.76万元，全年执行数为498.76万元，总预算执行率为100%。2025年我单位完成以下工作内容：1.党建工作指导监督</w:t>
            </w:r>
            <w:r>
              <w:rPr>
                <w:rFonts w:ascii="宋体" w:hAnsi="宋体" w:eastAsia="宋体" w:cs="宋体"/>
                <w:b w:val="0"/>
                <w:i w:val="0"/>
                <w:sz w:val="18"/>
              </w:rPr>
              <w:cr/>
            </w:r>
            <w:r>
              <w:rPr>
                <w:rFonts w:ascii="宋体" w:hAnsi="宋体" w:eastAsia="宋体" w:cs="宋体"/>
                <w:b w:val="0"/>
                <w:i w:val="0"/>
                <w:sz w:val="18"/>
              </w:rPr>
              <w:t>
2次；2.五个好党支部建设219个；3.模范机关创建工作67个；4.落实党员培训任务400人；5.加强经常性纪律教育2次；6.加强机关党建研究交流1次；7.认真完成发展党员40人；通过以上工作的实施，加强理论武装，持之以恒用党的创新理论凝心铸魂，强化政治功能组织功能，推动机关基层党组织全面进步全面过硬，加强机关党建研究制度机制建设，全面推动机关党建提质增效。</w:t>
            </w:r>
          </w:p>
        </w:tc>
      </w:tr>
      <w:tr w14:paraId="7B02DC41">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8D99E6">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8F5F77">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A6701A">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2846FC">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4439DF">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F44E29">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0916E5">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6E8FD4">
            <w:pPr>
              <w:keepNext/>
              <w:spacing w:before="0" w:after="0" w:line="240" w:lineRule="auto"/>
              <w:jc w:val="center"/>
            </w:pPr>
            <w:r>
              <w:rPr>
                <w:rFonts w:ascii="宋体" w:hAnsi="宋体" w:eastAsia="宋体" w:cs="宋体"/>
                <w:b w:val="0"/>
                <w:i w:val="0"/>
                <w:sz w:val="18"/>
              </w:rPr>
              <w:t>得分</w:t>
            </w:r>
          </w:p>
        </w:tc>
      </w:tr>
      <w:tr w14:paraId="6EE4B4B8">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BC958B">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DCEDBA">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03D3F7">
            <w:pPr>
              <w:spacing w:before="0" w:after="0" w:line="240" w:lineRule="auto"/>
              <w:jc w:val="center"/>
            </w:pPr>
            <w:r>
              <w:rPr>
                <w:rFonts w:ascii="宋体" w:hAnsi="宋体" w:eastAsia="宋体" w:cs="宋体"/>
                <w:b w:val="0"/>
                <w:i w:val="0"/>
                <w:sz w:val="18"/>
              </w:rPr>
              <w:t>党建工作指导监督</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77F54C">
            <w:pPr>
              <w:spacing w:before="0" w:after="0" w:line="240" w:lineRule="auto"/>
              <w:jc w:val="center"/>
            </w:pPr>
            <w:r>
              <w:rPr>
                <w:rFonts w:ascii="宋体" w:hAnsi="宋体" w:eastAsia="宋体" w:cs="宋体"/>
                <w:b w:val="0"/>
                <w:i w:val="0"/>
                <w:sz w:val="18"/>
              </w:rPr>
              <w:t>&gt;=2个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F72FA8">
            <w:pPr>
              <w:spacing w:before="0" w:after="0" w:line="240" w:lineRule="auto"/>
              <w:jc w:val="center"/>
            </w:pPr>
            <w:r>
              <w:rPr>
                <w:rFonts w:ascii="宋体" w:hAnsi="宋体" w:eastAsia="宋体" w:cs="宋体"/>
                <w:b w:val="0"/>
                <w:i w:val="0"/>
                <w:sz w:val="18"/>
              </w:rPr>
              <w:t>州党委直属机关工委2025年重点工作任务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E9A96A">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090B8C">
            <w:pPr>
              <w:spacing w:before="0" w:after="0" w:line="240" w:lineRule="auto"/>
              <w:jc w:val="center"/>
            </w:pPr>
            <w:r>
              <w:rPr>
                <w:rFonts w:ascii="宋体" w:hAnsi="宋体" w:eastAsia="宋体" w:cs="宋体"/>
                <w:b w:val="0"/>
                <w:i w:val="0"/>
                <w:sz w:val="18"/>
              </w:rPr>
              <w:t>=2个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D8DAD1">
            <w:pPr>
              <w:spacing w:before="0" w:after="0" w:line="240" w:lineRule="auto"/>
              <w:jc w:val="center"/>
            </w:pPr>
            <w:r>
              <w:rPr>
                <w:rFonts w:ascii="宋体" w:hAnsi="宋体" w:eastAsia="宋体" w:cs="宋体"/>
                <w:b w:val="0"/>
                <w:i w:val="0"/>
                <w:sz w:val="18"/>
              </w:rPr>
              <w:t>15</w:t>
            </w:r>
          </w:p>
        </w:tc>
      </w:tr>
      <w:tr w14:paraId="276459C7">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528D785"/>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277E793"/>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3759C0">
            <w:pPr>
              <w:spacing w:before="0" w:after="0" w:line="240" w:lineRule="auto"/>
              <w:jc w:val="center"/>
            </w:pPr>
            <w:r>
              <w:rPr>
                <w:rFonts w:ascii="宋体" w:hAnsi="宋体" w:eastAsia="宋体" w:cs="宋体"/>
                <w:b w:val="0"/>
                <w:i w:val="0"/>
                <w:sz w:val="18"/>
              </w:rPr>
              <w:t>五个好党支部建设</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5AC34F">
            <w:pPr>
              <w:spacing w:before="0" w:after="0" w:line="240" w:lineRule="auto"/>
              <w:jc w:val="center"/>
            </w:pPr>
            <w:r>
              <w:rPr>
                <w:rFonts w:ascii="宋体" w:hAnsi="宋体" w:eastAsia="宋体" w:cs="宋体"/>
                <w:b w:val="0"/>
                <w:i w:val="0"/>
                <w:sz w:val="18"/>
              </w:rPr>
              <w:t>&gt;=219个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89545C">
            <w:pPr>
              <w:spacing w:before="0" w:after="0" w:line="240" w:lineRule="auto"/>
              <w:jc w:val="center"/>
            </w:pPr>
            <w:r>
              <w:rPr>
                <w:rFonts w:ascii="宋体" w:hAnsi="宋体" w:eastAsia="宋体" w:cs="宋体"/>
                <w:b w:val="0"/>
                <w:i w:val="0"/>
                <w:sz w:val="18"/>
              </w:rPr>
              <w:t>《关于命名2023年度自治州直属机关模范机关、标兵单位和“五个好”标准化规范换党支部的通知》、州党委直属机关工委2025年重点工作任务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831FC8">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D48208">
            <w:pPr>
              <w:spacing w:before="0" w:after="0" w:line="240" w:lineRule="auto"/>
              <w:jc w:val="center"/>
            </w:pPr>
            <w:r>
              <w:rPr>
                <w:rFonts w:ascii="宋体" w:hAnsi="宋体" w:eastAsia="宋体" w:cs="宋体"/>
                <w:b w:val="0"/>
                <w:i w:val="0"/>
                <w:sz w:val="18"/>
              </w:rPr>
              <w:t>=219个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F55954">
            <w:pPr>
              <w:spacing w:before="0" w:after="0" w:line="240" w:lineRule="auto"/>
              <w:jc w:val="center"/>
            </w:pPr>
            <w:r>
              <w:rPr>
                <w:rFonts w:ascii="宋体" w:hAnsi="宋体" w:eastAsia="宋体" w:cs="宋体"/>
                <w:b w:val="0"/>
                <w:i w:val="0"/>
                <w:sz w:val="18"/>
              </w:rPr>
              <w:t>20</w:t>
            </w:r>
          </w:p>
        </w:tc>
      </w:tr>
      <w:tr w14:paraId="4D45A3B0">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7C97201"/>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7F3FACA"/>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7835D7">
            <w:pPr>
              <w:spacing w:before="0" w:after="0" w:line="240" w:lineRule="auto"/>
              <w:jc w:val="center"/>
            </w:pPr>
            <w:r>
              <w:rPr>
                <w:rFonts w:ascii="宋体" w:hAnsi="宋体" w:eastAsia="宋体" w:cs="宋体"/>
                <w:b w:val="0"/>
                <w:i w:val="0"/>
                <w:sz w:val="18"/>
              </w:rPr>
              <w:t>模范机关创建工作</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A17CDC">
            <w:pPr>
              <w:spacing w:before="0" w:after="0" w:line="240" w:lineRule="auto"/>
              <w:jc w:val="center"/>
            </w:pPr>
            <w:r>
              <w:rPr>
                <w:rFonts w:ascii="宋体" w:hAnsi="宋体" w:eastAsia="宋体" w:cs="宋体"/>
                <w:b w:val="0"/>
                <w:i w:val="0"/>
                <w:sz w:val="18"/>
              </w:rPr>
              <w:t>&gt;=67个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31683A">
            <w:pPr>
              <w:spacing w:before="0" w:after="0" w:line="240" w:lineRule="auto"/>
              <w:jc w:val="center"/>
            </w:pPr>
            <w:r>
              <w:rPr>
                <w:rFonts w:ascii="宋体" w:hAnsi="宋体" w:eastAsia="宋体" w:cs="宋体"/>
                <w:b w:val="0"/>
                <w:i w:val="0"/>
                <w:sz w:val="18"/>
              </w:rPr>
              <w:t>《关于命名2023年度自治州直属机关模范机关、标兵单位和“五个好”标准化规范换党支部的通知》、州党委直属机关工委2025年重点工作任务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095D01">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D68932">
            <w:pPr>
              <w:spacing w:before="0" w:after="0" w:line="240" w:lineRule="auto"/>
              <w:jc w:val="center"/>
            </w:pPr>
            <w:r>
              <w:rPr>
                <w:rFonts w:ascii="宋体" w:hAnsi="宋体" w:eastAsia="宋体" w:cs="宋体"/>
                <w:b w:val="0"/>
                <w:i w:val="0"/>
                <w:sz w:val="18"/>
              </w:rPr>
              <w:t>=67个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5BD45B">
            <w:pPr>
              <w:spacing w:before="0" w:after="0" w:line="240" w:lineRule="auto"/>
              <w:jc w:val="center"/>
            </w:pPr>
            <w:r>
              <w:rPr>
                <w:rFonts w:ascii="宋体" w:hAnsi="宋体" w:eastAsia="宋体" w:cs="宋体"/>
                <w:b w:val="0"/>
                <w:i w:val="0"/>
                <w:sz w:val="18"/>
              </w:rPr>
              <w:t>10</w:t>
            </w:r>
          </w:p>
        </w:tc>
      </w:tr>
      <w:tr w14:paraId="24CF1934">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1AC5E71"/>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24CCF9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BC06DC">
            <w:pPr>
              <w:spacing w:before="0" w:after="0" w:line="240" w:lineRule="auto"/>
              <w:jc w:val="center"/>
            </w:pPr>
            <w:r>
              <w:rPr>
                <w:rFonts w:ascii="宋体" w:hAnsi="宋体" w:eastAsia="宋体" w:cs="宋体"/>
                <w:b w:val="0"/>
                <w:i w:val="0"/>
                <w:sz w:val="18"/>
              </w:rPr>
              <w:t>落实党员培训培训任务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8DB879">
            <w:pPr>
              <w:spacing w:before="0" w:after="0" w:line="240" w:lineRule="auto"/>
              <w:jc w:val="center"/>
            </w:pPr>
            <w:r>
              <w:rPr>
                <w:rFonts w:ascii="宋体" w:hAnsi="宋体" w:eastAsia="宋体" w:cs="宋体"/>
                <w:b w:val="0"/>
                <w:i w:val="0"/>
                <w:sz w:val="18"/>
              </w:rPr>
              <w:t>&gt;=400人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650BF8">
            <w:pPr>
              <w:spacing w:before="0" w:after="0" w:line="240" w:lineRule="auto"/>
              <w:jc w:val="center"/>
            </w:pPr>
            <w:r>
              <w:rPr>
                <w:rFonts w:ascii="宋体" w:hAnsi="宋体" w:eastAsia="宋体" w:cs="宋体"/>
                <w:b w:val="0"/>
                <w:i w:val="0"/>
                <w:sz w:val="18"/>
              </w:rPr>
              <w:t>《关于设置自治州直属机关党员教育培训中心的批复》、州党委直属机关工委2025年重点工作任务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896118">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240FFD">
            <w:pPr>
              <w:spacing w:before="0" w:after="0" w:line="240" w:lineRule="auto"/>
              <w:jc w:val="center"/>
            </w:pPr>
            <w:r>
              <w:rPr>
                <w:rFonts w:ascii="宋体" w:hAnsi="宋体" w:eastAsia="宋体" w:cs="宋体"/>
                <w:b w:val="0"/>
                <w:i w:val="0"/>
                <w:sz w:val="18"/>
              </w:rPr>
              <w:t>=400人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1A1523">
            <w:pPr>
              <w:spacing w:before="0" w:after="0" w:line="240" w:lineRule="auto"/>
              <w:jc w:val="center"/>
            </w:pPr>
            <w:r>
              <w:rPr>
                <w:rFonts w:ascii="宋体" w:hAnsi="宋体" w:eastAsia="宋体" w:cs="宋体"/>
                <w:b w:val="0"/>
                <w:i w:val="0"/>
                <w:sz w:val="18"/>
              </w:rPr>
              <w:t>20</w:t>
            </w:r>
          </w:p>
        </w:tc>
      </w:tr>
      <w:tr w14:paraId="32169EE6">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1490B9E"/>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70FBD7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475D8A">
            <w:pPr>
              <w:spacing w:before="0" w:after="0" w:line="240" w:lineRule="auto"/>
              <w:jc w:val="center"/>
            </w:pPr>
            <w:r>
              <w:rPr>
                <w:rFonts w:ascii="宋体" w:hAnsi="宋体" w:eastAsia="宋体" w:cs="宋体"/>
                <w:b w:val="0"/>
                <w:i w:val="0"/>
                <w:sz w:val="18"/>
              </w:rPr>
              <w:t>加强经常性纪律教育</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7851BF">
            <w:pPr>
              <w:spacing w:before="0" w:after="0" w:line="240" w:lineRule="auto"/>
              <w:jc w:val="center"/>
            </w:pPr>
            <w:r>
              <w:rPr>
                <w:rFonts w:ascii="宋体" w:hAnsi="宋体" w:eastAsia="宋体" w:cs="宋体"/>
                <w:b w:val="0"/>
                <w:i w:val="0"/>
                <w:sz w:val="18"/>
              </w:rPr>
              <w: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4CEADF">
            <w:pPr>
              <w:spacing w:before="0" w:after="0" w:line="240" w:lineRule="auto"/>
              <w:jc w:val="center"/>
            </w:pPr>
            <w:r>
              <w:rPr>
                <w:rFonts w:ascii="宋体" w:hAnsi="宋体" w:eastAsia="宋体" w:cs="宋体"/>
                <w:b w:val="0"/>
                <w:i w:val="0"/>
                <w:sz w:val="18"/>
              </w:rPr>
              <w:t>州党委直属机关工委2025年重点工作任务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ABF399">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41F673">
            <w:pPr>
              <w:spacing w:before="0" w:after="0" w:line="240" w:lineRule="auto"/>
              <w:jc w:val="center"/>
            </w:pPr>
            <w:r>
              <w:rPr>
                <w:rFonts w:ascii="宋体" w:hAnsi="宋体" w:eastAsia="宋体" w:cs="宋体"/>
                <w:b w:val="0"/>
                <w:i w:val="0"/>
                <w:sz w:val="18"/>
              </w:rPr>
              <w: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89E3C6">
            <w:pPr>
              <w:spacing w:before="0" w:after="0" w:line="240" w:lineRule="auto"/>
              <w:jc w:val="center"/>
            </w:pPr>
            <w:r>
              <w:rPr>
                <w:rFonts w:ascii="宋体" w:hAnsi="宋体" w:eastAsia="宋体" w:cs="宋体"/>
                <w:b w:val="0"/>
                <w:i w:val="0"/>
                <w:sz w:val="18"/>
              </w:rPr>
              <w:t>10</w:t>
            </w:r>
          </w:p>
        </w:tc>
      </w:tr>
      <w:tr w14:paraId="322513D1">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09AD5E1"/>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330772C"/>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0C1F52">
            <w:pPr>
              <w:spacing w:before="0" w:after="0" w:line="240" w:lineRule="auto"/>
              <w:jc w:val="center"/>
            </w:pPr>
            <w:r>
              <w:rPr>
                <w:rFonts w:ascii="宋体" w:hAnsi="宋体" w:eastAsia="宋体" w:cs="宋体"/>
                <w:b w:val="0"/>
                <w:i w:val="0"/>
                <w:sz w:val="18"/>
              </w:rPr>
              <w:t>机关党建研究交流</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8296F8">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DCB7E9">
            <w:pPr>
              <w:spacing w:before="0" w:after="0" w:line="240" w:lineRule="auto"/>
              <w:jc w:val="center"/>
            </w:pPr>
            <w:r>
              <w:rPr>
                <w:rFonts w:ascii="宋体" w:hAnsi="宋体" w:eastAsia="宋体" w:cs="宋体"/>
                <w:b w:val="0"/>
                <w:i w:val="0"/>
                <w:sz w:val="18"/>
              </w:rPr>
              <w:t>州党委直属机关工委2025年重点工作任务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603632">
            <w:pPr>
              <w:spacing w:before="0" w:after="0" w:line="240" w:lineRule="auto"/>
              <w:jc w:val="center"/>
            </w:pPr>
            <w:r>
              <w:rPr>
                <w:rFonts w:ascii="宋体" w:hAnsi="宋体" w:eastAsia="宋体" w:cs="宋体"/>
                <w:b w:val="0"/>
                <w:i w:val="0"/>
                <w:sz w:val="18"/>
              </w:rPr>
              <w:t>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900C46">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EF6334">
            <w:pPr>
              <w:spacing w:before="0" w:after="0" w:line="240" w:lineRule="auto"/>
              <w:jc w:val="center"/>
            </w:pPr>
            <w:r>
              <w:rPr>
                <w:rFonts w:ascii="宋体" w:hAnsi="宋体" w:eastAsia="宋体" w:cs="宋体"/>
                <w:b w:val="0"/>
                <w:i w:val="0"/>
                <w:sz w:val="18"/>
              </w:rPr>
              <w:t>5</w:t>
            </w:r>
          </w:p>
        </w:tc>
      </w:tr>
      <w:tr w14:paraId="7D5AA865">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5FDE7F8"/>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9F91F2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EEA68A">
            <w:pPr>
              <w:spacing w:before="0" w:after="0" w:line="240" w:lineRule="auto"/>
              <w:jc w:val="center"/>
            </w:pPr>
            <w:r>
              <w:rPr>
                <w:rFonts w:ascii="宋体" w:hAnsi="宋体" w:eastAsia="宋体" w:cs="宋体"/>
                <w:b w:val="0"/>
                <w:i w:val="0"/>
                <w:sz w:val="18"/>
              </w:rPr>
              <w:t>发展党员工作</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FF3C1E">
            <w:pPr>
              <w:spacing w:before="0" w:after="0" w:line="240" w:lineRule="auto"/>
              <w:jc w:val="center"/>
            </w:pPr>
            <w:r>
              <w:rPr>
                <w:rFonts w:ascii="宋体" w:hAnsi="宋体" w:eastAsia="宋体" w:cs="宋体"/>
                <w:b w:val="0"/>
                <w:i w:val="0"/>
                <w:sz w:val="18"/>
              </w:rPr>
              <w:t>&gt;=40人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65D061">
            <w:pPr>
              <w:spacing w:before="0" w:after="0" w:line="240" w:lineRule="auto"/>
              <w:jc w:val="center"/>
            </w:pPr>
            <w:r>
              <w:rPr>
                <w:rFonts w:ascii="宋体" w:hAnsi="宋体" w:eastAsia="宋体" w:cs="宋体"/>
                <w:b w:val="0"/>
                <w:i w:val="0"/>
                <w:sz w:val="18"/>
              </w:rPr>
              <w:t>州党委直属机关工委2025年重点工作任务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E4F313">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A17FCE">
            <w:pPr>
              <w:spacing w:before="0" w:after="0" w:line="240" w:lineRule="auto"/>
              <w:jc w:val="center"/>
            </w:pPr>
            <w:r>
              <w:rPr>
                <w:rFonts w:ascii="宋体" w:hAnsi="宋体" w:eastAsia="宋体" w:cs="宋体"/>
                <w:b w:val="0"/>
                <w:i w:val="0"/>
                <w:sz w:val="18"/>
              </w:rPr>
              <w:t>=40人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BCA470">
            <w:pPr>
              <w:spacing w:before="0" w:after="0" w:line="240" w:lineRule="auto"/>
              <w:jc w:val="center"/>
            </w:pPr>
            <w:r>
              <w:rPr>
                <w:rFonts w:ascii="宋体" w:hAnsi="宋体" w:eastAsia="宋体" w:cs="宋体"/>
                <w:b w:val="0"/>
                <w:i w:val="0"/>
                <w:sz w:val="18"/>
              </w:rPr>
              <w:t>10</w:t>
            </w:r>
          </w:p>
        </w:tc>
      </w:tr>
    </w:tbl>
    <w:p w14:paraId="6B492D7D">
      <w:r>
        <w:br w:type="page"/>
      </w:r>
    </w:p>
    <w:p w14:paraId="76448529">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73"/>
        <w:gridCol w:w="573"/>
        <w:gridCol w:w="573"/>
        <w:gridCol w:w="573"/>
        <w:gridCol w:w="593"/>
        <w:gridCol w:w="702"/>
        <w:gridCol w:w="612"/>
        <w:gridCol w:w="593"/>
        <w:gridCol w:w="612"/>
        <w:gridCol w:w="576"/>
        <w:gridCol w:w="575"/>
        <w:gridCol w:w="580"/>
        <w:gridCol w:w="577"/>
        <w:gridCol w:w="594"/>
      </w:tblGrid>
      <w:tr w14:paraId="3F3C5B70">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EB9041B">
            <w:pPr>
              <w:spacing w:before="0" w:after="0" w:line="240" w:lineRule="auto"/>
              <w:jc w:val="center"/>
            </w:pPr>
            <w:r>
              <w:rPr>
                <w:rFonts w:ascii="宋体" w:hAnsi="宋体" w:eastAsia="宋体" w:cs="宋体"/>
                <w:b/>
                <w:i w:val="0"/>
                <w:sz w:val="18"/>
              </w:rPr>
              <w:t>项目支出绩效自评表</w:t>
            </w:r>
          </w:p>
        </w:tc>
      </w:tr>
      <w:tr w14:paraId="41F3EAC3">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F8E30F1">
            <w:pPr>
              <w:spacing w:before="0" w:after="0" w:line="240" w:lineRule="auto"/>
              <w:jc w:val="center"/>
            </w:pPr>
            <w:r>
              <w:rPr>
                <w:rFonts w:ascii="宋体" w:hAnsi="宋体" w:eastAsia="宋体" w:cs="宋体"/>
                <w:b w:val="0"/>
                <w:i w:val="0"/>
                <w:sz w:val="18"/>
              </w:rPr>
              <w:t>(2025年度)</w:t>
            </w:r>
          </w:p>
        </w:tc>
      </w:tr>
      <w:tr w14:paraId="72239A1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4B7610">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911AB94">
            <w:pPr>
              <w:spacing w:before="0" w:after="0" w:line="240" w:lineRule="auto"/>
              <w:jc w:val="center"/>
            </w:pPr>
            <w:r>
              <w:rPr>
                <w:rFonts w:ascii="宋体" w:hAnsi="宋体" w:eastAsia="宋体" w:cs="宋体"/>
                <w:b w:val="0"/>
                <w:i w:val="0"/>
                <w:sz w:val="18"/>
              </w:rPr>
              <w:t>机关党建专题培训班</w:t>
            </w:r>
          </w:p>
        </w:tc>
      </w:tr>
      <w:tr w14:paraId="4800BCC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948B3D">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B94E6CC">
            <w:pPr>
              <w:spacing w:before="0" w:after="0" w:line="240" w:lineRule="auto"/>
              <w:jc w:val="center"/>
            </w:pPr>
            <w:r>
              <w:rPr>
                <w:rFonts w:ascii="宋体" w:hAnsi="宋体" w:eastAsia="宋体" w:cs="宋体"/>
                <w:b w:val="0"/>
                <w:i w:val="0"/>
                <w:sz w:val="18"/>
              </w:rPr>
              <w:t>中共昌吉回族自治州直属机关工作委员会</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096AF9">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925C379">
            <w:pPr>
              <w:spacing w:before="0" w:after="0" w:line="240" w:lineRule="auto"/>
              <w:jc w:val="center"/>
            </w:pPr>
            <w:r>
              <w:rPr>
                <w:rFonts w:ascii="宋体" w:hAnsi="宋体" w:eastAsia="宋体" w:cs="宋体"/>
                <w:b w:val="0"/>
                <w:i w:val="0"/>
                <w:sz w:val="18"/>
              </w:rPr>
              <w:t>中共昌吉回族自治州委员会直属机关工作委员会</w:t>
            </w:r>
          </w:p>
        </w:tc>
      </w:tr>
      <w:tr w14:paraId="2840B0AB">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DEBAA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93C3B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E4726C">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867EBC">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353DFF">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443D9C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43EE32D">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391853">
            <w:pPr>
              <w:spacing w:before="0" w:after="0" w:line="240" w:lineRule="auto"/>
              <w:jc w:val="center"/>
            </w:pPr>
            <w:r>
              <w:rPr>
                <w:rFonts w:ascii="宋体" w:hAnsi="宋体" w:eastAsia="宋体" w:cs="宋体"/>
                <w:b/>
                <w:i w:val="0"/>
                <w:sz w:val="18"/>
              </w:rPr>
              <w:t>得分</w:t>
            </w:r>
          </w:p>
        </w:tc>
      </w:tr>
      <w:tr w14:paraId="7B02D39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CD102F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E6E280">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A3ECC3">
            <w:pPr>
              <w:spacing w:before="0" w:after="0" w:line="240" w:lineRule="auto"/>
              <w:jc w:val="center"/>
            </w:pPr>
            <w:r>
              <w:rPr>
                <w:rFonts w:ascii="宋体" w:hAnsi="宋体" w:eastAsia="宋体" w:cs="宋体"/>
                <w:b w:val="0"/>
                <w:i w:val="0"/>
                <w:sz w:val="18"/>
              </w:rPr>
              <w:t>23.16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A7A01E">
            <w:pPr>
              <w:spacing w:before="0" w:after="0" w:line="240" w:lineRule="auto"/>
              <w:jc w:val="center"/>
            </w:pPr>
            <w:r>
              <w:rPr>
                <w:rFonts w:ascii="宋体" w:hAnsi="宋体" w:eastAsia="宋体" w:cs="宋体"/>
                <w:b w:val="0"/>
                <w:i w:val="0"/>
                <w:sz w:val="18"/>
              </w:rPr>
              <w:t>23.16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2B0BC7">
            <w:pPr>
              <w:spacing w:before="0" w:after="0" w:line="240" w:lineRule="auto"/>
              <w:jc w:val="center"/>
            </w:pPr>
            <w:r>
              <w:rPr>
                <w:rFonts w:ascii="宋体" w:hAnsi="宋体" w:eastAsia="宋体" w:cs="宋体"/>
                <w:b w:val="0"/>
                <w:i w:val="0"/>
                <w:sz w:val="18"/>
              </w:rPr>
              <w:t>23.16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464BEF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413761B">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E5EBDD">
            <w:pPr>
              <w:spacing w:before="0" w:after="0" w:line="240" w:lineRule="auto"/>
              <w:jc w:val="center"/>
            </w:pPr>
            <w:r>
              <w:rPr>
                <w:rFonts w:ascii="宋体" w:hAnsi="宋体" w:eastAsia="宋体" w:cs="宋体"/>
                <w:b w:val="0"/>
                <w:i w:val="0"/>
                <w:sz w:val="18"/>
              </w:rPr>
              <w:t>10</w:t>
            </w:r>
          </w:p>
        </w:tc>
      </w:tr>
      <w:tr w14:paraId="60832A7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BD6BB4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01079B">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E09D0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2316A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7607C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680582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132CA5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AF131C">
            <w:pPr>
              <w:spacing w:before="0" w:after="0" w:line="240" w:lineRule="auto"/>
              <w:jc w:val="center"/>
            </w:pPr>
            <w:r>
              <w:rPr>
                <w:rFonts w:ascii="宋体" w:hAnsi="宋体" w:eastAsia="宋体" w:cs="宋体"/>
                <w:b w:val="0"/>
                <w:i w:val="0"/>
                <w:sz w:val="18"/>
              </w:rPr>
              <w:t>—</w:t>
            </w:r>
          </w:p>
        </w:tc>
      </w:tr>
      <w:tr w14:paraId="09DD178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58A5B5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BE8F60">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056D99">
            <w:pPr>
              <w:spacing w:before="0" w:after="0" w:line="240" w:lineRule="auto"/>
              <w:jc w:val="center"/>
            </w:pPr>
            <w:r>
              <w:rPr>
                <w:rFonts w:ascii="宋体" w:hAnsi="宋体" w:eastAsia="宋体" w:cs="宋体"/>
                <w:b w:val="0"/>
                <w:i w:val="0"/>
                <w:sz w:val="18"/>
              </w:rPr>
              <w:t>23.16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A89A0B">
            <w:pPr>
              <w:spacing w:before="0" w:after="0" w:line="240" w:lineRule="auto"/>
              <w:jc w:val="center"/>
            </w:pPr>
            <w:r>
              <w:rPr>
                <w:rFonts w:ascii="宋体" w:hAnsi="宋体" w:eastAsia="宋体" w:cs="宋体"/>
                <w:b w:val="0"/>
                <w:i w:val="0"/>
                <w:sz w:val="18"/>
              </w:rPr>
              <w:t>23.16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6DF7CE">
            <w:pPr>
              <w:spacing w:before="0" w:after="0" w:line="240" w:lineRule="auto"/>
              <w:jc w:val="center"/>
            </w:pPr>
            <w:r>
              <w:rPr>
                <w:rFonts w:ascii="宋体" w:hAnsi="宋体" w:eastAsia="宋体" w:cs="宋体"/>
                <w:b w:val="0"/>
                <w:i w:val="0"/>
                <w:sz w:val="18"/>
              </w:rPr>
              <w:t>23.16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3AE33D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35BF4C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CFB0A2">
            <w:pPr>
              <w:spacing w:before="0" w:after="0" w:line="240" w:lineRule="auto"/>
              <w:jc w:val="center"/>
            </w:pPr>
            <w:r>
              <w:rPr>
                <w:rFonts w:ascii="宋体" w:hAnsi="宋体" w:eastAsia="宋体" w:cs="宋体"/>
                <w:b w:val="0"/>
                <w:i w:val="0"/>
                <w:sz w:val="18"/>
              </w:rPr>
              <w:t>—</w:t>
            </w:r>
          </w:p>
        </w:tc>
      </w:tr>
      <w:tr w14:paraId="7476B94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43976A">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2DC2D9B">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3A6CACF">
            <w:pPr>
              <w:spacing w:before="0" w:after="0" w:line="240" w:lineRule="auto"/>
              <w:jc w:val="center"/>
            </w:pPr>
            <w:r>
              <w:rPr>
                <w:rFonts w:ascii="宋体" w:hAnsi="宋体" w:eastAsia="宋体" w:cs="宋体"/>
                <w:b/>
                <w:i w:val="0"/>
                <w:sz w:val="18"/>
              </w:rPr>
              <w:t>实际完成情况</w:t>
            </w:r>
          </w:p>
        </w:tc>
      </w:tr>
      <w:tr w14:paraId="02710527">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282F8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274CE92">
            <w:pPr>
              <w:spacing w:before="0" w:after="0" w:line="240" w:lineRule="auto"/>
              <w:jc w:val="center"/>
            </w:pPr>
            <w:r>
              <w:rPr>
                <w:rFonts w:ascii="宋体" w:hAnsi="宋体" w:eastAsia="宋体" w:cs="宋体"/>
                <w:b w:val="0"/>
                <w:i w:val="0"/>
                <w:sz w:val="18"/>
              </w:rPr>
              <w:t>项目计划支出23.16万元，在党校及山西举办不少于2次机关党组织书记重点培训班，预计山西培训班达到40人次，党校培训班达到100人次，培训时间分别为4月、8月，培训时间为期12天，出勤率要达到100%，于2025年9月完成2轮次培训，培训提高党员干部能力素质，引领党员干部坚定拥护“两个确立”，带头践行“两个维护”。持续开展“建设典范地州 机关走在前作表率”主题实践活动，开展模范机关观摩交流和机关党组织书记谈高质量发展活动，不断创新载体，加强典型引领，推动模范机关建设提质增效。</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9C34236">
            <w:pPr>
              <w:spacing w:before="0" w:after="0" w:line="240" w:lineRule="auto"/>
              <w:jc w:val="center"/>
            </w:pPr>
            <w:r>
              <w:rPr>
                <w:rFonts w:ascii="宋体" w:hAnsi="宋体" w:eastAsia="宋体" w:cs="宋体"/>
                <w:b w:val="0"/>
                <w:i w:val="0"/>
                <w:sz w:val="18"/>
              </w:rPr>
              <w:t>截至2025年12月31日，本项目支出资金23.16万元，资金执行率100%，本项目实际完成人员培训2次，培训人数合计140人，培训12天。通过本项目的实施加强了提升了参训人员的政治素养与理论高度深化了对党的创新理论及上级决策部署的理解，业务能力水平与专业水平的到提升，学习先进地区机关党建的成功经验创新做法，启发党建与业务融和的创新思路，打破传统工作思维定势，促进了党建工作提质增效，促进党建工作标准化，规范化品牌化建设，党建与业务深度融合促进党建工作与业务工作同谋划、同部署、同落实，交流合作与经验共享，促进干部队伍建设。</w:t>
            </w:r>
          </w:p>
        </w:tc>
      </w:tr>
      <w:tr w14:paraId="335E92F9">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BDA6A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09AE49">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EF3285">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31A19D">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1440D1D">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CFC85C">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023F5C">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24AF767">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AE130E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B4B37E">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1FEBAA">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8B3264">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C0B7BF">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84E29D">
            <w:pPr>
              <w:keepNext/>
              <w:spacing w:before="0" w:after="0" w:line="240" w:lineRule="auto"/>
              <w:jc w:val="center"/>
            </w:pPr>
            <w:r>
              <w:rPr>
                <w:rFonts w:ascii="宋体" w:hAnsi="宋体" w:eastAsia="宋体" w:cs="宋体"/>
                <w:b/>
                <w:i w:val="0"/>
                <w:sz w:val="18"/>
              </w:rPr>
              <w:t>偏差原因分析及改进措施</w:t>
            </w:r>
          </w:p>
        </w:tc>
      </w:tr>
      <w:tr w14:paraId="7CA61377">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702F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F501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6F08A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550F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D6F6B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DB52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34E09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1516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84B9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96540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1872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FD140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1EA49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BCA7B9"/>
        </w:tc>
      </w:tr>
      <w:tr w14:paraId="348EA84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99A991">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168CDF">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789B9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199D3D">
            <w:pPr>
              <w:spacing w:before="0" w:after="0" w:line="240" w:lineRule="auto"/>
              <w:jc w:val="center"/>
            </w:pPr>
            <w:r>
              <w:rPr>
                <w:rFonts w:ascii="宋体" w:hAnsi="宋体" w:eastAsia="宋体" w:cs="宋体"/>
                <w:b w:val="0"/>
                <w:i w:val="0"/>
                <w:sz w:val="18"/>
              </w:rPr>
              <w:t>培训次数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C95CA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496FE4">
            <w:pPr>
              <w:spacing w:before="0" w:after="0" w:line="240" w:lineRule="auto"/>
              <w:jc w:val="center"/>
            </w:pPr>
            <w:r>
              <w:rPr>
                <w:rFonts w:ascii="宋体" w:hAnsi="宋体" w:eastAsia="宋体" w:cs="宋体"/>
                <w:b w:val="0"/>
                <w:i w:val="0"/>
                <w:sz w:val="18"/>
              </w:rPr>
              <w:t>&gt;=2次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7825FC">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92B91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875D5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C645A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D83A4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146A1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C184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17F7EF">
            <w:pPr>
              <w:spacing w:before="0" w:after="0" w:line="240" w:lineRule="auto"/>
              <w:jc w:val="center"/>
            </w:pPr>
          </w:p>
        </w:tc>
      </w:tr>
      <w:tr w14:paraId="63F09F5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C8BF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DF1F9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EB09B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E6DEC4">
            <w:pPr>
              <w:spacing w:before="0" w:after="0" w:line="240" w:lineRule="auto"/>
              <w:jc w:val="center"/>
            </w:pPr>
            <w:r>
              <w:rPr>
                <w:rFonts w:ascii="宋体" w:hAnsi="宋体" w:eastAsia="宋体" w:cs="宋体"/>
                <w:b w:val="0"/>
                <w:i w:val="0"/>
                <w:sz w:val="18"/>
              </w:rPr>
              <w:t>培训人数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BE088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961B6A">
            <w:pPr>
              <w:spacing w:before="0" w:after="0" w:line="240" w:lineRule="auto"/>
              <w:jc w:val="center"/>
            </w:pPr>
            <w:r>
              <w:rPr>
                <w:rFonts w:ascii="宋体" w:hAnsi="宋体" w:eastAsia="宋体" w:cs="宋体"/>
                <w:b w:val="0"/>
                <w:i w:val="0"/>
                <w:sz w:val="18"/>
              </w:rPr>
              <w:t>&gt;=140人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25D4F5">
            <w:pPr>
              <w:spacing w:before="0" w:after="0" w:line="240" w:lineRule="auto"/>
              <w:jc w:val="center"/>
            </w:pPr>
            <w:r>
              <w:rPr>
                <w:rFonts w:ascii="宋体" w:hAnsi="宋体" w:eastAsia="宋体" w:cs="宋体"/>
                <w:b w:val="0"/>
                <w:i w:val="0"/>
                <w:sz w:val="18"/>
              </w:rPr>
              <w:t>=140人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B7440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6FAFF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E6EFE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610DB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20881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9B0CF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0A5A63">
            <w:pPr>
              <w:spacing w:before="0" w:after="0" w:line="240" w:lineRule="auto"/>
              <w:jc w:val="center"/>
            </w:pPr>
          </w:p>
        </w:tc>
      </w:tr>
      <w:tr w14:paraId="5CA7EE1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8430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F2EA6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F1917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74B0E1">
            <w:pPr>
              <w:spacing w:before="0" w:after="0" w:line="240" w:lineRule="auto"/>
              <w:jc w:val="center"/>
            </w:pPr>
            <w:r>
              <w:rPr>
                <w:rFonts w:ascii="宋体" w:hAnsi="宋体" w:eastAsia="宋体" w:cs="宋体"/>
                <w:b w:val="0"/>
                <w:i w:val="0"/>
                <w:sz w:val="18"/>
              </w:rPr>
              <w:t>培训天数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B210CD">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C91869">
            <w:pPr>
              <w:spacing w:before="0" w:after="0" w:line="240" w:lineRule="auto"/>
              <w:jc w:val="center"/>
            </w:pPr>
            <w:r>
              <w:rPr>
                <w:rFonts w:ascii="宋体" w:hAnsi="宋体" w:eastAsia="宋体" w:cs="宋体"/>
                <w:b w:val="0"/>
                <w:i w:val="0"/>
                <w:sz w:val="18"/>
              </w:rPr>
              <w:t>=12天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F3FAAB">
            <w:pPr>
              <w:spacing w:before="0" w:after="0" w:line="240" w:lineRule="auto"/>
              <w:jc w:val="center"/>
            </w:pPr>
            <w:r>
              <w:rPr>
                <w:rFonts w:ascii="宋体" w:hAnsi="宋体" w:eastAsia="宋体" w:cs="宋体"/>
                <w:b w:val="0"/>
                <w:i w:val="0"/>
                <w:sz w:val="18"/>
              </w:rPr>
              <w:t>=12天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2C03E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473E8A">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E7EBC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B8C75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D4847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FE063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5D48B4">
            <w:pPr>
              <w:spacing w:before="0" w:after="0" w:line="240" w:lineRule="auto"/>
              <w:jc w:val="center"/>
            </w:pPr>
          </w:p>
        </w:tc>
      </w:tr>
      <w:tr w14:paraId="20DE9C9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A008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A76FB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36624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9C37C9">
            <w:pPr>
              <w:spacing w:before="0" w:after="0" w:line="240" w:lineRule="auto"/>
              <w:jc w:val="center"/>
            </w:pPr>
            <w:r>
              <w:rPr>
                <w:rFonts w:ascii="宋体" w:hAnsi="宋体" w:eastAsia="宋体" w:cs="宋体"/>
                <w:b w:val="0"/>
                <w:i w:val="0"/>
                <w:sz w:val="18"/>
              </w:rPr>
              <w:t>培训出勤率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098D10">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4CAD4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249B7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CCDBB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B35BC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CAC64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B9362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95117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3C34D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445DD1">
            <w:pPr>
              <w:spacing w:before="0" w:after="0" w:line="240" w:lineRule="auto"/>
              <w:jc w:val="center"/>
            </w:pPr>
          </w:p>
        </w:tc>
      </w:tr>
      <w:tr w14:paraId="011FC4E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FD1A2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C4A15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4804E7">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709069">
            <w:pPr>
              <w:spacing w:before="0" w:after="0" w:line="240" w:lineRule="auto"/>
              <w:jc w:val="center"/>
            </w:pPr>
            <w:r>
              <w:rPr>
                <w:rFonts w:ascii="宋体" w:hAnsi="宋体" w:eastAsia="宋体" w:cs="宋体"/>
                <w:b w:val="0"/>
                <w:i w:val="0"/>
                <w:sz w:val="18"/>
              </w:rPr>
              <w:t>培训完成时间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F837DE">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8EF028">
            <w:pPr>
              <w:spacing w:before="0" w:after="0" w:line="240" w:lineRule="auto"/>
              <w:jc w:val="center"/>
            </w:pPr>
            <w:r>
              <w:rPr>
                <w:rFonts w:ascii="宋体" w:hAnsi="宋体" w:eastAsia="宋体" w:cs="宋体"/>
                <w:b w:val="0"/>
                <w:i w:val="0"/>
                <w:sz w:val="18"/>
              </w:rPr>
              <w:t>2025年9月30日前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2C4282">
            <w:pPr>
              <w:spacing w:before="0" w:after="0" w:line="240" w:lineRule="auto"/>
              <w:jc w:val="center"/>
            </w:pPr>
            <w:r>
              <w:rPr>
                <w:rFonts w:ascii="宋体" w:hAnsi="宋体" w:eastAsia="宋体" w:cs="宋体"/>
                <w:b w:val="0"/>
                <w:i w:val="0"/>
                <w:sz w:val="18"/>
              </w:rPr>
              <w:t>2025年9月30日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DA557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FEF641">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780CB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3727C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D3718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4915F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03BBF7">
            <w:pPr>
              <w:spacing w:before="0" w:after="0" w:line="240" w:lineRule="auto"/>
              <w:jc w:val="center"/>
            </w:pPr>
          </w:p>
        </w:tc>
      </w:tr>
      <w:tr w14:paraId="7BF3683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60E4BB"/>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92801A">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167F7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59DB1C">
            <w:pPr>
              <w:spacing w:before="0" w:after="0" w:line="240" w:lineRule="auto"/>
              <w:jc w:val="center"/>
            </w:pPr>
            <w:r>
              <w:rPr>
                <w:rFonts w:ascii="宋体" w:hAnsi="宋体" w:eastAsia="宋体" w:cs="宋体"/>
                <w:b w:val="0"/>
                <w:i w:val="0"/>
                <w:sz w:val="18"/>
              </w:rPr>
              <w:t>州党校培训班经费支出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FAB33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214411">
            <w:pPr>
              <w:spacing w:before="0" w:after="0" w:line="240" w:lineRule="auto"/>
              <w:jc w:val="center"/>
            </w:pPr>
            <w:r>
              <w:rPr>
                <w:rFonts w:ascii="宋体" w:hAnsi="宋体" w:eastAsia="宋体" w:cs="宋体"/>
                <w:b w:val="0"/>
                <w:i w:val="0"/>
                <w:sz w:val="18"/>
              </w:rPr>
              <w:t>&lt;=10万元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1B1F20">
            <w:pPr>
              <w:spacing w:before="0" w:after="0" w:line="240" w:lineRule="auto"/>
              <w:jc w:val="center"/>
            </w:pPr>
            <w:r>
              <w:rPr>
                <w:rFonts w:ascii="宋体" w:hAnsi="宋体" w:eastAsia="宋体" w:cs="宋体"/>
                <w:b w:val="0"/>
                <w:i w:val="0"/>
                <w:sz w:val="18"/>
              </w:rPr>
              <w:t>=10万元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95AF3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9C703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06E7B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92CDF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A4969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360C3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738BA3">
            <w:pPr>
              <w:spacing w:before="0" w:after="0" w:line="240" w:lineRule="auto"/>
              <w:jc w:val="center"/>
            </w:pPr>
          </w:p>
        </w:tc>
      </w:tr>
      <w:tr w14:paraId="6C96A00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0B316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878CC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5DEE8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84857A">
            <w:pPr>
              <w:spacing w:before="0" w:after="0" w:line="240" w:lineRule="auto"/>
              <w:jc w:val="center"/>
            </w:pPr>
            <w:r>
              <w:rPr>
                <w:rFonts w:ascii="宋体" w:hAnsi="宋体" w:eastAsia="宋体" w:cs="宋体"/>
                <w:b w:val="0"/>
                <w:i w:val="0"/>
                <w:sz w:val="18"/>
              </w:rPr>
              <w:t>山西大学培训班经费支出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515FD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AC471D">
            <w:pPr>
              <w:spacing w:before="0" w:after="0" w:line="240" w:lineRule="auto"/>
              <w:jc w:val="center"/>
            </w:pPr>
            <w:r>
              <w:rPr>
                <w:rFonts w:ascii="宋体" w:hAnsi="宋体" w:eastAsia="宋体" w:cs="宋体"/>
                <w:b w:val="0"/>
                <w:i w:val="0"/>
                <w:sz w:val="18"/>
              </w:rPr>
              <w:t>&lt;=13.16万元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954D2E">
            <w:pPr>
              <w:spacing w:before="0" w:after="0" w:line="240" w:lineRule="auto"/>
              <w:jc w:val="center"/>
            </w:pPr>
            <w:r>
              <w:rPr>
                <w:rFonts w:ascii="宋体" w:hAnsi="宋体" w:eastAsia="宋体" w:cs="宋体"/>
                <w:b w:val="0"/>
                <w:i w:val="0"/>
                <w:sz w:val="18"/>
              </w:rPr>
              <w:t>=13.16万元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38AF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3A785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9EFF4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7B6B6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87D8E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27F0D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5489A5">
            <w:pPr>
              <w:spacing w:before="0" w:after="0" w:line="240" w:lineRule="auto"/>
              <w:jc w:val="center"/>
            </w:pPr>
          </w:p>
        </w:tc>
      </w:tr>
      <w:tr w14:paraId="344532A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F4E30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CB57FD">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9E0089">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A2B9DB">
            <w:pPr>
              <w:spacing w:before="0" w:after="0" w:line="240" w:lineRule="auto"/>
              <w:jc w:val="center"/>
            </w:pPr>
            <w:r>
              <w:rPr>
                <w:rFonts w:ascii="宋体" w:hAnsi="宋体" w:eastAsia="宋体" w:cs="宋体"/>
                <w:b w:val="0"/>
                <w:i w:val="0"/>
                <w:sz w:val="18"/>
              </w:rPr>
              <w:t>提高党员干部能力素质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F82D66">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758F69">
            <w:pPr>
              <w:spacing w:before="0" w:after="0" w:line="240" w:lineRule="auto"/>
              <w:jc w:val="center"/>
            </w:pPr>
            <w:r>
              <w:rPr>
                <w:rFonts w:ascii="宋体" w:hAnsi="宋体" w:eastAsia="宋体" w:cs="宋体"/>
                <w:b w:val="0"/>
                <w:i w:val="0"/>
                <w:sz w:val="18"/>
              </w:rPr>
              <w:t>有效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8F9273">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7F708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96D34F">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2C96A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FE538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168FB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F2A83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5B86CB">
            <w:pPr>
              <w:spacing w:before="0" w:after="0" w:line="240" w:lineRule="auto"/>
              <w:jc w:val="center"/>
            </w:pPr>
          </w:p>
        </w:tc>
      </w:tr>
      <w:tr w14:paraId="787239D5">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0DEC326">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2306D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15633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D82ED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4E327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1C6D55">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520CC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6534A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407BC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F3079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17ACE3">
            <w:pPr>
              <w:spacing w:before="0" w:after="0" w:line="240" w:lineRule="auto"/>
              <w:jc w:val="center"/>
            </w:pPr>
          </w:p>
        </w:tc>
      </w:tr>
    </w:tbl>
    <w:p w14:paraId="785BCEEE">
      <w:r>
        <w:br w:type="page"/>
      </w:r>
    </w:p>
    <w:tbl>
      <w:tblPr>
        <w:tblStyle w:val="8"/>
        <w:tblW w:w="5000" w:type="pct"/>
        <w:tblInd w:w="0" w:type="dxa"/>
        <w:tblLayout w:type="autofit"/>
        <w:tblCellMar>
          <w:top w:w="36" w:type="dxa"/>
          <w:left w:w="36" w:type="dxa"/>
          <w:bottom w:w="36" w:type="dxa"/>
          <w:right w:w="36" w:type="dxa"/>
        </w:tblCellMar>
      </w:tblPr>
      <w:tblGrid>
        <w:gridCol w:w="501"/>
        <w:gridCol w:w="501"/>
        <w:gridCol w:w="501"/>
        <w:gridCol w:w="612"/>
        <w:gridCol w:w="593"/>
        <w:gridCol w:w="702"/>
        <w:gridCol w:w="612"/>
        <w:gridCol w:w="702"/>
        <w:gridCol w:w="593"/>
        <w:gridCol w:w="501"/>
        <w:gridCol w:w="574"/>
        <w:gridCol w:w="519"/>
        <w:gridCol w:w="512"/>
        <w:gridCol w:w="883"/>
      </w:tblGrid>
      <w:tr w14:paraId="7D68A824">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C9AAA91">
            <w:pPr>
              <w:spacing w:before="0" w:after="0" w:line="240" w:lineRule="auto"/>
              <w:jc w:val="center"/>
            </w:pPr>
            <w:r>
              <w:rPr>
                <w:rFonts w:ascii="宋体" w:hAnsi="宋体" w:eastAsia="宋体" w:cs="宋体"/>
                <w:b/>
                <w:i w:val="0"/>
                <w:sz w:val="18"/>
              </w:rPr>
              <w:t>项目支出绩效自评表</w:t>
            </w:r>
          </w:p>
        </w:tc>
      </w:tr>
      <w:tr w14:paraId="6115B0FE">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43ED2E7">
            <w:pPr>
              <w:spacing w:before="0" w:after="0" w:line="240" w:lineRule="auto"/>
              <w:jc w:val="center"/>
            </w:pPr>
            <w:r>
              <w:rPr>
                <w:rFonts w:ascii="宋体" w:hAnsi="宋体" w:eastAsia="宋体" w:cs="宋体"/>
                <w:b w:val="0"/>
                <w:i w:val="0"/>
                <w:sz w:val="18"/>
              </w:rPr>
              <w:t>(2025年度)</w:t>
            </w:r>
          </w:p>
        </w:tc>
      </w:tr>
      <w:tr w14:paraId="3E83EB1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3E09E0">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BFD3A42">
            <w:pPr>
              <w:spacing w:before="0" w:after="0" w:line="240" w:lineRule="auto"/>
              <w:jc w:val="center"/>
            </w:pPr>
            <w:r>
              <w:rPr>
                <w:rFonts w:ascii="宋体" w:hAnsi="宋体" w:eastAsia="宋体" w:cs="宋体"/>
                <w:b w:val="0"/>
                <w:i w:val="0"/>
                <w:sz w:val="18"/>
              </w:rPr>
              <w:t>机关运行补助经费</w:t>
            </w:r>
          </w:p>
        </w:tc>
      </w:tr>
      <w:tr w14:paraId="412BE67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FA57B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7B10298">
            <w:pPr>
              <w:spacing w:before="0" w:after="0" w:line="240" w:lineRule="auto"/>
              <w:jc w:val="center"/>
            </w:pPr>
            <w:r>
              <w:rPr>
                <w:rFonts w:ascii="宋体" w:hAnsi="宋体" w:eastAsia="宋体" w:cs="宋体"/>
                <w:b w:val="0"/>
                <w:i w:val="0"/>
                <w:sz w:val="18"/>
              </w:rPr>
              <w:t>中共昌吉回族自治州直属机关工作委员会</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86AA10">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BB3E153">
            <w:pPr>
              <w:spacing w:before="0" w:after="0" w:line="240" w:lineRule="auto"/>
              <w:jc w:val="center"/>
            </w:pPr>
            <w:r>
              <w:rPr>
                <w:rFonts w:ascii="宋体" w:hAnsi="宋体" w:eastAsia="宋体" w:cs="宋体"/>
                <w:b w:val="0"/>
                <w:i w:val="0"/>
                <w:sz w:val="18"/>
              </w:rPr>
              <w:t>中共昌吉回族自治州委员会直属机关工作委员会</w:t>
            </w:r>
          </w:p>
        </w:tc>
      </w:tr>
      <w:tr w14:paraId="029DFBCB">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899EE0">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C4811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57EEC1">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016A61">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CC32C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593BD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0EF9E7E">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6E1619">
            <w:pPr>
              <w:spacing w:before="0" w:after="0" w:line="240" w:lineRule="auto"/>
              <w:jc w:val="center"/>
            </w:pPr>
            <w:r>
              <w:rPr>
                <w:rFonts w:ascii="宋体" w:hAnsi="宋体" w:eastAsia="宋体" w:cs="宋体"/>
                <w:b/>
                <w:i w:val="0"/>
                <w:sz w:val="18"/>
              </w:rPr>
              <w:t>得分</w:t>
            </w:r>
          </w:p>
        </w:tc>
      </w:tr>
      <w:tr w14:paraId="5842D6D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BF1CD6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0BC22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62A372">
            <w:pPr>
              <w:spacing w:before="0" w:after="0" w:line="240" w:lineRule="auto"/>
              <w:jc w:val="center"/>
            </w:pPr>
            <w:r>
              <w:rPr>
                <w:rFonts w:ascii="宋体" w:hAnsi="宋体" w:eastAsia="宋体" w:cs="宋体"/>
                <w:b w:val="0"/>
                <w:i w:val="0"/>
                <w:sz w:val="18"/>
              </w:rPr>
              <w:t>53.00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2CFC65">
            <w:pPr>
              <w:spacing w:before="0" w:after="0" w:line="240" w:lineRule="auto"/>
              <w:jc w:val="center"/>
            </w:pPr>
            <w:r>
              <w:rPr>
                <w:rFonts w:ascii="宋体" w:hAnsi="宋体" w:eastAsia="宋体" w:cs="宋体"/>
                <w:b w:val="0"/>
                <w:i w:val="0"/>
                <w:sz w:val="18"/>
              </w:rPr>
              <w:t>44.48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E65C82">
            <w:pPr>
              <w:spacing w:before="0" w:after="0" w:line="240" w:lineRule="auto"/>
              <w:jc w:val="center"/>
            </w:pPr>
            <w:r>
              <w:rPr>
                <w:rFonts w:ascii="宋体" w:hAnsi="宋体" w:eastAsia="宋体" w:cs="宋体"/>
                <w:b w:val="0"/>
                <w:i w:val="0"/>
                <w:sz w:val="18"/>
              </w:rPr>
              <w:t>43.80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3222B2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E2EB50D">
            <w:pPr>
              <w:spacing w:before="0" w:after="0" w:line="240" w:lineRule="auto"/>
              <w:jc w:val="center"/>
            </w:pPr>
            <w:r>
              <w:rPr>
                <w:rFonts w:ascii="宋体" w:hAnsi="宋体" w:eastAsia="宋体" w:cs="宋体"/>
                <w:b w:val="0"/>
                <w:i w:val="0"/>
                <w:sz w:val="18"/>
              </w:rPr>
              <w:t>98.47%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3C60CF">
            <w:pPr>
              <w:spacing w:before="0" w:after="0" w:line="240" w:lineRule="auto"/>
              <w:jc w:val="center"/>
            </w:pPr>
            <w:r>
              <w:rPr>
                <w:rFonts w:ascii="宋体" w:hAnsi="宋体" w:eastAsia="宋体" w:cs="宋体"/>
                <w:b w:val="0"/>
                <w:i w:val="0"/>
                <w:sz w:val="18"/>
              </w:rPr>
              <w:t>10</w:t>
            </w:r>
          </w:p>
        </w:tc>
      </w:tr>
      <w:tr w14:paraId="2B6B012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DF560A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7ACAFA">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813930">
            <w:pPr>
              <w:spacing w:before="0" w:after="0" w:line="240" w:lineRule="auto"/>
              <w:jc w:val="center"/>
            </w:pPr>
            <w:r>
              <w:rPr>
                <w:rFonts w:ascii="宋体" w:hAnsi="宋体" w:eastAsia="宋体" w:cs="宋体"/>
                <w:b w:val="0"/>
                <w:i w:val="0"/>
                <w:sz w:val="18"/>
              </w:rPr>
              <w:t>43.00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516709">
            <w:pPr>
              <w:spacing w:before="0" w:after="0" w:line="240" w:lineRule="auto"/>
              <w:jc w:val="center"/>
            </w:pPr>
            <w:r>
              <w:rPr>
                <w:rFonts w:ascii="宋体" w:hAnsi="宋体" w:eastAsia="宋体" w:cs="宋体"/>
                <w:b w:val="0"/>
                <w:i w:val="0"/>
                <w:sz w:val="18"/>
              </w:rPr>
              <w:t>43.00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F10540">
            <w:pPr>
              <w:spacing w:before="0" w:after="0" w:line="240" w:lineRule="auto"/>
              <w:jc w:val="center"/>
            </w:pPr>
            <w:r>
              <w:rPr>
                <w:rFonts w:ascii="宋体" w:hAnsi="宋体" w:eastAsia="宋体" w:cs="宋体"/>
                <w:b w:val="0"/>
                <w:i w:val="0"/>
                <w:sz w:val="18"/>
              </w:rPr>
              <w:t>43.00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BB7099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3507A4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B06B00">
            <w:pPr>
              <w:spacing w:before="0" w:after="0" w:line="240" w:lineRule="auto"/>
              <w:jc w:val="center"/>
            </w:pPr>
            <w:r>
              <w:rPr>
                <w:rFonts w:ascii="宋体" w:hAnsi="宋体" w:eastAsia="宋体" w:cs="宋体"/>
                <w:b w:val="0"/>
                <w:i w:val="0"/>
                <w:sz w:val="18"/>
              </w:rPr>
              <w:t>—</w:t>
            </w:r>
          </w:p>
        </w:tc>
      </w:tr>
      <w:tr w14:paraId="2CB6659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CC0314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FF1C62">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8FB412">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40BB0A">
            <w:pPr>
              <w:spacing w:before="0" w:after="0" w:line="240" w:lineRule="auto"/>
              <w:jc w:val="center"/>
            </w:pPr>
            <w:r>
              <w:rPr>
                <w:rFonts w:ascii="宋体" w:hAnsi="宋体" w:eastAsia="宋体" w:cs="宋体"/>
                <w:b w:val="0"/>
                <w:i w:val="0"/>
                <w:sz w:val="18"/>
              </w:rPr>
              <w:t>1.48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DC3B4A">
            <w:pPr>
              <w:spacing w:before="0" w:after="0" w:line="240" w:lineRule="auto"/>
              <w:jc w:val="center"/>
            </w:pPr>
            <w:r>
              <w:rPr>
                <w:rFonts w:ascii="宋体" w:hAnsi="宋体" w:eastAsia="宋体" w:cs="宋体"/>
                <w:b w:val="0"/>
                <w:i w:val="0"/>
                <w:sz w:val="18"/>
              </w:rPr>
              <w:t>0.80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FBDC22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78732C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DF2793">
            <w:pPr>
              <w:spacing w:before="0" w:after="0" w:line="240" w:lineRule="auto"/>
              <w:jc w:val="center"/>
            </w:pPr>
            <w:r>
              <w:rPr>
                <w:rFonts w:ascii="宋体" w:hAnsi="宋体" w:eastAsia="宋体" w:cs="宋体"/>
                <w:b w:val="0"/>
                <w:i w:val="0"/>
                <w:sz w:val="18"/>
              </w:rPr>
              <w:t>—</w:t>
            </w:r>
          </w:p>
        </w:tc>
      </w:tr>
      <w:tr w14:paraId="17B81D7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AAB54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F1F260A">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C82608C">
            <w:pPr>
              <w:spacing w:before="0" w:after="0" w:line="240" w:lineRule="auto"/>
              <w:jc w:val="center"/>
            </w:pPr>
            <w:r>
              <w:rPr>
                <w:rFonts w:ascii="宋体" w:hAnsi="宋体" w:eastAsia="宋体" w:cs="宋体"/>
                <w:b/>
                <w:i w:val="0"/>
                <w:sz w:val="18"/>
              </w:rPr>
              <w:t>实际完成情况</w:t>
            </w:r>
          </w:p>
        </w:tc>
      </w:tr>
      <w:tr w14:paraId="498F547A">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E15079"/>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D22609F">
            <w:pPr>
              <w:spacing w:before="0" w:after="0" w:line="240" w:lineRule="auto"/>
              <w:jc w:val="center"/>
            </w:pPr>
            <w:r>
              <w:rPr>
                <w:rFonts w:ascii="宋体" w:hAnsi="宋体" w:eastAsia="宋体" w:cs="宋体"/>
                <w:b w:val="0"/>
                <w:i w:val="0"/>
                <w:sz w:val="18"/>
              </w:rPr>
              <w:t>：督促机关部门单位党组（党委）书记讲好政治建设专题党课，开展好以政治机关意识教育为主要内容的主题党日活动。举办州直机关党组织书记党员加强党的政治建设集中轮训班，引领党员干部坚定拥护“两个确立”，带头践行“两个维护”。持续开展“建设典范地州 机关走在前作表率”主题实践活动，开展模范机关观摩交流和机关党组织书记谈高质量发展活动，不断创新载体，加强典型引领，推动模范机关建设提质增效。保障18人经费办公费不超过5万元 、车辆租赁不超过2万元、培训费达到26.5万元平培训次数达到1次培训出勤率达到95%以上、其他运行费用不超过19.5万元，保障单位运转正常提高工作效率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1E5A936">
            <w:pPr>
              <w:spacing w:before="0" w:after="0" w:line="240" w:lineRule="auto"/>
              <w:jc w:val="center"/>
            </w:pPr>
            <w:r>
              <w:rPr>
                <w:rFonts w:ascii="宋体" w:hAnsi="宋体" w:eastAsia="宋体" w:cs="宋体"/>
                <w:b w:val="0"/>
                <w:i w:val="0"/>
                <w:sz w:val="18"/>
              </w:rPr>
              <w:t>截至2025年12月31日，本项目支出资金43.80万元，资金执行率98.47%。本项目实际完成保障办公人员18人，开展培训1次。通过本项目的实施加强了经费管理与制度体系，保障日常运转必需支出，资源统筹与配置效率，提升了资金使用效益与绩效水平，运行保障与服务效能，精细化管理与治理能力，促进了统筹资源，优化配置、严控非必要支出，持续压减行政运行成本，推动经费管理制度从用章可循到执行到位</w:t>
            </w:r>
          </w:p>
        </w:tc>
      </w:tr>
      <w:tr w14:paraId="7F9F9F71">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AECD3A">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6755FD">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D738B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C6647D">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23E13F2">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DF6F1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C222D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CC958EB">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F2A3EC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0547DB">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C65DB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5D35E9">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AA2292">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ADCFF6">
            <w:pPr>
              <w:keepNext/>
              <w:spacing w:before="0" w:after="0" w:line="240" w:lineRule="auto"/>
              <w:jc w:val="center"/>
            </w:pPr>
            <w:r>
              <w:rPr>
                <w:rFonts w:ascii="宋体" w:hAnsi="宋体" w:eastAsia="宋体" w:cs="宋体"/>
                <w:b/>
                <w:i w:val="0"/>
                <w:sz w:val="18"/>
              </w:rPr>
              <w:t>偏差原因分析及改进措施</w:t>
            </w:r>
          </w:p>
        </w:tc>
      </w:tr>
      <w:tr w14:paraId="14EBB397">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7F4A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A25D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DD88B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45B4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B5E7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F4628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E0DCC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2E227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1FCD3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75EC9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37EC5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51AF3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91E0B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1C9AA1"/>
        </w:tc>
      </w:tr>
      <w:tr w14:paraId="27BC061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35A5CA">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7D032D">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FE85C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B30D7A">
            <w:pPr>
              <w:spacing w:before="0" w:after="0" w:line="240" w:lineRule="auto"/>
              <w:jc w:val="center"/>
            </w:pPr>
            <w:r>
              <w:rPr>
                <w:rFonts w:ascii="宋体" w:hAnsi="宋体" w:eastAsia="宋体" w:cs="宋体"/>
                <w:b w:val="0"/>
                <w:i w:val="0"/>
                <w:sz w:val="18"/>
              </w:rPr>
              <w:t>保障办公人员数量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5E3347">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44FDE6">
            <w:pPr>
              <w:spacing w:before="0" w:after="0" w:line="240" w:lineRule="auto"/>
              <w:jc w:val="center"/>
            </w:pPr>
            <w:r>
              <w:rPr>
                <w:rFonts w:ascii="宋体" w:hAnsi="宋体" w:eastAsia="宋体" w:cs="宋体"/>
                <w:b w:val="0"/>
                <w:i w:val="0"/>
                <w:sz w:val="18"/>
              </w:rPr>
              <w:t>&gt;=18人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FC7076">
            <w:pPr>
              <w:spacing w:before="0" w:after="0" w:line="240" w:lineRule="auto"/>
              <w:jc w:val="center"/>
            </w:pPr>
            <w:r>
              <w:rPr>
                <w:rFonts w:ascii="宋体" w:hAnsi="宋体" w:eastAsia="宋体" w:cs="宋体"/>
                <w:b w:val="0"/>
                <w:i w:val="0"/>
                <w:sz w:val="18"/>
              </w:rPr>
              <w:t>=18人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62C31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934F64">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821D3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232FB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706C2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3AA3D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081BC4">
            <w:pPr>
              <w:spacing w:before="0" w:after="0" w:line="240" w:lineRule="auto"/>
              <w:jc w:val="center"/>
            </w:pPr>
          </w:p>
        </w:tc>
      </w:tr>
      <w:tr w14:paraId="53928604">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0223A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21693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7B006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EA0AE5">
            <w:pPr>
              <w:spacing w:before="0" w:after="0" w:line="240" w:lineRule="auto"/>
              <w:jc w:val="center"/>
            </w:pPr>
            <w:r>
              <w:rPr>
                <w:rFonts w:ascii="宋体" w:hAnsi="宋体" w:eastAsia="宋体" w:cs="宋体"/>
                <w:b w:val="0"/>
                <w:i w:val="0"/>
                <w:sz w:val="18"/>
              </w:rPr>
              <w:t>培训次数（次）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874C6A">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395F03">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7E9746">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C486C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3FEAE8">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5D5C5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CC41CA">
            <w:pPr>
              <w:spacing w:before="0" w:after="0" w:line="240" w:lineRule="auto"/>
              <w:jc w:val="center"/>
            </w:pPr>
            <w:r>
              <w:rPr>
                <w:rFonts w:ascii="宋体" w:hAnsi="宋体" w:eastAsia="宋体" w:cs="宋体"/>
                <w:b w:val="0"/>
                <w:i w:val="0"/>
                <w:sz w:val="18"/>
              </w:rPr>
              <w:t>6次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CA470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566EA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5F3CE0">
            <w:pPr>
              <w:spacing w:before="0" w:after="0" w:line="240" w:lineRule="auto"/>
              <w:jc w:val="center"/>
            </w:pPr>
          </w:p>
        </w:tc>
      </w:tr>
      <w:tr w14:paraId="4C3EA26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9C07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52851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95580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7F28D2">
            <w:pPr>
              <w:spacing w:before="0" w:after="0" w:line="240" w:lineRule="auto"/>
              <w:jc w:val="center"/>
            </w:pPr>
            <w:r>
              <w:rPr>
                <w:rFonts w:ascii="宋体" w:hAnsi="宋体" w:eastAsia="宋体" w:cs="宋体"/>
                <w:b w:val="0"/>
                <w:i w:val="0"/>
                <w:sz w:val="18"/>
              </w:rPr>
              <w:t>培训出勤率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4F9A6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010935">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A4E24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36F6BD">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0263BF">
            <w:pPr>
              <w:spacing w:before="0" w:after="0" w:line="240" w:lineRule="auto"/>
              <w:jc w:val="center"/>
            </w:pPr>
            <w:r>
              <w:rPr>
                <w:rFonts w:ascii="宋体" w:hAnsi="宋体" w:eastAsia="宋体" w:cs="宋体"/>
                <w:b w:val="0"/>
                <w:i w:val="0"/>
                <w:sz w:val="18"/>
              </w:rPr>
              <w:t>4.74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16991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55C11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8FA50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A33A8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FE062A">
            <w:pPr>
              <w:spacing w:before="0" w:after="0" w:line="240" w:lineRule="auto"/>
              <w:jc w:val="center"/>
            </w:pPr>
            <w:r>
              <w:rPr>
                <w:rFonts w:ascii="宋体" w:hAnsi="宋体" w:eastAsia="宋体" w:cs="宋体"/>
                <w:b w:val="0"/>
                <w:i w:val="0"/>
                <w:sz w:val="18"/>
              </w:rPr>
              <w:t>此项指标已完成，存在偏差，偏差率为-5.26%%，偏差原因为：组织流程精细度待提升培训通知、人员确认、行程协调等环节虽顺畅完成，但流程中缺乏对极端满勤场景的元设计，未充分考虑组织管理的冗余度；下一年度改进措施：优化目标测算体系，完善特殊情况元，强化全流程精细化管理，固化成效复盘机制。</w:t>
            </w:r>
          </w:p>
        </w:tc>
      </w:tr>
      <w:tr w14:paraId="15565FD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3EDC9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7DF9D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EAB0F4">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5E7A5A">
            <w:pPr>
              <w:spacing w:before="0" w:after="0" w:line="240" w:lineRule="auto"/>
              <w:jc w:val="center"/>
            </w:pPr>
            <w:r>
              <w:rPr>
                <w:rFonts w:ascii="宋体" w:hAnsi="宋体" w:eastAsia="宋体" w:cs="宋体"/>
                <w:b w:val="0"/>
                <w:i w:val="0"/>
                <w:sz w:val="18"/>
              </w:rPr>
              <w:t>经费支付及时率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D7524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1DEF3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85A7F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7D5BB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8E938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558BB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1A9ED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CF115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A5662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A18771">
            <w:pPr>
              <w:spacing w:before="0" w:after="0" w:line="240" w:lineRule="auto"/>
              <w:jc w:val="center"/>
            </w:pPr>
          </w:p>
        </w:tc>
      </w:tr>
      <w:tr w14:paraId="7586CF1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1B4857"/>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6AA43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56F04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B4E64A">
            <w:pPr>
              <w:spacing w:before="0" w:after="0" w:line="240" w:lineRule="auto"/>
              <w:jc w:val="center"/>
            </w:pPr>
            <w:r>
              <w:rPr>
                <w:rFonts w:ascii="宋体" w:hAnsi="宋体" w:eastAsia="宋体" w:cs="宋体"/>
                <w:b w:val="0"/>
                <w:i w:val="0"/>
                <w:sz w:val="18"/>
              </w:rPr>
              <w:t>办公费（含印刷费）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6DE76F">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ED68B2">
            <w:pPr>
              <w:spacing w:before="0" w:after="0" w:line="240" w:lineRule="auto"/>
              <w:jc w:val="center"/>
            </w:pPr>
            <w:r>
              <w:rPr>
                <w:rFonts w:ascii="宋体" w:hAnsi="宋体" w:eastAsia="宋体" w:cs="宋体"/>
                <w:b w:val="0"/>
                <w:i w:val="0"/>
                <w:sz w:val="18"/>
              </w:rPr>
              <w:t>&lt;=3万元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29592E">
            <w:pPr>
              <w:spacing w:before="0" w:after="0" w:line="240" w:lineRule="auto"/>
              <w:jc w:val="center"/>
            </w:pPr>
            <w:r>
              <w:rPr>
                <w:rFonts w:ascii="宋体" w:hAnsi="宋体" w:eastAsia="宋体" w:cs="宋体"/>
                <w:b w:val="0"/>
                <w:i w:val="0"/>
                <w:sz w:val="18"/>
              </w:rPr>
              <w:t>=3万元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379B0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93A0C6">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A22EC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94DF9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0BA27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58401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77CB5A">
            <w:pPr>
              <w:spacing w:before="0" w:after="0" w:line="240" w:lineRule="auto"/>
              <w:jc w:val="center"/>
            </w:pPr>
          </w:p>
        </w:tc>
      </w:tr>
      <w:tr w14:paraId="37DC1C1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0AAC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00086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AF5D9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CCA68E">
            <w:pPr>
              <w:spacing w:before="0" w:after="0" w:line="240" w:lineRule="auto"/>
              <w:jc w:val="center"/>
            </w:pPr>
            <w:r>
              <w:rPr>
                <w:rFonts w:ascii="宋体" w:hAnsi="宋体" w:eastAsia="宋体" w:cs="宋体"/>
                <w:b w:val="0"/>
                <w:i w:val="0"/>
                <w:sz w:val="18"/>
              </w:rPr>
              <w:t>租赁费用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9671EC">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98047E">
            <w:pPr>
              <w:spacing w:before="0" w:after="0" w:line="240" w:lineRule="auto"/>
              <w:jc w:val="center"/>
            </w:pPr>
            <w:r>
              <w:rPr>
                <w:rFonts w:ascii="宋体" w:hAnsi="宋体" w:eastAsia="宋体" w:cs="宋体"/>
                <w:b w:val="0"/>
                <w:i w:val="0"/>
                <w:sz w:val="18"/>
              </w:rPr>
              <w:t>&lt;=5万元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7F81E9">
            <w:pPr>
              <w:spacing w:before="0" w:after="0" w:line="240" w:lineRule="auto"/>
              <w:jc w:val="center"/>
            </w:pPr>
            <w:r>
              <w:rPr>
                <w:rFonts w:ascii="宋体" w:hAnsi="宋体" w:eastAsia="宋体" w:cs="宋体"/>
                <w:b w:val="0"/>
                <w:i w:val="0"/>
                <w:sz w:val="18"/>
              </w:rPr>
              <w:t>=5万元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FA6E4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FBE00B">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950E3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39965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BC0C6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F3955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305A4A">
            <w:pPr>
              <w:spacing w:before="0" w:after="0" w:line="240" w:lineRule="auto"/>
              <w:jc w:val="center"/>
            </w:pPr>
          </w:p>
        </w:tc>
      </w:tr>
      <w:tr w14:paraId="0F3781A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D7CF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C4DB0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201AF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1F5791">
            <w:pPr>
              <w:spacing w:before="0" w:after="0" w:line="240" w:lineRule="auto"/>
              <w:jc w:val="center"/>
            </w:pPr>
            <w:r>
              <w:rPr>
                <w:rFonts w:ascii="宋体" w:hAnsi="宋体" w:eastAsia="宋体" w:cs="宋体"/>
                <w:b w:val="0"/>
                <w:i w:val="0"/>
                <w:sz w:val="18"/>
              </w:rPr>
              <w:t>培训费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79B0B8">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0E057A">
            <w:pPr>
              <w:spacing w:before="0" w:after="0" w:line="240" w:lineRule="auto"/>
              <w:jc w:val="center"/>
            </w:pPr>
            <w:r>
              <w:rPr>
                <w:rFonts w:ascii="宋体" w:hAnsi="宋体" w:eastAsia="宋体" w:cs="宋体"/>
                <w:b w:val="0"/>
                <w:i w:val="0"/>
                <w:sz w:val="18"/>
              </w:rPr>
              <w:t>&lt;=25万元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2B1CAC">
            <w:pPr>
              <w:spacing w:before="0" w:after="0" w:line="240" w:lineRule="auto"/>
              <w:jc w:val="center"/>
            </w:pPr>
            <w:r>
              <w:rPr>
                <w:rFonts w:ascii="宋体" w:hAnsi="宋体" w:eastAsia="宋体" w:cs="宋体"/>
                <w:b w:val="0"/>
                <w:i w:val="0"/>
                <w:sz w:val="18"/>
              </w:rPr>
              <w:t>=24.45万元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E0CA58">
            <w:pPr>
              <w:spacing w:before="0" w:after="0" w:line="240" w:lineRule="auto"/>
              <w:jc w:val="center"/>
            </w:pPr>
            <w:r>
              <w:rPr>
                <w:rFonts w:ascii="宋体" w:hAnsi="宋体" w:eastAsia="宋体" w:cs="宋体"/>
                <w:b w:val="0"/>
                <w:i w:val="0"/>
                <w:sz w:val="18"/>
              </w:rPr>
              <w:t>97.8%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05F426">
            <w:pPr>
              <w:spacing w:before="0" w:after="0" w:line="240" w:lineRule="auto"/>
              <w:jc w:val="center"/>
            </w:pPr>
            <w:r>
              <w:rPr>
                <w:rFonts w:ascii="宋体" w:hAnsi="宋体" w:eastAsia="宋体" w:cs="宋体"/>
                <w:b w:val="0"/>
                <w:i w:val="0"/>
                <w:sz w:val="18"/>
              </w:rPr>
              <w:t>6.61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1724E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125AB1">
            <w:pPr>
              <w:spacing w:before="0" w:after="0" w:line="240" w:lineRule="auto"/>
              <w:jc w:val="center"/>
            </w:pPr>
            <w:r>
              <w:rPr>
                <w:rFonts w:ascii="宋体" w:hAnsi="宋体" w:eastAsia="宋体" w:cs="宋体"/>
                <w:b w:val="0"/>
                <w:i w:val="0"/>
                <w:sz w:val="18"/>
              </w:rPr>
              <w:t>48.67万元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12D0E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BF457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FC4736">
            <w:pPr>
              <w:spacing w:before="0" w:after="0" w:line="240" w:lineRule="auto"/>
              <w:jc w:val="center"/>
            </w:pPr>
            <w:r>
              <w:rPr>
                <w:rFonts w:ascii="宋体" w:hAnsi="宋体" w:eastAsia="宋体" w:cs="宋体"/>
                <w:b w:val="0"/>
                <w:i w:val="0"/>
                <w:sz w:val="18"/>
              </w:rPr>
              <w:t>此项指标已完成，存在偏差，偏差率为2.20%，偏差原因预算编制预判不够精准，培训实际支出小幅波动，经费精细化管控不足，产生轻微偏差，下一年改进措施，科学精准编制预算，严格经费支出管控，规范培训开支，严格预算偏差，确保完成绩效目标</w:t>
            </w:r>
          </w:p>
        </w:tc>
      </w:tr>
      <w:tr w14:paraId="6015D3A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5257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588C9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D36E4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457FF3">
            <w:pPr>
              <w:spacing w:before="0" w:after="0" w:line="240" w:lineRule="auto"/>
              <w:jc w:val="center"/>
            </w:pPr>
            <w:r>
              <w:rPr>
                <w:rFonts w:ascii="宋体" w:hAnsi="宋体" w:eastAsia="宋体" w:cs="宋体"/>
                <w:b w:val="0"/>
                <w:i w:val="0"/>
                <w:sz w:val="18"/>
              </w:rPr>
              <w:t>其他运行费用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D5CC3C">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6407A8">
            <w:pPr>
              <w:spacing w:before="0" w:after="0" w:line="240" w:lineRule="auto"/>
              <w:jc w:val="center"/>
            </w:pPr>
            <w:r>
              <w:rPr>
                <w:rFonts w:ascii="宋体" w:hAnsi="宋体" w:eastAsia="宋体" w:cs="宋体"/>
                <w:b w:val="0"/>
                <w:i w:val="0"/>
                <w:sz w:val="18"/>
              </w:rPr>
              <w:t>&lt;=11.48万元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99B4EC">
            <w:pPr>
              <w:spacing w:before="0" w:after="0" w:line="240" w:lineRule="auto"/>
              <w:jc w:val="center"/>
            </w:pPr>
            <w:r>
              <w:rPr>
                <w:rFonts w:ascii="宋体" w:hAnsi="宋体" w:eastAsia="宋体" w:cs="宋体"/>
                <w:b w:val="0"/>
                <w:i w:val="0"/>
                <w:sz w:val="18"/>
              </w:rPr>
              <w:t>=11.35万元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3915D5">
            <w:pPr>
              <w:spacing w:before="0" w:after="0" w:line="240" w:lineRule="auto"/>
              <w:jc w:val="center"/>
            </w:pPr>
            <w:r>
              <w:rPr>
                <w:rFonts w:ascii="宋体" w:hAnsi="宋体" w:eastAsia="宋体" w:cs="宋体"/>
                <w:b w:val="0"/>
                <w:i w:val="0"/>
                <w:sz w:val="18"/>
              </w:rPr>
              <w:t>98.87%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06B99D">
            <w:pPr>
              <w:spacing w:before="0" w:after="0" w:line="240" w:lineRule="auto"/>
              <w:jc w:val="center"/>
            </w:pPr>
            <w:r>
              <w:rPr>
                <w:rFonts w:ascii="宋体" w:hAnsi="宋体" w:eastAsia="宋体" w:cs="宋体"/>
                <w:b w:val="0"/>
                <w:i w:val="0"/>
                <w:sz w:val="18"/>
              </w:rPr>
              <w:t>5.83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69201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ECEC95">
            <w:pPr>
              <w:spacing w:before="0" w:after="0" w:line="240" w:lineRule="auto"/>
              <w:jc w:val="center"/>
            </w:pPr>
            <w:r>
              <w:rPr>
                <w:rFonts w:ascii="宋体" w:hAnsi="宋体" w:eastAsia="宋体" w:cs="宋体"/>
                <w:b w:val="0"/>
                <w:i w:val="0"/>
                <w:sz w:val="18"/>
              </w:rPr>
              <w:t>2.33万元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DD4EA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73E97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1A55BE">
            <w:pPr>
              <w:spacing w:before="0" w:after="0" w:line="240" w:lineRule="auto"/>
              <w:jc w:val="center"/>
            </w:pPr>
            <w:r>
              <w:rPr>
                <w:rFonts w:ascii="宋体" w:hAnsi="宋体" w:eastAsia="宋体" w:cs="宋体"/>
                <w:b w:val="0"/>
                <w:i w:val="0"/>
                <w:sz w:val="18"/>
              </w:rPr>
              <w:t>此项指标已完成，存在偏差，偏差率为1.13%。偏差原因预算编制预判不足，日常办公运维、零星办公支出小幅波动，经费日常管控不够精细，形成小幅费用偏差，下一年度改进措施，科学细化预算编制，严格日常经费审批，强化全过程预算管控，严控零星开支，杜绝超预算支出，确保无费用偏差</w:t>
            </w:r>
          </w:p>
        </w:tc>
      </w:tr>
      <w:tr w14:paraId="668630F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0CE4F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209945">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E80322">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50727F">
            <w:pPr>
              <w:spacing w:before="0" w:after="0" w:line="240" w:lineRule="auto"/>
              <w:jc w:val="center"/>
            </w:pPr>
            <w:r>
              <w:rPr>
                <w:rFonts w:ascii="宋体" w:hAnsi="宋体" w:eastAsia="宋体" w:cs="宋体"/>
                <w:b w:val="0"/>
                <w:i w:val="0"/>
                <w:sz w:val="18"/>
              </w:rPr>
              <w:t>保障部门单位运转正常，提高工作效率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6E7DD9">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000D1A">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89D929">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1AA8D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868C58">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C6704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12256">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3036C4">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CF9FF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44441F">
            <w:pPr>
              <w:spacing w:before="0" w:after="0" w:line="240" w:lineRule="auto"/>
              <w:jc w:val="center"/>
            </w:pPr>
          </w:p>
        </w:tc>
      </w:tr>
      <w:tr w14:paraId="57D4251C">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ACAE96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57364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E6C24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C03B7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BEC80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E9726E">
            <w:pPr>
              <w:spacing w:before="0" w:after="0" w:line="240" w:lineRule="auto"/>
              <w:jc w:val="center"/>
            </w:pPr>
            <w:r>
              <w:rPr>
                <w:rFonts w:ascii="宋体" w:hAnsi="宋体" w:eastAsia="宋体" w:cs="宋体"/>
                <w:b w:val="0"/>
                <w:i w:val="0"/>
                <w:sz w:val="18"/>
              </w:rPr>
              <w:t>99.18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1C20D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F48B2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02F6A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FD7A8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67A50F">
            <w:pPr>
              <w:spacing w:before="0" w:after="0" w:line="240" w:lineRule="auto"/>
              <w:jc w:val="center"/>
            </w:pPr>
          </w:p>
        </w:tc>
      </w:tr>
    </w:tbl>
    <w:p w14:paraId="2144516B">
      <w:r>
        <w:br w:type="page"/>
      </w:r>
    </w:p>
    <w:p w14:paraId="0FCA7933">
      <w:pPr>
        <w:sectPr>
          <w:type w:val="continuous"/>
          <w:pgSz w:w="11906" w:h="16838"/>
          <w:pgMar w:top="1440" w:right="1800" w:bottom="1440" w:left="1800" w:header="851" w:footer="992" w:gutter="0"/>
          <w:cols w:space="720" w:num="1"/>
          <w:docGrid w:type="lines" w:linePitch="312" w:charSpace="0"/>
        </w:sectPr>
      </w:pPr>
    </w:p>
    <w:p w14:paraId="7631D5D6">
      <w:pPr>
        <w:spacing w:line="640" w:lineRule="exact"/>
        <w:ind w:firstLine="640"/>
        <w:jc w:val="both"/>
        <w:outlineLvl w:val="2"/>
      </w:pPr>
      <w:r>
        <w:rPr>
          <w:rFonts w:ascii="黑体" w:hAnsi="黑体" w:eastAsia="黑体"/>
          <w:sz w:val="32"/>
        </w:rPr>
        <w:t>十二、其他需说明的事项</w:t>
      </w:r>
    </w:p>
    <w:p w14:paraId="0CE1EE2C">
      <w:pPr>
        <w:spacing w:line="580" w:lineRule="exact"/>
        <w:ind w:firstLine="640"/>
        <w:jc w:val="both"/>
      </w:pPr>
      <w:r>
        <w:rPr>
          <w:rFonts w:ascii="仿宋_GB2312" w:hAnsi="仿宋_GB2312" w:eastAsia="仿宋_GB2312"/>
          <w:b w:val="0"/>
          <w:sz w:val="32"/>
        </w:rPr>
        <w:t>本单位无其他需说明的事项。</w:t>
      </w:r>
    </w:p>
    <w:p w14:paraId="2FA9B04A">
      <w:r>
        <w:br w:type="page"/>
      </w:r>
    </w:p>
    <w:p w14:paraId="6FDB575A">
      <w:pPr>
        <w:spacing w:line="600" w:lineRule="exact"/>
        <w:jc w:val="center"/>
        <w:outlineLvl w:val="0"/>
      </w:pPr>
      <w:r>
        <w:rPr>
          <w:rFonts w:ascii="黑体" w:hAnsi="黑体" w:eastAsia="黑体"/>
          <w:sz w:val="32"/>
        </w:rPr>
        <w:t>第三部分 专业名词解释</w:t>
      </w:r>
    </w:p>
    <w:p w14:paraId="4ADC722A">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1697E829">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2EDAD175">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0A3B8B78">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617E9686">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7F9AB69E">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080C44FE">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52BF03AA">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023A52D2">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3D8EB902">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003C4E21">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5D5F19FB">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7EC1CC94">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2BC3F2B1">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03D2F257">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480280EA">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1E78C3BE">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31DF2856">
      <w:r>
        <w:br w:type="page"/>
      </w:r>
    </w:p>
    <w:p w14:paraId="3935063F">
      <w:pPr>
        <w:spacing w:line="240" w:lineRule="auto"/>
        <w:jc w:val="center"/>
        <w:outlineLvl w:val="1"/>
      </w:pPr>
      <w:r>
        <w:rPr>
          <w:rFonts w:ascii="黑体" w:hAnsi="黑体" w:eastAsia="黑体"/>
          <w:sz w:val="32"/>
        </w:rPr>
        <w:t>第四部分 部门决算报表（见附表）</w:t>
      </w:r>
    </w:p>
    <w:p w14:paraId="390D4BD8">
      <w:pPr>
        <w:autoSpaceDE w:val="0"/>
        <w:autoSpaceDN w:val="0"/>
        <w:spacing w:line="600" w:lineRule="exact"/>
        <w:ind w:firstLine="640" w:firstLineChars="200"/>
      </w:pPr>
      <w:r>
        <w:rPr>
          <w:rFonts w:ascii="仿宋_GB2312" w:hAnsi="仿宋_GB2312" w:eastAsia="仿宋_GB2312"/>
          <w:b w:val="0"/>
          <w:sz w:val="32"/>
        </w:rPr>
        <w:t>一、《收入支出决算总表》</w:t>
      </w:r>
    </w:p>
    <w:p w14:paraId="56EC5813">
      <w:pPr>
        <w:autoSpaceDE w:val="0"/>
        <w:autoSpaceDN w:val="0"/>
        <w:spacing w:line="600" w:lineRule="exact"/>
        <w:ind w:firstLine="640" w:firstLineChars="200"/>
      </w:pPr>
      <w:r>
        <w:rPr>
          <w:rFonts w:ascii="仿宋_GB2312" w:hAnsi="仿宋_GB2312" w:eastAsia="仿宋_GB2312"/>
          <w:b w:val="0"/>
          <w:sz w:val="32"/>
        </w:rPr>
        <w:t>二、《收入决算表》</w:t>
      </w:r>
    </w:p>
    <w:p w14:paraId="4A009DF0">
      <w:pPr>
        <w:autoSpaceDE w:val="0"/>
        <w:autoSpaceDN w:val="0"/>
        <w:spacing w:line="600" w:lineRule="exact"/>
        <w:ind w:firstLine="640" w:firstLineChars="200"/>
      </w:pPr>
      <w:r>
        <w:rPr>
          <w:rFonts w:ascii="仿宋_GB2312" w:hAnsi="仿宋_GB2312" w:eastAsia="仿宋_GB2312"/>
          <w:b w:val="0"/>
          <w:sz w:val="32"/>
        </w:rPr>
        <w:t>三、《支出决算表》</w:t>
      </w:r>
    </w:p>
    <w:p w14:paraId="24F3BF44">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2B1C13FB">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6AB164AF">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636A4DA6">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63061AD8">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35FE07CC">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796DC2BA">
      <w:pPr>
        <w:autoSpaceDE w:val="0"/>
        <w:autoSpaceDN w:val="0"/>
        <w:spacing w:line="600" w:lineRule="exact"/>
        <w:ind w:firstLine="640" w:firstLineChars="200"/>
      </w:pPr>
    </w:p>
    <w:p w14:paraId="6AF12849">
      <w:pPr>
        <w:autoSpaceDE w:val="0"/>
        <w:autoSpaceDN w:val="0"/>
        <w:spacing w:line="600" w:lineRule="exact"/>
        <w:ind w:firstLine="640" w:firstLineChars="200"/>
      </w:pPr>
    </w:p>
    <w:p w14:paraId="227413F5">
      <w:pPr>
        <w:autoSpaceDE w:val="0"/>
        <w:autoSpaceDN w:val="0"/>
        <w:spacing w:line="600" w:lineRule="exact"/>
        <w:ind w:firstLine="640" w:firstLineChars="200"/>
      </w:pPr>
    </w:p>
    <w:p w14:paraId="469E2F05">
      <w:pPr>
        <w:autoSpaceDE w:val="0"/>
        <w:autoSpaceDN w:val="0"/>
        <w:spacing w:line="600" w:lineRule="exact"/>
        <w:ind w:firstLine="640" w:firstLineChars="200"/>
      </w:pPr>
    </w:p>
    <w:p w14:paraId="2E88A087">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7B6BD47-5ECE-49B1-A2E7-7AA39BF0FD9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0756C566-DA23-42A0-87D9-982778797F9F}"/>
  </w:font>
  <w:font w:name="仿宋_GB2312">
    <w:panose1 w:val="02010609030101010101"/>
    <w:charset w:val="86"/>
    <w:family w:val="modern"/>
    <w:pitch w:val="default"/>
    <w:sig w:usb0="00000001" w:usb1="080E0000" w:usb2="00000000" w:usb3="00000000" w:csb0="00040000" w:csb1="00000000"/>
    <w:embedRegular r:id="rId3" w:fontKey="{0C29B694-16EA-4B49-A1A0-AA62056D4C6C}"/>
  </w:font>
  <w:font w:name="楷体_GB2312">
    <w:panose1 w:val="02010609030101010101"/>
    <w:charset w:val="86"/>
    <w:family w:val="auto"/>
    <w:pitch w:val="default"/>
    <w:sig w:usb0="00000001" w:usb1="080E0000" w:usb2="00000000" w:usb3="00000000" w:csb0="00040000" w:csb1="00000000"/>
    <w:embedRegular r:id="rId4" w:fontKey="{9B2830B2-DF97-4EA5-8AE1-CD748A01A48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DE5016"/>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27</Pages>
  <Words>34</Words>
  <Characters>37</Characters>
  <Lines>10</Lines>
  <Paragraphs>2</Paragraphs>
  <TotalTime>7</TotalTime>
  <ScaleCrop>false</ScaleCrop>
  <LinksUpToDate>false</LinksUpToDate>
  <CharactersWithSpaces>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2026-10-15T11:13:28Z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