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昌吉回族自治州中小企业发展服务中心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9959182">
      <w:r>
        <w:br w:type="page"/>
      </w:r>
    </w:p>
    <w:p w14:paraId="00C4CA6C">
      <w:pPr>
        <w:spacing w:line="640" w:lineRule="exact"/>
        <w:jc w:val="center"/>
        <w:outlineLvl w:val="1"/>
      </w:pPr>
      <w:r>
        <w:rPr>
          <w:rFonts w:ascii="黑体" w:hAnsi="黑体" w:eastAsia="黑体"/>
          <w:sz w:val="32"/>
        </w:rPr>
        <w:t>第一部分 单位概况</w:t>
      </w:r>
    </w:p>
    <w:p w14:paraId="1B93CD11">
      <w:pPr>
        <w:spacing w:line="640" w:lineRule="exact"/>
        <w:ind w:firstLine="640"/>
        <w:jc w:val="both"/>
        <w:outlineLvl w:val="2"/>
      </w:pPr>
      <w:r>
        <w:rPr>
          <w:rFonts w:ascii="黑体" w:hAnsi="黑体" w:eastAsia="黑体"/>
          <w:sz w:val="32"/>
        </w:rPr>
        <w:t>一、主要职能</w:t>
      </w:r>
    </w:p>
    <w:p w14:paraId="5779453C">
      <w:pPr>
        <w:spacing w:line="580" w:lineRule="exact"/>
        <w:ind w:firstLine="640"/>
        <w:jc w:val="both"/>
      </w:pPr>
      <w:r>
        <w:rPr>
          <w:rFonts w:ascii="仿宋_GB2312" w:hAnsi="仿宋_GB2312" w:eastAsia="仿宋_GB2312"/>
          <w:sz w:val="32"/>
        </w:rPr>
        <w:t>昌吉州中小企业发展服务中心是政府工作部门，为副县级单位。单位主要负责贯彻执行党和国家、自治区关于促进中小企业发展的方针政策、法律法规。参与研究制定中小企业发展规划，组织开展中小企业发展情况调查研究，提出促进中小企业发展的对策建议，指导中小企业创新发展，承担中小企业投融资服务体系、现代服务体系和诚信体系建设的辅助工作，组织开展中小企业人才队伍培训、培育和各类赛事服务活动，引导中小企业参与对外交流合作。</w:t>
      </w:r>
    </w:p>
    <w:p w14:paraId="63B353F5">
      <w:pPr>
        <w:spacing w:line="640" w:lineRule="exact"/>
        <w:ind w:firstLine="640"/>
        <w:jc w:val="both"/>
        <w:outlineLvl w:val="2"/>
      </w:pPr>
      <w:r>
        <w:rPr>
          <w:rFonts w:ascii="黑体" w:hAnsi="黑体" w:eastAsia="黑体"/>
          <w:sz w:val="32"/>
        </w:rPr>
        <w:t>二、机构设置</w:t>
      </w:r>
    </w:p>
    <w:p w14:paraId="566C4CCE">
      <w:pPr>
        <w:spacing w:line="580" w:lineRule="exact"/>
        <w:ind w:firstLine="640"/>
        <w:jc w:val="both"/>
      </w:pPr>
      <w:r>
        <w:rPr>
          <w:rFonts w:ascii="仿宋_GB2312" w:hAnsi="仿宋_GB2312" w:eastAsia="仿宋_GB2312"/>
          <w:sz w:val="32"/>
        </w:rPr>
        <w:t>昌吉回族自治州中小企业发展服务中心无下属预算单位。</w:t>
      </w:r>
    </w:p>
    <w:p w14:paraId="13FF5C7D">
      <w:r>
        <w:br w:type="page"/>
      </w:r>
    </w:p>
    <w:p w14:paraId="2319F940">
      <w:pPr>
        <w:spacing w:line="240" w:lineRule="auto"/>
        <w:jc w:val="center"/>
        <w:outlineLvl w:val="1"/>
      </w:pPr>
      <w:r>
        <w:rPr>
          <w:rFonts w:ascii="黑体" w:hAnsi="黑体" w:eastAsia="黑体"/>
          <w:sz w:val="32"/>
        </w:rPr>
        <w:t>第二部分 部门决算情况说明</w:t>
      </w:r>
    </w:p>
    <w:p w14:paraId="48DEDFDC">
      <w:pPr>
        <w:spacing w:line="640" w:lineRule="exact"/>
        <w:ind w:firstLine="640"/>
        <w:jc w:val="both"/>
        <w:outlineLvl w:val="2"/>
      </w:pPr>
      <w:r>
        <w:rPr>
          <w:rFonts w:ascii="黑体" w:hAnsi="黑体" w:eastAsia="黑体"/>
          <w:sz w:val="32"/>
        </w:rPr>
        <w:t>一、收入支出决算总体情况说明</w:t>
      </w:r>
    </w:p>
    <w:p w14:paraId="61FA02B3">
      <w:pPr>
        <w:spacing w:line="580" w:lineRule="exact"/>
        <w:ind w:firstLine="640"/>
        <w:jc w:val="both"/>
      </w:pPr>
      <w:r>
        <w:rPr>
          <w:rFonts w:ascii="仿宋_GB2312" w:hAnsi="仿宋_GB2312" w:eastAsia="仿宋_GB2312"/>
          <w:b/>
          <w:sz w:val="32"/>
        </w:rPr>
        <w:t>2025年度收入总计734.56万元，</w:t>
      </w:r>
      <w:r>
        <w:rPr>
          <w:rFonts w:ascii="仿宋_GB2312" w:hAnsi="仿宋_GB2312" w:eastAsia="仿宋_GB2312"/>
          <w:b w:val="0"/>
          <w:sz w:val="32"/>
        </w:rPr>
        <w:t>其中：本年收入合计730.89万元，使用非财政拨款结余（含专用结余）3.66万元，年初结转和结余0.00万元。</w:t>
      </w:r>
    </w:p>
    <w:p w14:paraId="502EE63A">
      <w:pPr>
        <w:spacing w:line="580" w:lineRule="exact"/>
        <w:ind w:firstLine="640"/>
        <w:jc w:val="both"/>
      </w:pPr>
      <w:r>
        <w:rPr>
          <w:rFonts w:ascii="仿宋_GB2312" w:hAnsi="仿宋_GB2312" w:eastAsia="仿宋_GB2312"/>
          <w:b/>
          <w:sz w:val="32"/>
        </w:rPr>
        <w:t>2025年度支出总计734.56万元，</w:t>
      </w:r>
      <w:r>
        <w:rPr>
          <w:rFonts w:ascii="仿宋_GB2312" w:hAnsi="仿宋_GB2312" w:eastAsia="仿宋_GB2312"/>
          <w:b w:val="0"/>
          <w:sz w:val="32"/>
        </w:rPr>
        <w:t>其中：本年支出合计734.56万元，结余分配0.00万元，年末结转和结余0.00万元。</w:t>
      </w:r>
    </w:p>
    <w:p w14:paraId="0FF44C25">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255.40万元，增长53.30%，主要原因是：本年在职人员工资调增，社保、公积金基数调增，人员经费增加。本年增加昌吉州煤化工、风电产业链供应链保障能力诊断课题研究与平台可行性研究，导致经费较上年增加。</w:t>
      </w:r>
    </w:p>
    <w:p w14:paraId="52A84A35">
      <w:pPr>
        <w:spacing w:line="640" w:lineRule="exact"/>
        <w:ind w:firstLine="640"/>
        <w:jc w:val="both"/>
        <w:outlineLvl w:val="2"/>
      </w:pPr>
      <w:r>
        <w:rPr>
          <w:rFonts w:ascii="黑体" w:hAnsi="黑体" w:eastAsia="黑体"/>
          <w:sz w:val="32"/>
        </w:rPr>
        <w:t>二、收入决算情况说明</w:t>
      </w:r>
    </w:p>
    <w:p w14:paraId="46E377A0">
      <w:pPr>
        <w:spacing w:line="580" w:lineRule="exact"/>
        <w:ind w:firstLine="640"/>
        <w:jc w:val="both"/>
      </w:pPr>
      <w:r>
        <w:rPr>
          <w:rFonts w:ascii="仿宋_GB2312" w:hAnsi="仿宋_GB2312" w:eastAsia="仿宋_GB2312"/>
          <w:b/>
          <w:sz w:val="32"/>
        </w:rPr>
        <w:t>本年收入730.89万元，</w:t>
      </w:r>
      <w:r>
        <w:rPr>
          <w:rFonts w:ascii="仿宋_GB2312" w:hAnsi="仿宋_GB2312" w:eastAsia="仿宋_GB2312"/>
          <w:b w:val="0"/>
          <w:sz w:val="32"/>
        </w:rPr>
        <w:t>其中：财政拨款收入730.89万元，占100.00%；上级补助收入0.00万元，占0.00%；事业收入0.00万元，占0.00%；经营收入0.00万元，占0.00%；附属单位上缴收入0.00万元，占0.00%；其他收入0.00万元，占0.00%。</w:t>
      </w:r>
    </w:p>
    <w:p w14:paraId="05987692">
      <w:pPr>
        <w:spacing w:line="640" w:lineRule="exact"/>
        <w:ind w:firstLine="640"/>
        <w:jc w:val="both"/>
        <w:outlineLvl w:val="2"/>
      </w:pPr>
      <w:r>
        <w:rPr>
          <w:rFonts w:ascii="黑体" w:hAnsi="黑体" w:eastAsia="黑体"/>
          <w:sz w:val="32"/>
        </w:rPr>
        <w:t>三、支出决算情况说明</w:t>
      </w:r>
    </w:p>
    <w:p w14:paraId="70824011">
      <w:pPr>
        <w:spacing w:line="580" w:lineRule="exact"/>
        <w:ind w:firstLine="640"/>
        <w:jc w:val="both"/>
      </w:pPr>
      <w:r>
        <w:rPr>
          <w:rFonts w:ascii="仿宋_GB2312" w:hAnsi="仿宋_GB2312" w:eastAsia="仿宋_GB2312"/>
          <w:b/>
          <w:sz w:val="32"/>
        </w:rPr>
        <w:t>本年支出734.56万元，</w:t>
      </w:r>
      <w:r>
        <w:rPr>
          <w:rFonts w:ascii="仿宋_GB2312" w:hAnsi="仿宋_GB2312" w:eastAsia="仿宋_GB2312"/>
          <w:b w:val="0"/>
          <w:sz w:val="32"/>
        </w:rPr>
        <w:t>其中：基本支出291.75万元，占39.72%；项目支出442.81万元，占60.28%；上缴上级支出0.00万元，占0.00%；经营支出0.00万元，占0.00%；对附属单位补助支出0.00万元，占0.00%。</w:t>
      </w:r>
    </w:p>
    <w:p w14:paraId="41D818F0">
      <w:pPr>
        <w:spacing w:line="640" w:lineRule="exact"/>
        <w:ind w:firstLine="640"/>
        <w:jc w:val="both"/>
        <w:outlineLvl w:val="2"/>
      </w:pPr>
      <w:r>
        <w:rPr>
          <w:rFonts w:ascii="黑体" w:hAnsi="黑体" w:eastAsia="黑体"/>
          <w:sz w:val="32"/>
        </w:rPr>
        <w:t>四、财政拨款收入支出决算总体情况说明</w:t>
      </w:r>
    </w:p>
    <w:p w14:paraId="1641E623">
      <w:pPr>
        <w:spacing w:line="580" w:lineRule="exact"/>
        <w:ind w:firstLine="640"/>
        <w:jc w:val="both"/>
      </w:pPr>
      <w:r>
        <w:rPr>
          <w:rFonts w:ascii="仿宋_GB2312" w:hAnsi="仿宋_GB2312" w:eastAsia="仿宋_GB2312"/>
          <w:b/>
          <w:sz w:val="32"/>
        </w:rPr>
        <w:t>2025年度财政拨款收入总计730.89万元，</w:t>
      </w:r>
      <w:r>
        <w:rPr>
          <w:rFonts w:ascii="仿宋_GB2312" w:hAnsi="仿宋_GB2312" w:eastAsia="仿宋_GB2312"/>
          <w:b w:val="0"/>
          <w:sz w:val="32"/>
        </w:rPr>
        <w:t>其中：年初财政拨款结转和结余0.00万元，本年财政拨款收入730.89万元。</w:t>
      </w:r>
      <w:r>
        <w:rPr>
          <w:rFonts w:ascii="仿宋_GB2312" w:hAnsi="仿宋_GB2312" w:eastAsia="仿宋_GB2312"/>
          <w:b/>
          <w:sz w:val="32"/>
        </w:rPr>
        <w:t>财政拨款支出总计730.89万元，</w:t>
      </w:r>
      <w:r>
        <w:rPr>
          <w:rFonts w:ascii="仿宋_GB2312" w:hAnsi="仿宋_GB2312" w:eastAsia="仿宋_GB2312"/>
          <w:b w:val="0"/>
          <w:sz w:val="32"/>
        </w:rPr>
        <w:t>其中：年末财政拨款结转和结余0.00万元，本年财政拨款支出730.89万元。</w:t>
      </w:r>
    </w:p>
    <w:p w14:paraId="768386D0">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274.42万元，增长60.12%，主要原因是：本年在职人员工资调增，社保、公积金基数调增，人员经费增加。本年增加昌吉州煤化工、风电产业链供应链保障能力诊断课题研究与平台可行性研究，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年初预算数475.74万元，决算数730.89万元，预决算差异率53.63%，主要原因是：年中追加昌吉州煤化工、风电产业链供应链保障能力诊断课题研究与平台可行性研究，导致预决算存在差异。</w:t>
      </w:r>
    </w:p>
    <w:p w14:paraId="6EAD58A1">
      <w:pPr>
        <w:spacing w:line="640" w:lineRule="exact"/>
        <w:ind w:firstLine="640"/>
        <w:jc w:val="both"/>
        <w:outlineLvl w:val="2"/>
      </w:pPr>
      <w:r>
        <w:rPr>
          <w:rFonts w:ascii="黑体" w:hAnsi="黑体" w:eastAsia="黑体"/>
          <w:sz w:val="32"/>
        </w:rPr>
        <w:t>五、一般公共预算财政拨款支出决算情况说明</w:t>
      </w:r>
    </w:p>
    <w:p w14:paraId="7359DEB3">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中小企业发展专项、其他支持中小企业发展和管理支出等重点支出，体现在有关支出科目中。</w:t>
      </w:r>
    </w:p>
    <w:p w14:paraId="2B5D6A6C">
      <w:pPr>
        <w:spacing w:line="580" w:lineRule="exact"/>
        <w:ind w:firstLine="640"/>
        <w:jc w:val="both"/>
      </w:pPr>
      <w:r>
        <w:rPr>
          <w:rFonts w:ascii="仿宋_GB2312" w:hAnsi="仿宋_GB2312" w:eastAsia="仿宋_GB2312"/>
          <w:b w:val="0"/>
          <w:sz w:val="32"/>
        </w:rPr>
        <w:t>按照支出功能分类，资源勘探工业信息等支出（类）支持中小企业发展和管理支出（款）其他支持中小企业发展和管理支出（项）的支出占本年财政拨款支出总额的比重最高，2025年度决算数为266.40万元，占比36.45%，主要用于昌吉州煤化工、风电产业链供应链保障能力诊断课题研究与平台可行性研究。</w:t>
      </w:r>
    </w:p>
    <w:p w14:paraId="1F035FCB">
      <w:pPr>
        <w:spacing w:line="640" w:lineRule="exact"/>
        <w:ind w:firstLine="640"/>
        <w:jc w:val="both"/>
        <w:outlineLvl w:val="3"/>
      </w:pPr>
      <w:r>
        <w:rPr>
          <w:rFonts w:ascii="楷体_GB2312" w:hAnsi="楷体_GB2312" w:eastAsia="楷体_GB2312"/>
          <w:b/>
          <w:sz w:val="32"/>
        </w:rPr>
        <w:t>（一）一般公共预算财政拨款支出决算总体情况</w:t>
      </w:r>
    </w:p>
    <w:p w14:paraId="1065AEEC">
      <w:pPr>
        <w:spacing w:line="580" w:lineRule="exact"/>
        <w:ind w:firstLine="640"/>
        <w:jc w:val="both"/>
      </w:pPr>
      <w:r>
        <w:rPr>
          <w:rFonts w:ascii="仿宋_GB2312" w:hAnsi="仿宋_GB2312" w:eastAsia="仿宋_GB2312"/>
          <w:b/>
          <w:sz w:val="32"/>
        </w:rPr>
        <w:t>2025年度一般公共预算财政拨款支出730.89万元，</w:t>
      </w:r>
      <w:r>
        <w:rPr>
          <w:rFonts w:ascii="仿宋_GB2312" w:hAnsi="仿宋_GB2312" w:eastAsia="仿宋_GB2312"/>
          <w:b w:val="0"/>
          <w:sz w:val="32"/>
        </w:rPr>
        <w:t>占本年支出合计的99.50%。</w:t>
      </w:r>
      <w:r>
        <w:rPr>
          <w:rFonts w:ascii="仿宋_GB2312" w:hAnsi="仿宋_GB2312" w:eastAsia="仿宋_GB2312"/>
          <w:b/>
          <w:sz w:val="32"/>
        </w:rPr>
        <w:t>与上年相比，</w:t>
      </w:r>
      <w:r>
        <w:rPr>
          <w:rFonts w:ascii="仿宋_GB2312" w:hAnsi="仿宋_GB2312" w:eastAsia="仿宋_GB2312"/>
          <w:b w:val="0"/>
          <w:sz w:val="32"/>
        </w:rPr>
        <w:t>增加274.42万元，增长60.12%，主要原因是：本年在职人员工资调增，社保、公积金基数调增，人员经费增加。本年增加昌吉州煤化工、风电产业链供应链保障能力诊断课题研究与平台可行性研究，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年初预算数475.74万元，决算数730.89万元，预决算差异率53.63%，主要原因是：年中追加昌吉州煤化工、风电产业链供应链保障能力诊断课题研究与平台可行性研究，导致预决算存在差异。</w:t>
      </w:r>
    </w:p>
    <w:p w14:paraId="4D571835">
      <w:pPr>
        <w:spacing w:line="640" w:lineRule="exact"/>
        <w:ind w:firstLine="640"/>
        <w:jc w:val="both"/>
        <w:outlineLvl w:val="3"/>
      </w:pPr>
      <w:r>
        <w:rPr>
          <w:rFonts w:ascii="楷体_GB2312" w:hAnsi="楷体_GB2312" w:eastAsia="楷体_GB2312"/>
          <w:b/>
          <w:sz w:val="32"/>
        </w:rPr>
        <w:t>（二）一般公共预算财政拨款支出决算结构情况</w:t>
      </w:r>
    </w:p>
    <w:p w14:paraId="2D63133A">
      <w:pPr>
        <w:spacing w:line="580" w:lineRule="exact"/>
        <w:ind w:firstLine="640"/>
        <w:jc w:val="both"/>
      </w:pPr>
      <w:r>
        <w:rPr>
          <w:rFonts w:ascii="仿宋_GB2312" w:hAnsi="仿宋_GB2312" w:eastAsia="仿宋_GB2312"/>
          <w:b w:val="0"/>
          <w:sz w:val="32"/>
        </w:rPr>
        <w:t>1.一般公共服务支出（类）382.42万元，占52.32%。</w:t>
      </w:r>
    </w:p>
    <w:p w14:paraId="77C80665">
      <w:pPr>
        <w:spacing w:line="580" w:lineRule="exact"/>
        <w:ind w:firstLine="640"/>
        <w:jc w:val="both"/>
      </w:pPr>
      <w:r>
        <w:rPr>
          <w:rFonts w:ascii="仿宋_GB2312" w:hAnsi="仿宋_GB2312" w:eastAsia="仿宋_GB2312"/>
          <w:b w:val="0"/>
          <w:sz w:val="32"/>
        </w:rPr>
        <w:t>2.社会保障和就业支出（类）42.65万元，占5.84%。</w:t>
      </w:r>
    </w:p>
    <w:p w14:paraId="54FB4613">
      <w:pPr>
        <w:spacing w:line="580" w:lineRule="exact"/>
        <w:ind w:firstLine="640"/>
        <w:jc w:val="both"/>
      </w:pPr>
      <w:r>
        <w:rPr>
          <w:rFonts w:ascii="仿宋_GB2312" w:hAnsi="仿宋_GB2312" w:eastAsia="仿宋_GB2312"/>
          <w:b w:val="0"/>
          <w:sz w:val="32"/>
        </w:rPr>
        <w:t>3.卫生健康支出（类）13.89万元，占1.90%。</w:t>
      </w:r>
    </w:p>
    <w:p w14:paraId="14D78EA2">
      <w:pPr>
        <w:spacing w:line="580" w:lineRule="exact"/>
        <w:ind w:firstLine="640"/>
        <w:jc w:val="both"/>
      </w:pPr>
      <w:r>
        <w:rPr>
          <w:rFonts w:ascii="仿宋_GB2312" w:hAnsi="仿宋_GB2312" w:eastAsia="仿宋_GB2312"/>
          <w:b w:val="0"/>
          <w:sz w:val="32"/>
        </w:rPr>
        <w:t>4.资源勘探工业信息等支出（类）271.40万元，占37.13%。</w:t>
      </w:r>
    </w:p>
    <w:p w14:paraId="270FE4A5">
      <w:pPr>
        <w:spacing w:line="580" w:lineRule="exact"/>
        <w:ind w:firstLine="640"/>
        <w:jc w:val="both"/>
      </w:pPr>
      <w:r>
        <w:rPr>
          <w:rFonts w:ascii="仿宋_GB2312" w:hAnsi="仿宋_GB2312" w:eastAsia="仿宋_GB2312"/>
          <w:b w:val="0"/>
          <w:sz w:val="32"/>
        </w:rPr>
        <w:t>5.住房保障支出（类）20.53万元，占2.81%。</w:t>
      </w:r>
    </w:p>
    <w:p w14:paraId="3BB88830">
      <w:pPr>
        <w:spacing w:line="640" w:lineRule="exact"/>
        <w:ind w:firstLine="640"/>
        <w:jc w:val="both"/>
        <w:outlineLvl w:val="3"/>
      </w:pPr>
      <w:r>
        <w:rPr>
          <w:rFonts w:ascii="楷体_GB2312" w:hAnsi="楷体_GB2312" w:eastAsia="楷体_GB2312"/>
          <w:b/>
          <w:sz w:val="32"/>
        </w:rPr>
        <w:t>（三）一般公共预算财政拨款支出决算具体情况</w:t>
      </w:r>
    </w:p>
    <w:p w14:paraId="5D7F5B67">
      <w:pPr>
        <w:spacing w:line="580" w:lineRule="exact"/>
        <w:ind w:firstLine="640"/>
        <w:jc w:val="both"/>
      </w:pPr>
      <w:r>
        <w:rPr>
          <w:rFonts w:ascii="仿宋_GB2312" w:hAnsi="仿宋_GB2312" w:eastAsia="仿宋_GB2312"/>
          <w:b w:val="0"/>
          <w:sz w:val="32"/>
        </w:rPr>
        <w:t>1.一般公共服务支出（类）商贸事务（款）事业运行（项）：支出决算数为214.67万元，比上年决算增加10.34万元，增长5.06%，主要原因是：本年在职人员工资调增，导致相关人员经费较上年有所增加。</w:t>
      </w:r>
    </w:p>
    <w:p w14:paraId="2627C6D3">
      <w:pPr>
        <w:spacing w:line="580" w:lineRule="exact"/>
        <w:ind w:firstLine="640"/>
        <w:jc w:val="both"/>
      </w:pPr>
      <w:r>
        <w:rPr>
          <w:rFonts w:ascii="仿宋_GB2312" w:hAnsi="仿宋_GB2312" w:eastAsia="仿宋_GB2312"/>
          <w:b w:val="0"/>
          <w:sz w:val="32"/>
        </w:rPr>
        <w:t>2.一般公共服务支出（类）商贸事务（款）其他商贸事务支出（项）：支出决算数为167.75万元，比上年决算增加167.75万元，增长100.00%，主要原因是：本年功能科目调整，昌吉州促进产业高质量发展工作领导小组办公室工作经费由产业发展科目调整至其他商贸事务支出科目列支，导致经费支出增加。</w:t>
      </w:r>
    </w:p>
    <w:p w14:paraId="000C9790">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3.社会保障和就业支出（类）行政事业单位养老支出（款）事业单位离退休（项）：支出决算数为4.97万元，比上年决算增加1.26万元，增长33.96%，主要原因是：本年增加退休人员基础绩效奖，退休费支出增加。</w:t>
      </w:r>
    </w:p>
    <w:p w14:paraId="41D6564D">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25.12万元，比上年决算增加6.09万元，增长32.00%，主要原因是：本年在职人员工资基数调增，养老缴费基数上涨，相应支出增加。</w:t>
      </w:r>
    </w:p>
    <w:p w14:paraId="47E32C36">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12.56万元，比上年决算增加0.62万元，增长5.19%，主要原因是：本年在职人员工资基数调增，职业年金缴费基数上涨，相应支出增加。</w:t>
      </w:r>
    </w:p>
    <w:p w14:paraId="6CDCC595">
      <w:pPr>
        <w:spacing w:line="580" w:lineRule="exact"/>
        <w:ind w:firstLine="640"/>
        <w:jc w:val="both"/>
      </w:pPr>
      <w:r>
        <w:rPr>
          <w:rFonts w:ascii="仿宋_GB2312" w:hAnsi="仿宋_GB2312" w:eastAsia="仿宋_GB2312"/>
          <w:b w:val="0"/>
          <w:sz w:val="32"/>
        </w:rPr>
        <w:t>6.卫生健康支出（类）行政事业单位医疗（款）事业单位医疗（项）：支出决算数为12.67万元，比上年决算增加2.90万元，增长29.68%，主要原因是：本年在职人员工资基数调增，医疗缴费基数上涨，相应支出增加。</w:t>
      </w:r>
    </w:p>
    <w:p w14:paraId="5FB52762">
      <w:pPr>
        <w:spacing w:line="580" w:lineRule="exact"/>
        <w:ind w:firstLine="640"/>
        <w:jc w:val="both"/>
      </w:pPr>
      <w:r>
        <w:rPr>
          <w:rFonts w:ascii="仿宋_GB2312" w:hAnsi="仿宋_GB2312" w:eastAsia="仿宋_GB2312"/>
          <w:b w:val="0"/>
          <w:sz w:val="32"/>
        </w:rPr>
        <w:t>7.卫生健康支出（类）行政事业单位医疗（款）公务员医疗补助（项）：支出决算数为1.05万元，比上年决算增加0.44万元，增长72.13%，主要原因是：本年在职人员工资基数调增，公务员医疗补助缴费基数上涨，相应支出增加。</w:t>
      </w:r>
    </w:p>
    <w:p w14:paraId="27296EC1">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0.17万元，比上年决算增加0.04万元，增长30.77%，主要原因是：本年在职人员工资基数调增，大病医疗缴费基数上涨，相应支出增加。</w:t>
      </w:r>
    </w:p>
    <w:p w14:paraId="01E24777">
      <w:pPr>
        <w:spacing w:line="580" w:lineRule="exact"/>
        <w:ind w:firstLine="640"/>
        <w:jc w:val="both"/>
      </w:pPr>
      <w:r>
        <w:rPr>
          <w:rFonts w:ascii="仿宋_GB2312" w:hAnsi="仿宋_GB2312" w:eastAsia="仿宋_GB2312"/>
          <w:b w:val="0"/>
          <w:sz w:val="32"/>
        </w:rPr>
        <w:t>9.资源勘探工业信息等支出（类）工业和信息产业监管（款）产业发展（项）：支出决算数为0.00万元，比上年决算减少185.83万元，下降100.00%，主要原因是：本年功能科目调整，昌吉州促进产业高质量发展工作领导小组办公室工作经费由产业发展科目调整至其他商贸事务支出科目列支，导致经费支出减少。</w:t>
      </w:r>
    </w:p>
    <w:p w14:paraId="3BE536E4">
      <w:pPr>
        <w:spacing w:line="580" w:lineRule="exact"/>
        <w:ind w:firstLine="640"/>
        <w:jc w:val="both"/>
      </w:pPr>
      <w:r>
        <w:rPr>
          <w:rFonts w:ascii="仿宋_GB2312" w:hAnsi="仿宋_GB2312" w:eastAsia="仿宋_GB2312"/>
          <w:b w:val="0"/>
          <w:sz w:val="32"/>
        </w:rPr>
        <w:t>10.资源勘探工业信息等支出（类）支持中小企业发展和管理支出（款）中小企业发展专项（项）：支出决算数为5.00万元，比上年决算增加0.00万元，增长0.00%，主要原因是：本年自治区中小企业发展专项资金与上年一致无变化。</w:t>
      </w:r>
    </w:p>
    <w:p w14:paraId="74D7D628">
      <w:pPr>
        <w:spacing w:line="580" w:lineRule="exact"/>
        <w:ind w:firstLine="640"/>
        <w:jc w:val="both"/>
      </w:pPr>
      <w:r>
        <w:rPr>
          <w:rFonts w:ascii="仿宋_GB2312" w:hAnsi="仿宋_GB2312" w:eastAsia="仿宋_GB2312"/>
          <w:b w:val="0"/>
          <w:sz w:val="32"/>
        </w:rPr>
        <w:t>11.资源勘探工业信息等支出（类）支持中小企业发展和管理支出（款）其他支持中小企业发展和管理支出（项）：支出决算数为266.40万元，比上年决算增加266.40万元，增长100.00%，主要原因是：本年增加昌吉州煤化工、风电产业链供应链保障能力诊断课题研究与平台可行性研究，导致经费较上年增加。</w:t>
      </w:r>
    </w:p>
    <w:p w14:paraId="08CCC5F1">
      <w:pPr>
        <w:spacing w:line="580" w:lineRule="exact"/>
        <w:ind w:firstLine="640"/>
        <w:jc w:val="both"/>
      </w:pPr>
      <w:r>
        <w:rPr>
          <w:rFonts w:ascii="仿宋_GB2312" w:hAnsi="仿宋_GB2312" w:eastAsia="仿宋_GB2312"/>
          <w:b w:val="0"/>
          <w:sz w:val="32"/>
        </w:rPr>
        <w:t>12.住房保障支出（类）住房改革支出（款）住房公积金（项）：支出决算数为20.53万元，比上年决算增加4.40万元，增长27.28%，主要原因是：本年在职人员工资基数调增，公积金缴费基数上涨，相应支出增加。</w:t>
      </w:r>
    </w:p>
    <w:p w14:paraId="54BC14ED">
      <w:pPr>
        <w:spacing w:line="640" w:lineRule="exact"/>
        <w:ind w:firstLine="640"/>
        <w:jc w:val="both"/>
        <w:outlineLvl w:val="2"/>
      </w:pPr>
      <w:r>
        <w:rPr>
          <w:rFonts w:ascii="黑体" w:hAnsi="黑体" w:eastAsia="黑体"/>
          <w:sz w:val="32"/>
        </w:rPr>
        <w:t>六、一般公共预算财政拨款基本支出决算情况说明</w:t>
      </w:r>
    </w:p>
    <w:p w14:paraId="4F0659A3">
      <w:pPr>
        <w:spacing w:line="580" w:lineRule="exact"/>
        <w:ind w:firstLine="640"/>
        <w:jc w:val="both"/>
      </w:pPr>
      <w:r>
        <w:rPr>
          <w:rFonts w:ascii="仿宋_GB2312" w:hAnsi="仿宋_GB2312" w:eastAsia="仿宋_GB2312"/>
          <w:b w:val="0"/>
          <w:sz w:val="32"/>
        </w:rPr>
        <w:t>2025年度一般公共预算财政拨款基本支出291.75万元，其中：</w:t>
      </w:r>
      <w:r>
        <w:rPr>
          <w:rFonts w:ascii="仿宋_GB2312" w:hAnsi="仿宋_GB2312" w:eastAsia="仿宋_GB2312"/>
          <w:b/>
          <w:sz w:val="32"/>
        </w:rPr>
        <w:t>人员经费264.11万元，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38B9EA80">
      <w:pPr>
        <w:spacing w:line="580" w:lineRule="exact"/>
        <w:ind w:firstLine="640"/>
        <w:jc w:val="both"/>
      </w:pPr>
      <w:r>
        <w:rPr>
          <w:rFonts w:ascii="仿宋_GB2312" w:hAnsi="仿宋_GB2312" w:eastAsia="仿宋_GB2312"/>
          <w:b/>
          <w:sz w:val="32"/>
        </w:rPr>
        <w:t>公用经费27.63万元，</w:t>
      </w:r>
      <w:r>
        <w:rPr>
          <w:rFonts w:ascii="仿宋_GB2312" w:hAnsi="仿宋_GB2312" w:eastAsia="仿宋_GB2312"/>
          <w:b w:val="0"/>
          <w:sz w:val="32"/>
        </w:rPr>
        <w:t>包括：办公费、差旅费、维修（护）费、劳务费、委托业务费、工会经费、福利费、其他商品和服务支出。</w:t>
      </w:r>
    </w:p>
    <w:p w14:paraId="6D018F32">
      <w:pPr>
        <w:spacing w:line="640" w:lineRule="exact"/>
        <w:ind w:firstLine="640"/>
        <w:jc w:val="both"/>
        <w:outlineLvl w:val="2"/>
      </w:pPr>
      <w:r>
        <w:rPr>
          <w:rFonts w:ascii="黑体" w:hAnsi="黑体" w:eastAsia="黑体"/>
          <w:sz w:val="32"/>
        </w:rPr>
        <w:t>七、政府性基金预算财政拨款收入支出决算情况说明</w:t>
      </w:r>
    </w:p>
    <w:p w14:paraId="4C69F5E6">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1AD07C6C">
      <w:pPr>
        <w:spacing w:line="640" w:lineRule="exact"/>
        <w:ind w:firstLine="640"/>
        <w:jc w:val="both"/>
        <w:outlineLvl w:val="2"/>
      </w:pPr>
      <w:r>
        <w:rPr>
          <w:rFonts w:ascii="黑体" w:hAnsi="黑体" w:eastAsia="黑体"/>
          <w:sz w:val="32"/>
        </w:rPr>
        <w:t>八、国有资本经营预算财政拨款收入支出决算情况说明</w:t>
      </w:r>
    </w:p>
    <w:p w14:paraId="015E4662">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F9DD149">
      <w:pPr>
        <w:spacing w:line="640" w:lineRule="exact"/>
        <w:ind w:firstLine="640"/>
        <w:jc w:val="both"/>
        <w:outlineLvl w:val="2"/>
      </w:pPr>
      <w:r>
        <w:rPr>
          <w:rFonts w:ascii="黑体" w:hAnsi="黑体" w:eastAsia="黑体"/>
          <w:sz w:val="32"/>
        </w:rPr>
        <w:t>九、财政拨款“三公”经费支出决算情况说明</w:t>
      </w:r>
    </w:p>
    <w:p w14:paraId="0390FE54">
      <w:pPr>
        <w:spacing w:line="580" w:lineRule="exact"/>
        <w:ind w:firstLine="640"/>
        <w:jc w:val="both"/>
      </w:pPr>
      <w:r>
        <w:rPr>
          <w:rFonts w:ascii="仿宋_GB2312" w:hAnsi="仿宋_GB2312" w:eastAsia="仿宋_GB2312"/>
          <w:b/>
          <w:sz w:val="32"/>
        </w:rPr>
        <w:t>2025年度财政拨款“三公”经费支出3.08万元，</w:t>
      </w:r>
      <w:r>
        <w:rPr>
          <w:rFonts w:ascii="仿宋_GB2312" w:hAnsi="仿宋_GB2312" w:eastAsia="仿宋_GB2312"/>
          <w:b w:val="0"/>
          <w:sz w:val="32"/>
        </w:rPr>
        <w:t>比上年减少0.85万元，下降21.63%，主要原因是：严格落实中央八项规定精神，厉行节约，减少公务接待费。其中：因公出国（境）费用支出0.00万元，占0.00%，比上年增加0.00万元，增长0.00%，主要原因是：2024年与2025年均无因公出国（境）费用支出。公务用车购置及运行维护费支出3.00万元，占97.40%，比上年增加0.00万元，增长0.00%，主要原因是：本单位公务用车购置及运行维护费与上年一致无变化。公务接待费支出0.08万元，占2.60%，比上年减少0.85万元，下降91.40%，主要原因是：严格落实中央八项规定精神，厉行节约，减少公务接待费。</w:t>
      </w:r>
    </w:p>
    <w:p w14:paraId="1E4187D7">
      <w:pPr>
        <w:spacing w:line="580" w:lineRule="exact"/>
        <w:ind w:firstLine="640"/>
        <w:jc w:val="both"/>
      </w:pPr>
      <w:r>
        <w:rPr>
          <w:rFonts w:ascii="仿宋_GB2312" w:hAnsi="仿宋_GB2312" w:eastAsia="仿宋_GB2312"/>
          <w:b/>
          <w:sz w:val="32"/>
        </w:rPr>
        <w:t>具体情况如下：</w:t>
      </w:r>
    </w:p>
    <w:p w14:paraId="35A0D5B6">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D2867BE">
      <w:pPr>
        <w:spacing w:line="580" w:lineRule="exact"/>
        <w:ind w:firstLine="640"/>
        <w:jc w:val="both"/>
      </w:pPr>
      <w:r>
        <w:rPr>
          <w:rFonts w:ascii="仿宋_GB2312" w:hAnsi="仿宋_GB2312" w:eastAsia="仿宋_GB2312"/>
          <w:b w:val="0"/>
          <w:sz w:val="32"/>
        </w:rPr>
        <w:t>公务用车购置及运行维护费3.00万元，其中：公务用车购置费0.00万元，公务用车运行维护费3.00万元。公务用车运行维护费开支内容包括车辆加油费、维修费、保险费、审车费、过路费等。公务用车购置数0辆，公务用车保有量1辆。国有资产占用情况中固定资产车辆0辆，与公务用车保有量差异原因是：借用其他单位车辆，车辆费用由本单位财政拨款公务用车运行维护费支付。</w:t>
      </w:r>
    </w:p>
    <w:p w14:paraId="75D8DC1B">
      <w:pPr>
        <w:spacing w:line="580" w:lineRule="exact"/>
        <w:ind w:firstLine="640"/>
        <w:jc w:val="both"/>
      </w:pPr>
      <w:r>
        <w:rPr>
          <w:rFonts w:ascii="仿宋_GB2312" w:hAnsi="仿宋_GB2312" w:eastAsia="仿宋_GB2312"/>
          <w:b w:val="0"/>
          <w:sz w:val="32"/>
        </w:rPr>
        <w:t>公务接待费0.08万元，开支内容包括接待上级领导检查产生的就餐费。单位全年安排的国内公务接待1批次，8人次。</w:t>
      </w:r>
    </w:p>
    <w:p w14:paraId="579752C8">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3.08万元，决算数3.08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3.00万元，决算数3.00万元，预决算差异率0.00%，主要原因是：严格按照预算执行，预决算无差异。公务接待费全年预算数0.08万元，决算数0.08万元，预决算差异率0.00%，主要原因是：严格按照预算执行，预决算无差异。</w:t>
      </w:r>
    </w:p>
    <w:p w14:paraId="490AB267">
      <w:pPr>
        <w:spacing w:line="640" w:lineRule="exact"/>
        <w:ind w:firstLine="640"/>
        <w:jc w:val="both"/>
        <w:outlineLvl w:val="2"/>
      </w:pPr>
      <w:r>
        <w:rPr>
          <w:rFonts w:ascii="黑体" w:hAnsi="黑体" w:eastAsia="黑体"/>
          <w:sz w:val="32"/>
        </w:rPr>
        <w:t>十、其他重要事项的情况说明</w:t>
      </w:r>
    </w:p>
    <w:p w14:paraId="1DE49196">
      <w:pPr>
        <w:spacing w:line="640" w:lineRule="exact"/>
        <w:ind w:firstLine="640"/>
        <w:jc w:val="both"/>
        <w:outlineLvl w:val="3"/>
      </w:pPr>
      <w:r>
        <w:rPr>
          <w:rFonts w:ascii="楷体_GB2312" w:hAnsi="楷体_GB2312" w:eastAsia="楷体_GB2312"/>
          <w:b/>
          <w:sz w:val="32"/>
        </w:rPr>
        <w:t>（一）机关运行经费及公用经费支出情况</w:t>
      </w:r>
    </w:p>
    <w:p w14:paraId="68A802BF">
      <w:pPr>
        <w:spacing w:line="580" w:lineRule="exact"/>
        <w:ind w:firstLine="640"/>
        <w:jc w:val="both"/>
      </w:pPr>
      <w:r>
        <w:rPr>
          <w:rFonts w:ascii="仿宋_GB2312" w:hAnsi="仿宋_GB2312" w:eastAsia="仿宋_GB2312"/>
          <w:b w:val="0"/>
          <w:sz w:val="32"/>
        </w:rPr>
        <w:t>2025年度昌吉回族自治州中小企业发展服务中心（事业单位）公用经费支出27.63万元，比上年增加14.11万元，增长104.36%，主要原因是：本年业务量增加，劳务费增加，导致公用经费增加。</w:t>
      </w:r>
    </w:p>
    <w:p w14:paraId="4A5A9B41">
      <w:pPr>
        <w:spacing w:line="640" w:lineRule="exact"/>
        <w:ind w:firstLine="640"/>
        <w:jc w:val="both"/>
        <w:outlineLvl w:val="3"/>
      </w:pPr>
      <w:r>
        <w:rPr>
          <w:rFonts w:ascii="楷体_GB2312" w:hAnsi="楷体_GB2312" w:eastAsia="楷体_GB2312"/>
          <w:b/>
          <w:sz w:val="32"/>
        </w:rPr>
        <w:t>（二）政府采购情况</w:t>
      </w:r>
    </w:p>
    <w:p w14:paraId="2BDDCB9E">
      <w:pPr>
        <w:spacing w:line="580" w:lineRule="exact"/>
        <w:ind w:firstLine="640"/>
        <w:jc w:val="both"/>
      </w:pPr>
      <w:r>
        <w:rPr>
          <w:rFonts w:ascii="仿宋_GB2312" w:hAnsi="仿宋_GB2312" w:eastAsia="仿宋_GB2312"/>
          <w:b w:val="0"/>
          <w:sz w:val="32"/>
        </w:rPr>
        <w:t>2025年度政府采购支出总额298.47万元，其中：政府采购货物支出2.47万元、政府采购工程支出0.00万元、政府采购服务支出296.00万元。</w:t>
      </w:r>
    </w:p>
    <w:p w14:paraId="0F7EED84">
      <w:pPr>
        <w:spacing w:line="580" w:lineRule="exact"/>
        <w:ind w:firstLine="640"/>
        <w:jc w:val="both"/>
      </w:pPr>
      <w:r>
        <w:rPr>
          <w:rFonts w:ascii="仿宋_GB2312" w:hAnsi="仿宋_GB2312" w:eastAsia="仿宋_GB2312"/>
          <w:b w:val="0"/>
          <w:sz w:val="32"/>
        </w:rPr>
        <w:t>授予中小企业合同金额298.47万元，占政府采购支出总额的100.00%，其中：授予小微企业合同金额298.47万元，占政府采购支出总额的100.00%。</w:t>
      </w:r>
    </w:p>
    <w:p w14:paraId="047333A9">
      <w:pPr>
        <w:spacing w:line="640" w:lineRule="exact"/>
        <w:ind w:firstLine="640"/>
        <w:jc w:val="both"/>
        <w:outlineLvl w:val="3"/>
      </w:pPr>
      <w:r>
        <w:rPr>
          <w:rFonts w:ascii="楷体_GB2312" w:hAnsi="楷体_GB2312" w:eastAsia="楷体_GB2312"/>
          <w:b/>
          <w:sz w:val="32"/>
        </w:rPr>
        <w:t>（三）国有资产占用情况说明</w:t>
      </w:r>
    </w:p>
    <w:p w14:paraId="0A21D045">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45FA7F9D">
      <w:pPr>
        <w:spacing w:line="640" w:lineRule="exact"/>
        <w:ind w:firstLine="640"/>
        <w:jc w:val="both"/>
        <w:outlineLvl w:val="2"/>
      </w:pPr>
      <w:r>
        <w:rPr>
          <w:rFonts w:ascii="黑体" w:hAnsi="黑体" w:eastAsia="黑体"/>
          <w:sz w:val="32"/>
        </w:rPr>
        <w:t>十一、预算绩效的情况说明</w:t>
      </w:r>
    </w:p>
    <w:p w14:paraId="28A5E3CE">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734.56万元，实际执行总额734.56万元；预算绩效评价项目4个，全年预算数476.82万元，全年执行数443.22万元。预算绩效管理取得的成效：中心扎实推进预算绩效管理工作，牢固树立“花钱必问效、无效必问责”理念，将绩效目标管理贯穿预算编制、执行、监督全过程。一是绩效目标设定更加科学，围绕中小企业政策宣传、企业培育、公共服务、诉求响应等核心职能细化指标，量化产出与效益；二是预算执行效能持续提升，强化绩效运行监控，及时纠偏项目执行偏差，财政资金使用规范性明显增强；三是服务质效稳步提高，依托财政资金落地惠企服务，助力中小企业纾困解难、提质增效；四是绩效评价结果有效运用，将自评结果作为下一年度预算安排重要依据，倒逼项目提质、优化资金结构，切实提升财政资金配置效率。发现的问题及原因：一是绩效目标精细化程度仍需提升。部分项目绩效目标设置较为笼统，量化指标不够细化、具体化。产出指标多以完成培训、开展服务、政策宣传等通用性表述为主，对服务质量、覆盖深度、企业受益实效等精细化指标设定不足，个别效益指标偏定性、弱量化，导致绩效考核辨识度不高。二是预算执行与绩效进度匹配度不够紧密。个别专项工作存在资金执行进度与工作推进节奏不完全同步的情况。阶段性惠企服务、企业培育活动集中在下半年开展，造成上半年资金支出偏缓、年末支出集中，存在轻微支出不均衡、项目执行前置不足的问题。下一步改进措施：一是细化绩效目标设定，提升指标精准化水平。进一步树牢精细化绩效理念，在次年预算编制阶段，结合中小企业服务、政策宣讲、企业培育、纾困帮扶等业务实际，细化量化产出指标、质量指标、时效指标、效益指标，减少笼统化、通用性表述。紧扣惠企实效、服务覆盖面、企业满意度、政策落地成效设置可量化、可考核、可核验的绩效指标，提高绩效目标与业务工作的贴合度、匹配度、辨识度，从源头提升预算编制科学化水平。二是统筹推进项目实施，均衡全年预算执行进度。科学统筹年度业务工作计划，提前谋划惠企服务、企业培训、政策宣讲等重点工作，打破阶段性、季节性工作局限，合理分解全年工作任务和资金支出计划。建立月度工作调度机制，主动靠前推进项目落地，有效解决上半年支出偏缓、年末集中支出的问题，实现预算执行进度、项目推进度、绩效完成进度同步均衡推进。具体附整体支出绩效自评表、项目支出绩效自评表及项目支出绩效评价报告。</w:t>
      </w:r>
    </w:p>
    <w:p w14:paraId="2544573B">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295DF8BD">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6F7D5E3">
            <w:pPr>
              <w:spacing w:before="0" w:after="0" w:line="240" w:lineRule="auto"/>
              <w:jc w:val="center"/>
            </w:pPr>
            <w:r>
              <w:rPr>
                <w:rFonts w:ascii="宋体" w:hAnsi="宋体" w:eastAsia="宋体" w:cs="宋体"/>
                <w:b w:val="0"/>
                <w:i w:val="0"/>
                <w:sz w:val="18"/>
              </w:rPr>
              <w:t>部门（单位）整体支出绩效目标自评表</w:t>
            </w:r>
          </w:p>
        </w:tc>
      </w:tr>
      <w:tr w14:paraId="5B873F7B">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57C29C6">
            <w:pPr>
              <w:spacing w:before="0" w:after="0" w:line="240" w:lineRule="auto"/>
              <w:jc w:val="center"/>
            </w:pPr>
            <w:r>
              <w:rPr>
                <w:rFonts w:ascii="宋体" w:hAnsi="宋体" w:eastAsia="宋体" w:cs="宋体"/>
                <w:b w:val="0"/>
                <w:i w:val="0"/>
                <w:sz w:val="18"/>
              </w:rPr>
              <w:t>（2025年度）</w:t>
            </w:r>
          </w:p>
        </w:tc>
      </w:tr>
      <w:tr w14:paraId="416744D7">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9AE328">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F87893C">
            <w:pPr>
              <w:spacing w:before="0" w:after="0" w:line="240" w:lineRule="auto"/>
              <w:jc w:val="center"/>
            </w:pPr>
            <w:r>
              <w:rPr>
                <w:rFonts w:ascii="宋体" w:hAnsi="宋体" w:eastAsia="宋体" w:cs="宋体"/>
                <w:b w:val="0"/>
                <w:i w:val="0"/>
                <w:sz w:val="18"/>
              </w:rPr>
              <w:t>昌吉回族自治州中小企业发展服务中心</w:t>
            </w:r>
          </w:p>
        </w:tc>
      </w:tr>
      <w:tr w14:paraId="7B00739D">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96F339">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B26108">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DBC951">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5CA8FE">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79876B">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283DA5">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A9F66A">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44F13F">
            <w:pPr>
              <w:spacing w:before="0" w:after="0" w:line="240" w:lineRule="auto"/>
              <w:jc w:val="center"/>
            </w:pPr>
            <w:r>
              <w:rPr>
                <w:rFonts w:ascii="宋体" w:hAnsi="宋体" w:eastAsia="宋体" w:cs="宋体"/>
                <w:b w:val="0"/>
                <w:i w:val="0"/>
                <w:sz w:val="18"/>
              </w:rPr>
              <w:t>得分</w:t>
            </w:r>
          </w:p>
        </w:tc>
      </w:tr>
      <w:tr w14:paraId="05A61D9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3AD934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8FD14F">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B57612">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7C0CAC">
            <w:pPr>
              <w:spacing w:before="0" w:after="0" w:line="240" w:lineRule="auto"/>
              <w:jc w:val="center"/>
            </w:pPr>
            <w:r>
              <w:rPr>
                <w:rFonts w:ascii="宋体" w:hAnsi="宋体" w:eastAsia="宋体" w:cs="宋体"/>
                <w:b w:val="0"/>
                <w:i w:val="0"/>
                <w:sz w:val="18"/>
              </w:rPr>
              <w:t>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2A8A43">
            <w:pPr>
              <w:spacing w:before="0" w:after="0" w:line="240" w:lineRule="auto"/>
              <w:jc w:val="center"/>
            </w:pPr>
            <w:r>
              <w:rPr>
                <w:rFonts w:ascii="宋体" w:hAnsi="宋体" w:eastAsia="宋体" w:cs="宋体"/>
                <w:b w:val="0"/>
                <w:i w:val="0"/>
                <w:sz w:val="18"/>
              </w:rPr>
              <w:t>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E80BC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FE929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95B213">
            <w:pPr>
              <w:spacing w:before="0" w:after="0" w:line="240" w:lineRule="auto"/>
              <w:jc w:val="center"/>
            </w:pPr>
            <w:r>
              <w:rPr>
                <w:rFonts w:ascii="宋体" w:hAnsi="宋体" w:eastAsia="宋体" w:cs="宋体"/>
                <w:b w:val="0"/>
                <w:i w:val="0"/>
                <w:sz w:val="18"/>
              </w:rPr>
              <w:t>-</w:t>
            </w:r>
          </w:p>
        </w:tc>
      </w:tr>
      <w:tr w14:paraId="6732890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6D61EC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839CF9">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D212D2">
            <w:pPr>
              <w:spacing w:before="0" w:after="0" w:line="240" w:lineRule="auto"/>
              <w:jc w:val="center"/>
            </w:pPr>
            <w:r>
              <w:rPr>
                <w:rFonts w:ascii="宋体" w:hAnsi="宋体" w:eastAsia="宋体" w:cs="宋体"/>
                <w:b w:val="0"/>
                <w:i w:val="0"/>
                <w:sz w:val="18"/>
              </w:rPr>
              <w:t>480.74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495AED">
            <w:pPr>
              <w:spacing w:before="0" w:after="0" w:line="240" w:lineRule="auto"/>
              <w:jc w:val="center"/>
            </w:pPr>
            <w:r>
              <w:rPr>
                <w:rFonts w:ascii="宋体" w:hAnsi="宋体" w:eastAsia="宋体" w:cs="宋体"/>
                <w:b w:val="0"/>
                <w:i w:val="0"/>
                <w:sz w:val="18"/>
              </w:rPr>
              <w:t>729.56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8C4F04">
            <w:pPr>
              <w:spacing w:before="0" w:after="0" w:line="240" w:lineRule="auto"/>
              <w:jc w:val="center"/>
            </w:pPr>
            <w:r>
              <w:rPr>
                <w:rFonts w:ascii="宋体" w:hAnsi="宋体" w:eastAsia="宋体" w:cs="宋体"/>
                <w:b w:val="0"/>
                <w:i w:val="0"/>
                <w:sz w:val="18"/>
              </w:rPr>
              <w:t>729.56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89387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5AD6B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08991C">
            <w:pPr>
              <w:spacing w:before="0" w:after="0" w:line="240" w:lineRule="auto"/>
              <w:jc w:val="center"/>
            </w:pPr>
            <w:r>
              <w:rPr>
                <w:rFonts w:ascii="宋体" w:hAnsi="宋体" w:eastAsia="宋体" w:cs="宋体"/>
                <w:b w:val="0"/>
                <w:i w:val="0"/>
                <w:sz w:val="18"/>
              </w:rPr>
              <w:t>-</w:t>
            </w:r>
          </w:p>
        </w:tc>
      </w:tr>
      <w:tr w14:paraId="0F53426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0ED8C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54F137">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F3C989">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264247">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F5EB11">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B85FF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7BC3C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AA0003">
            <w:pPr>
              <w:spacing w:before="0" w:after="0" w:line="240" w:lineRule="auto"/>
              <w:jc w:val="center"/>
            </w:pPr>
            <w:r>
              <w:rPr>
                <w:rFonts w:ascii="宋体" w:hAnsi="宋体" w:eastAsia="宋体" w:cs="宋体"/>
                <w:b w:val="0"/>
                <w:i w:val="0"/>
                <w:sz w:val="18"/>
              </w:rPr>
              <w:t>-</w:t>
            </w:r>
          </w:p>
        </w:tc>
      </w:tr>
      <w:tr w14:paraId="46BCA97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B32AFF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2D986D">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28FB6D">
            <w:pPr>
              <w:spacing w:before="0" w:after="0" w:line="240" w:lineRule="auto"/>
              <w:jc w:val="center"/>
            </w:pPr>
            <w:r>
              <w:rPr>
                <w:rFonts w:ascii="宋体" w:hAnsi="宋体" w:eastAsia="宋体" w:cs="宋体"/>
                <w:b w:val="0"/>
                <w:i w:val="0"/>
                <w:sz w:val="18"/>
              </w:rPr>
              <w:t>480.74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F38CEB">
            <w:pPr>
              <w:spacing w:before="0" w:after="0" w:line="240" w:lineRule="auto"/>
              <w:jc w:val="center"/>
            </w:pPr>
            <w:r>
              <w:rPr>
                <w:rFonts w:ascii="宋体" w:hAnsi="宋体" w:eastAsia="宋体" w:cs="宋体"/>
                <w:b w:val="0"/>
                <w:i w:val="0"/>
                <w:sz w:val="18"/>
              </w:rPr>
              <w:t>734.56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529905">
            <w:pPr>
              <w:spacing w:before="0" w:after="0" w:line="240" w:lineRule="auto"/>
              <w:jc w:val="center"/>
            </w:pPr>
            <w:r>
              <w:rPr>
                <w:rFonts w:ascii="宋体" w:hAnsi="宋体" w:eastAsia="宋体" w:cs="宋体"/>
                <w:b w:val="0"/>
                <w:i w:val="0"/>
                <w:sz w:val="18"/>
              </w:rPr>
              <w:t>734.56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04B499">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BFFE8A">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6E9319">
            <w:pPr>
              <w:spacing w:before="0" w:after="0" w:line="240" w:lineRule="auto"/>
              <w:jc w:val="center"/>
            </w:pPr>
            <w:r>
              <w:rPr>
                <w:rFonts w:ascii="宋体" w:hAnsi="宋体" w:eastAsia="宋体" w:cs="宋体"/>
                <w:b w:val="0"/>
                <w:i w:val="0"/>
                <w:sz w:val="18"/>
              </w:rPr>
              <w:t>10</w:t>
            </w:r>
          </w:p>
        </w:tc>
      </w:tr>
      <w:tr w14:paraId="6441CFB7">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14FCCC">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25031AD">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3DFA69E">
            <w:pPr>
              <w:spacing w:before="0" w:after="0" w:line="240" w:lineRule="auto"/>
              <w:jc w:val="center"/>
            </w:pPr>
            <w:r>
              <w:rPr>
                <w:rFonts w:ascii="宋体" w:hAnsi="宋体" w:eastAsia="宋体" w:cs="宋体"/>
                <w:b w:val="0"/>
                <w:i w:val="0"/>
                <w:sz w:val="18"/>
              </w:rPr>
              <w:t>实际完成情况</w:t>
            </w:r>
          </w:p>
        </w:tc>
      </w:tr>
      <w:tr w14:paraId="494F2DB2">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30E3FF"/>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6B67DAC">
            <w:pPr>
              <w:spacing w:before="0" w:after="0" w:line="240" w:lineRule="auto"/>
              <w:jc w:val="center"/>
            </w:pPr>
            <w:r>
              <w:rPr>
                <w:rFonts w:ascii="宋体" w:hAnsi="宋体" w:eastAsia="宋体" w:cs="宋体"/>
                <w:b w:val="0"/>
                <w:i w:val="0"/>
                <w:sz w:val="18"/>
              </w:rPr>
              <w:t>坚决贯彻落实党中央决策部署和区州党委、政府工作安排，以只争朝夕、时不我待的精神状态，全力推动工业经济高质量发展，为建设中国式现代化新疆实践的典范地州作出新的更大贡献！1、继续强力推进清理拖欠企业账款工作。依法依规办理拖欠中小企业账款投诉，督促县市、园区提高投诉线索办结率，不断增强中小企业获得感.2、提升为企服务能力。一是做好为企服务改革的配合工作。提升平台服务能力。2025年，为企服务改革是工信局的一项改革任务，而提升中心平台服务是改革的一项内容。中心将全力配合，在提升中小企业公共服务平台的服务能力和水平上下功夫，提高平台点击率、知晓率、注册率。二是举办第十届“创客中国”昌吉州选拔赛。加大赛事宣传力度，鼓励大企业、龙头企业、链主企业，企业参赛，把创客大赛打造成企业创新创业，提高科技创新能力、晋升“专精特新”企业的平台。三是强化志愿站为企志愿服务，加强信息互通、产业共融、项目合作。3、促进绿色有机果蔬产业高质量发展。推进《昌吉州推动食品加工产业高质量发展意见》后续工作，配合农业农村部门和林草部门做好葡萄酒、番茄等新疆特色产业发展促进工作，配合卫健委、林草局农业农村局等部门开展生物制药等发展促进工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7918367">
            <w:pPr>
              <w:spacing w:before="0" w:after="0" w:line="240" w:lineRule="auto"/>
              <w:jc w:val="center"/>
            </w:pPr>
            <w:r>
              <w:rPr>
                <w:rFonts w:ascii="宋体" w:hAnsi="宋体" w:eastAsia="宋体" w:cs="宋体"/>
                <w:b w:val="0"/>
                <w:i w:val="0"/>
                <w:sz w:val="18"/>
              </w:rPr>
              <w:t>2025年我单位全年预算数为734.56万元，全年执行数为734.56万元，总预算执行率为100.00%。2025年我单位完成以下工作内容：1.开展创新创业大赛1场次；2.集中开展志愿服务4次；3.平台网站及</w:t>
            </w:r>
            <w:r>
              <w:rPr>
                <w:rFonts w:hint="eastAsia" w:ascii="宋体" w:hAnsi="宋体" w:cs="宋体"/>
                <w:b w:val="0"/>
                <w:i w:val="0"/>
                <w:sz w:val="18"/>
                <w:lang w:eastAsia="zh-CN"/>
              </w:rPr>
              <w:t>微信公众号</w:t>
            </w:r>
            <w:r>
              <w:rPr>
                <w:rFonts w:ascii="宋体" w:hAnsi="宋体" w:eastAsia="宋体" w:cs="宋体"/>
                <w:b w:val="0"/>
                <w:i w:val="0"/>
                <w:sz w:val="18"/>
              </w:rPr>
              <w:t>累计发布信息2016条。通过以上工作的实施，把创客大赛打造成企业创新创业，提高科技创新能力、晋升“专精特新”企业的平台。提升中小企业公共服务平台的点击率、知晓率、注册率。全力推动工业经济高质量发展，为建设中国式现代化新疆实践的典范地州作出新的更大贡献。</w:t>
            </w:r>
          </w:p>
        </w:tc>
      </w:tr>
      <w:tr w14:paraId="4D255669">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B46C6E">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ABE9A2">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5A84A7">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3B9E8E">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140A11">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EA7B26">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EFE1F4">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993DB0">
            <w:pPr>
              <w:keepNext/>
              <w:spacing w:before="0" w:after="0" w:line="240" w:lineRule="auto"/>
              <w:jc w:val="center"/>
            </w:pPr>
            <w:r>
              <w:rPr>
                <w:rFonts w:ascii="宋体" w:hAnsi="宋体" w:eastAsia="宋体" w:cs="宋体"/>
                <w:b w:val="0"/>
                <w:i w:val="0"/>
                <w:sz w:val="18"/>
              </w:rPr>
              <w:t>得分</w:t>
            </w:r>
          </w:p>
        </w:tc>
      </w:tr>
      <w:tr w14:paraId="07FD238B">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6CF82E">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9D11EA">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A1DCFE">
            <w:pPr>
              <w:spacing w:before="0" w:after="0" w:line="240" w:lineRule="auto"/>
              <w:jc w:val="center"/>
            </w:pPr>
            <w:r>
              <w:rPr>
                <w:rFonts w:ascii="宋体" w:hAnsi="宋体" w:eastAsia="宋体" w:cs="宋体"/>
                <w:b w:val="0"/>
                <w:i w:val="0"/>
                <w:sz w:val="18"/>
              </w:rPr>
              <w:t>开展创新创业大赛</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043322">
            <w:pPr>
              <w:spacing w:before="0" w:after="0" w:line="240" w:lineRule="auto"/>
              <w:jc w:val="center"/>
            </w:pPr>
            <w:r>
              <w:rPr>
                <w:rFonts w:ascii="宋体" w:hAnsi="宋体" w:eastAsia="宋体" w:cs="宋体"/>
                <w:b w:val="0"/>
                <w:i w:val="0"/>
                <w:sz w:val="18"/>
              </w:rPr>
              <w:t>&gt;=1场次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4FD49F">
            <w:pPr>
              <w:spacing w:before="0" w:after="0" w:line="240" w:lineRule="auto"/>
              <w:jc w:val="center"/>
            </w:pPr>
            <w:r>
              <w:rPr>
                <w:rFonts w:ascii="宋体" w:hAnsi="宋体" w:eastAsia="宋体" w:cs="宋体"/>
                <w:b w:val="0"/>
                <w:i w:val="0"/>
                <w:sz w:val="18"/>
              </w:rPr>
              <w:t>关于提前下达2025年自治区中小企业发展专项资金预算的通知（新财企【2024】140号）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41C341">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F53A22">
            <w:pPr>
              <w:spacing w:before="0" w:after="0" w:line="240" w:lineRule="auto"/>
              <w:jc w:val="center"/>
            </w:pPr>
            <w:r>
              <w:rPr>
                <w:rFonts w:ascii="宋体" w:hAnsi="宋体" w:eastAsia="宋体" w:cs="宋体"/>
                <w:b w:val="0"/>
                <w:i w:val="0"/>
                <w:sz w:val="18"/>
              </w:rPr>
              <w:t>=1场次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45C43D">
            <w:pPr>
              <w:spacing w:before="0" w:after="0" w:line="240" w:lineRule="auto"/>
              <w:jc w:val="center"/>
            </w:pPr>
            <w:r>
              <w:rPr>
                <w:rFonts w:ascii="宋体" w:hAnsi="宋体" w:eastAsia="宋体" w:cs="宋体"/>
                <w:b w:val="0"/>
                <w:i w:val="0"/>
                <w:sz w:val="18"/>
              </w:rPr>
              <w:t>30</w:t>
            </w:r>
          </w:p>
        </w:tc>
      </w:tr>
      <w:tr w14:paraId="7342FBA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715CE3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879F5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9F52BD">
            <w:pPr>
              <w:spacing w:before="0" w:after="0" w:line="240" w:lineRule="auto"/>
              <w:jc w:val="center"/>
            </w:pPr>
            <w:r>
              <w:rPr>
                <w:rFonts w:ascii="宋体" w:hAnsi="宋体" w:eastAsia="宋体" w:cs="宋体"/>
                <w:b w:val="0"/>
                <w:i w:val="0"/>
                <w:sz w:val="18"/>
              </w:rPr>
              <w:t>集中开展志愿服务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F91ACD">
            <w:pPr>
              <w:spacing w:before="0" w:after="0" w:line="240" w:lineRule="auto"/>
              <w:jc w:val="center"/>
            </w:pPr>
            <w:r>
              <w:rPr>
                <w:rFonts w:ascii="宋体" w:hAnsi="宋体" w:eastAsia="宋体" w:cs="宋体"/>
                <w:b w:val="0"/>
                <w:i w:val="0"/>
                <w:sz w:val="18"/>
              </w:rPr>
              <w:t>&gt;=4次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41FAF7">
            <w:pPr>
              <w:spacing w:before="0" w:after="0" w:line="240" w:lineRule="auto"/>
              <w:jc w:val="center"/>
            </w:pPr>
            <w:r>
              <w:rPr>
                <w:rFonts w:ascii="宋体" w:hAnsi="宋体" w:eastAsia="宋体" w:cs="宋体"/>
                <w:b w:val="0"/>
                <w:i w:val="0"/>
                <w:sz w:val="18"/>
              </w:rPr>
              <w:t>州中小企业发展服务中心2024年工作总结及2025年工作计划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23EF85">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0B5CFC">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0D14FD">
            <w:pPr>
              <w:spacing w:before="0" w:after="0" w:line="240" w:lineRule="auto"/>
              <w:jc w:val="center"/>
            </w:pPr>
            <w:r>
              <w:rPr>
                <w:rFonts w:ascii="宋体" w:hAnsi="宋体" w:eastAsia="宋体" w:cs="宋体"/>
                <w:b w:val="0"/>
                <w:i w:val="0"/>
                <w:sz w:val="18"/>
              </w:rPr>
              <w:t>30</w:t>
            </w:r>
          </w:p>
        </w:tc>
      </w:tr>
      <w:tr w14:paraId="43F4331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7FB33B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AB10E7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42F4F5">
            <w:pPr>
              <w:spacing w:before="0" w:after="0" w:line="240" w:lineRule="auto"/>
              <w:jc w:val="center"/>
            </w:pPr>
            <w:r>
              <w:rPr>
                <w:rFonts w:ascii="宋体" w:hAnsi="宋体" w:eastAsia="宋体" w:cs="宋体"/>
                <w:b w:val="0"/>
                <w:i w:val="0"/>
                <w:sz w:val="18"/>
              </w:rPr>
              <w:t>平台网站及</w:t>
            </w:r>
            <w:r>
              <w:rPr>
                <w:rFonts w:hint="eastAsia" w:ascii="宋体" w:hAnsi="宋体" w:cs="宋体"/>
                <w:b w:val="0"/>
                <w:i w:val="0"/>
                <w:sz w:val="18"/>
                <w:lang w:eastAsia="zh-CN"/>
              </w:rPr>
              <w:t>微信公众号</w:t>
            </w:r>
            <w:r>
              <w:rPr>
                <w:rFonts w:ascii="宋体" w:hAnsi="宋体" w:eastAsia="宋体" w:cs="宋体"/>
                <w:b w:val="0"/>
                <w:i w:val="0"/>
                <w:sz w:val="18"/>
              </w:rPr>
              <w:t>累计发布信息数量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F3CBF7">
            <w:pPr>
              <w:spacing w:before="0" w:after="0" w:line="240" w:lineRule="auto"/>
              <w:jc w:val="center"/>
            </w:pPr>
            <w:r>
              <w:rPr>
                <w:rFonts w:ascii="宋体" w:hAnsi="宋体" w:eastAsia="宋体" w:cs="宋体"/>
                <w:b w:val="0"/>
                <w:i w:val="0"/>
                <w:sz w:val="18"/>
              </w:rPr>
              <w:t>&gt;=2000条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D76F90">
            <w:pPr>
              <w:spacing w:before="0" w:after="0" w:line="240" w:lineRule="auto"/>
              <w:jc w:val="center"/>
            </w:pPr>
            <w:r>
              <w:rPr>
                <w:rFonts w:ascii="宋体" w:hAnsi="宋体" w:eastAsia="宋体" w:cs="宋体"/>
                <w:b w:val="0"/>
                <w:i w:val="0"/>
                <w:sz w:val="18"/>
              </w:rPr>
              <w:t>州中小企业发展服务中心2024年工作总结及2025年工作计划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CD38AE">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50F72C">
            <w:pPr>
              <w:spacing w:before="0" w:after="0" w:line="240" w:lineRule="auto"/>
              <w:jc w:val="center"/>
            </w:pPr>
            <w:r>
              <w:rPr>
                <w:rFonts w:ascii="宋体" w:hAnsi="宋体" w:eastAsia="宋体" w:cs="宋体"/>
                <w:b w:val="0"/>
                <w:i w:val="0"/>
                <w:sz w:val="18"/>
              </w:rPr>
              <w:t>=2016条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7781E5">
            <w:pPr>
              <w:spacing w:before="0" w:after="0" w:line="240" w:lineRule="auto"/>
              <w:jc w:val="center"/>
            </w:pPr>
            <w:r>
              <w:rPr>
                <w:rFonts w:ascii="宋体" w:hAnsi="宋体" w:eastAsia="宋体" w:cs="宋体"/>
                <w:b w:val="0"/>
                <w:i w:val="0"/>
                <w:sz w:val="18"/>
              </w:rPr>
              <w:t>30</w:t>
            </w:r>
          </w:p>
        </w:tc>
      </w:tr>
    </w:tbl>
    <w:p w14:paraId="116F4DC3">
      <w:r>
        <w:br w:type="page"/>
      </w:r>
    </w:p>
    <w:p w14:paraId="5DEC9B97">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51"/>
        <w:gridCol w:w="552"/>
        <w:gridCol w:w="552"/>
        <w:gridCol w:w="573"/>
        <w:gridCol w:w="612"/>
        <w:gridCol w:w="702"/>
        <w:gridCol w:w="612"/>
        <w:gridCol w:w="702"/>
        <w:gridCol w:w="593"/>
        <w:gridCol w:w="552"/>
        <w:gridCol w:w="584"/>
        <w:gridCol w:w="567"/>
        <w:gridCol w:w="561"/>
        <w:gridCol w:w="593"/>
      </w:tblGrid>
      <w:tr w14:paraId="68C728E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6D3D94">
            <w:pPr>
              <w:spacing w:before="0" w:after="0" w:line="240" w:lineRule="auto"/>
              <w:jc w:val="center"/>
            </w:pPr>
            <w:r>
              <w:rPr>
                <w:rFonts w:ascii="宋体" w:hAnsi="宋体" w:eastAsia="宋体" w:cs="宋体"/>
                <w:b/>
                <w:i w:val="0"/>
                <w:sz w:val="18"/>
              </w:rPr>
              <w:t>项目支出绩效自评表</w:t>
            </w:r>
          </w:p>
        </w:tc>
      </w:tr>
      <w:tr w14:paraId="0CC452C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44B7F1">
            <w:pPr>
              <w:spacing w:before="0" w:after="0" w:line="240" w:lineRule="auto"/>
              <w:jc w:val="center"/>
            </w:pPr>
            <w:r>
              <w:rPr>
                <w:rFonts w:ascii="宋体" w:hAnsi="宋体" w:eastAsia="宋体" w:cs="宋体"/>
                <w:b w:val="0"/>
                <w:i w:val="0"/>
                <w:sz w:val="18"/>
              </w:rPr>
              <w:t>(2025年度)</w:t>
            </w:r>
          </w:p>
        </w:tc>
      </w:tr>
      <w:tr w14:paraId="157D13F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ED55B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167A9AF">
            <w:pPr>
              <w:spacing w:before="0" w:after="0" w:line="240" w:lineRule="auto"/>
              <w:jc w:val="center"/>
            </w:pPr>
            <w:r>
              <w:rPr>
                <w:rFonts w:ascii="宋体" w:hAnsi="宋体" w:eastAsia="宋体" w:cs="宋体"/>
                <w:b w:val="0"/>
                <w:i w:val="0"/>
                <w:sz w:val="18"/>
              </w:rPr>
              <w:t>昌吉州促进产业高质量发展工作领导小组办公室工作经费</w:t>
            </w:r>
          </w:p>
        </w:tc>
      </w:tr>
      <w:tr w14:paraId="7F9F4A8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F0E75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7A7266">
            <w:pPr>
              <w:spacing w:before="0" w:after="0" w:line="240" w:lineRule="auto"/>
              <w:jc w:val="center"/>
            </w:pPr>
            <w:r>
              <w:rPr>
                <w:rFonts w:ascii="宋体" w:hAnsi="宋体" w:eastAsia="宋体" w:cs="宋体"/>
                <w:b w:val="0"/>
                <w:i w:val="0"/>
                <w:sz w:val="18"/>
              </w:rPr>
              <w:t>昌吉州工业和信息化局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3B1DD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EB0DA25">
            <w:pPr>
              <w:spacing w:before="0" w:after="0" w:line="240" w:lineRule="auto"/>
              <w:jc w:val="center"/>
            </w:pPr>
            <w:r>
              <w:rPr>
                <w:rFonts w:ascii="宋体" w:hAnsi="宋体" w:eastAsia="宋体" w:cs="宋体"/>
                <w:b w:val="0"/>
                <w:i w:val="0"/>
                <w:sz w:val="18"/>
              </w:rPr>
              <w:t>昌吉回族自治州中小企业发展服务中心</w:t>
            </w:r>
          </w:p>
        </w:tc>
      </w:tr>
      <w:tr w14:paraId="79822DC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98845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A7E0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D5A7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3FB57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227DC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9D7D1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0B2D9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59EA4">
            <w:pPr>
              <w:spacing w:before="0" w:after="0" w:line="240" w:lineRule="auto"/>
              <w:jc w:val="center"/>
            </w:pPr>
            <w:r>
              <w:rPr>
                <w:rFonts w:ascii="宋体" w:hAnsi="宋体" w:eastAsia="宋体" w:cs="宋体"/>
                <w:b/>
                <w:i w:val="0"/>
                <w:sz w:val="18"/>
              </w:rPr>
              <w:t>得分</w:t>
            </w:r>
          </w:p>
        </w:tc>
      </w:tr>
      <w:tr w14:paraId="228257D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A6F7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23DCE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5F8B2">
            <w:pPr>
              <w:spacing w:before="0" w:after="0" w:line="240" w:lineRule="auto"/>
              <w:jc w:val="center"/>
            </w:pPr>
            <w:r>
              <w:rPr>
                <w:rFonts w:ascii="宋体" w:hAnsi="宋体" w:eastAsia="宋体" w:cs="宋体"/>
                <w:b w:val="0"/>
                <w:i w:val="0"/>
                <w:sz w:val="18"/>
              </w:rPr>
              <w:t>215.00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4A5C3E">
            <w:pPr>
              <w:spacing w:before="0" w:after="0" w:line="240" w:lineRule="auto"/>
              <w:jc w:val="center"/>
            </w:pPr>
            <w:r>
              <w:rPr>
                <w:rFonts w:ascii="宋体" w:hAnsi="宋体" w:eastAsia="宋体" w:cs="宋体"/>
                <w:b w:val="0"/>
                <w:i w:val="0"/>
                <w:sz w:val="18"/>
              </w:rPr>
              <w:t>161.15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68AA3F">
            <w:pPr>
              <w:spacing w:before="0" w:after="0" w:line="240" w:lineRule="auto"/>
              <w:jc w:val="center"/>
            </w:pPr>
            <w:r>
              <w:rPr>
                <w:rFonts w:ascii="宋体" w:hAnsi="宋体" w:eastAsia="宋体" w:cs="宋体"/>
                <w:b w:val="0"/>
                <w:i w:val="0"/>
                <w:sz w:val="18"/>
              </w:rPr>
              <w:t>161.15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08C78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CE847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DDFF39">
            <w:pPr>
              <w:spacing w:before="0" w:after="0" w:line="240" w:lineRule="auto"/>
              <w:jc w:val="center"/>
            </w:pPr>
            <w:r>
              <w:rPr>
                <w:rFonts w:ascii="宋体" w:hAnsi="宋体" w:eastAsia="宋体" w:cs="宋体"/>
                <w:b w:val="0"/>
                <w:i w:val="0"/>
                <w:sz w:val="18"/>
              </w:rPr>
              <w:t>10</w:t>
            </w:r>
          </w:p>
        </w:tc>
      </w:tr>
      <w:tr w14:paraId="54167E0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F975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32FDA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50BAD">
            <w:pPr>
              <w:spacing w:before="0" w:after="0" w:line="240" w:lineRule="auto"/>
              <w:jc w:val="center"/>
            </w:pPr>
            <w:r>
              <w:rPr>
                <w:rFonts w:ascii="宋体" w:hAnsi="宋体" w:eastAsia="宋体" w:cs="宋体"/>
                <w:b w:val="0"/>
                <w:i w:val="0"/>
                <w:sz w:val="18"/>
              </w:rPr>
              <w:t>215.00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C6C0A9">
            <w:pPr>
              <w:spacing w:before="0" w:after="0" w:line="240" w:lineRule="auto"/>
              <w:jc w:val="center"/>
            </w:pPr>
            <w:r>
              <w:rPr>
                <w:rFonts w:ascii="宋体" w:hAnsi="宋体" w:eastAsia="宋体" w:cs="宋体"/>
                <w:b w:val="0"/>
                <w:i w:val="0"/>
                <w:sz w:val="18"/>
              </w:rPr>
              <w:t>161.15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F2AE2A">
            <w:pPr>
              <w:spacing w:before="0" w:after="0" w:line="240" w:lineRule="auto"/>
              <w:jc w:val="center"/>
            </w:pPr>
            <w:r>
              <w:rPr>
                <w:rFonts w:ascii="宋体" w:hAnsi="宋体" w:eastAsia="宋体" w:cs="宋体"/>
                <w:b w:val="0"/>
                <w:i w:val="0"/>
                <w:sz w:val="18"/>
              </w:rPr>
              <w:t>161.15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51BA4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899C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E1C82B">
            <w:pPr>
              <w:spacing w:before="0" w:after="0" w:line="240" w:lineRule="auto"/>
              <w:jc w:val="center"/>
            </w:pPr>
            <w:r>
              <w:rPr>
                <w:rFonts w:ascii="宋体" w:hAnsi="宋体" w:eastAsia="宋体" w:cs="宋体"/>
                <w:b w:val="0"/>
                <w:i w:val="0"/>
                <w:sz w:val="18"/>
              </w:rPr>
              <w:t>—</w:t>
            </w:r>
          </w:p>
        </w:tc>
      </w:tr>
      <w:tr w14:paraId="2600990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7D448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828F3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CBA4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40B5D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44DD9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2ADD3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373E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95840">
            <w:pPr>
              <w:spacing w:before="0" w:after="0" w:line="240" w:lineRule="auto"/>
              <w:jc w:val="center"/>
            </w:pPr>
            <w:r>
              <w:rPr>
                <w:rFonts w:ascii="宋体" w:hAnsi="宋体" w:eastAsia="宋体" w:cs="宋体"/>
                <w:b w:val="0"/>
                <w:i w:val="0"/>
                <w:sz w:val="18"/>
              </w:rPr>
              <w:t>—</w:t>
            </w:r>
          </w:p>
        </w:tc>
      </w:tr>
      <w:tr w14:paraId="6DBE822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6DB1E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AC9844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7346666">
            <w:pPr>
              <w:spacing w:before="0" w:after="0" w:line="240" w:lineRule="auto"/>
              <w:jc w:val="center"/>
            </w:pPr>
            <w:r>
              <w:rPr>
                <w:rFonts w:ascii="宋体" w:hAnsi="宋体" w:eastAsia="宋体" w:cs="宋体"/>
                <w:b/>
                <w:i w:val="0"/>
                <w:sz w:val="18"/>
              </w:rPr>
              <w:t>实际完成情况</w:t>
            </w:r>
          </w:p>
        </w:tc>
      </w:tr>
      <w:tr w14:paraId="6E3C58F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26897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800FFE9">
            <w:pPr>
              <w:spacing w:before="0" w:after="0" w:line="240" w:lineRule="auto"/>
              <w:jc w:val="center"/>
            </w:pPr>
            <w:r>
              <w:rPr>
                <w:rFonts w:ascii="宋体" w:hAnsi="宋体" w:eastAsia="宋体" w:cs="宋体"/>
                <w:b w:val="0"/>
                <w:i w:val="0"/>
                <w:sz w:val="18"/>
              </w:rPr>
              <w:t>2025年该项目计划开展召开各类产业对接活动12次，开展招商引资活动（外出招商、拜访企业、商会）20批次，企业会见数量50批次。赴县市调研考察4次。活动保障覆盖率达到95%，项目完成时间2025年12月10日前。通过该项目的实施统筹推动昌吉州产业高质量发展。活动参与企业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7F4B6A9">
            <w:pPr>
              <w:spacing w:before="0" w:after="0" w:line="240" w:lineRule="auto"/>
              <w:jc w:val="center"/>
            </w:pPr>
            <w:r>
              <w:rPr>
                <w:rFonts w:ascii="宋体" w:hAnsi="宋体" w:eastAsia="宋体" w:cs="宋体"/>
                <w:b w:val="0"/>
                <w:i w:val="0"/>
                <w:sz w:val="18"/>
              </w:rPr>
              <w:t>截至2025年12月31日，本项目支出资161.15万元，资金执行率100%，本项目实际完成召开各类产业对接活动12次，开展招商引资活动（外出招商、拜访企业、商会）20批次，企业会见数量50批次。赴县市调研考察1次。通过该项目的实施统筹推动昌吉州产业高质量发展。</w:t>
            </w:r>
          </w:p>
        </w:tc>
      </w:tr>
      <w:tr w14:paraId="76CCBDE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254B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42FE7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A6B0F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0494E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EAA90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172B6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F09FC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EFF77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78F78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C2BFF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08675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710B4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066A2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C2B7C3">
            <w:pPr>
              <w:keepNext/>
              <w:spacing w:before="0" w:after="0" w:line="240" w:lineRule="auto"/>
              <w:jc w:val="center"/>
            </w:pPr>
            <w:r>
              <w:rPr>
                <w:rFonts w:ascii="宋体" w:hAnsi="宋体" w:eastAsia="宋体" w:cs="宋体"/>
                <w:b/>
                <w:i w:val="0"/>
                <w:sz w:val="18"/>
              </w:rPr>
              <w:t>偏差原因分析及改进措施</w:t>
            </w:r>
          </w:p>
        </w:tc>
      </w:tr>
      <w:tr w14:paraId="0E286D4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BAE7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C4C5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D7FD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14B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E31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171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5816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A200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16DB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A979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043C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EFEA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F54E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160E8"/>
        </w:tc>
      </w:tr>
      <w:tr w14:paraId="5A00B0C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13C0B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A7E95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E2BF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2AE73">
            <w:pPr>
              <w:spacing w:before="0" w:after="0" w:line="240" w:lineRule="auto"/>
              <w:jc w:val="center"/>
            </w:pPr>
            <w:r>
              <w:rPr>
                <w:rFonts w:ascii="宋体" w:hAnsi="宋体" w:eastAsia="宋体" w:cs="宋体"/>
                <w:b w:val="0"/>
                <w:i w:val="0"/>
                <w:sz w:val="18"/>
              </w:rPr>
              <w:t>召开各类产业对接活动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5F40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CF16C">
            <w:pPr>
              <w:spacing w:before="0" w:after="0" w:line="240" w:lineRule="auto"/>
              <w:jc w:val="center"/>
            </w:pPr>
            <w:r>
              <w:rPr>
                <w:rFonts w:ascii="宋体" w:hAnsi="宋体" w:eastAsia="宋体" w:cs="宋体"/>
                <w:b w:val="0"/>
                <w:i w:val="0"/>
                <w:sz w:val="18"/>
              </w:rPr>
              <w:t>&gt;=12次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2C937">
            <w:pPr>
              <w:spacing w:before="0" w:after="0" w:line="240" w:lineRule="auto"/>
              <w:jc w:val="center"/>
            </w:pPr>
            <w:r>
              <w:rPr>
                <w:rFonts w:ascii="宋体" w:hAnsi="宋体" w:eastAsia="宋体" w:cs="宋体"/>
                <w:b w:val="0"/>
                <w:i w:val="0"/>
                <w:sz w:val="18"/>
              </w:rPr>
              <w:t>=15次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215A00">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930208">
            <w:pPr>
              <w:spacing w:before="0" w:after="0" w:line="240" w:lineRule="auto"/>
              <w:jc w:val="center"/>
            </w:pPr>
            <w:r>
              <w:rPr>
                <w:rFonts w:ascii="宋体" w:hAnsi="宋体" w:eastAsia="宋体" w:cs="宋体"/>
                <w:b w:val="0"/>
                <w:i w:val="0"/>
                <w:sz w:val="18"/>
              </w:rPr>
              <w:t>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6DB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118CB">
            <w:pPr>
              <w:spacing w:before="0" w:after="0" w:line="240" w:lineRule="auto"/>
              <w:jc w:val="center"/>
            </w:pPr>
            <w:r>
              <w:rPr>
                <w:rFonts w:ascii="宋体" w:hAnsi="宋体" w:eastAsia="宋体" w:cs="宋体"/>
                <w:b w:val="0"/>
                <w:i w:val="0"/>
                <w:sz w:val="18"/>
              </w:rPr>
              <w:t>16次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024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AC2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BACAA">
            <w:pPr>
              <w:spacing w:before="0" w:after="0" w:line="240" w:lineRule="auto"/>
              <w:jc w:val="center"/>
            </w:pPr>
            <w:r>
              <w:rPr>
                <w:rFonts w:ascii="宋体" w:hAnsi="宋体" w:eastAsia="宋体" w:cs="宋体"/>
                <w:b w:val="0"/>
                <w:i w:val="0"/>
                <w:sz w:val="18"/>
              </w:rPr>
              <w:t>偏差原因是：年初制定产业对接活动任务目标时预判市场资源偏少，指标设置较为保守。本年度市场主体合作需求旺盛，主动新增多场专场推介、供需洽谈活动，同步拓展线上对接专场，全年活动举办总数超出年初计划，实际完成规模高于既定任务，指标完成率偏高。 下一年度改进措施：提前摸排辖区产业企业合作需求，结合本年度活动举办台账综合研判全年工作量，科学上调年度活动考核指标，细分季度活动举办计划，合理设定任务数值，缩小实际举办场次与年初目标的偏差。</w:t>
            </w:r>
          </w:p>
        </w:tc>
      </w:tr>
      <w:tr w14:paraId="0797B8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E0AE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C363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F5D7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C6D98">
            <w:pPr>
              <w:spacing w:before="0" w:after="0" w:line="240" w:lineRule="auto"/>
              <w:jc w:val="center"/>
            </w:pPr>
            <w:r>
              <w:rPr>
                <w:rFonts w:ascii="宋体" w:hAnsi="宋体" w:eastAsia="宋体" w:cs="宋体"/>
                <w:b w:val="0"/>
                <w:i w:val="0"/>
                <w:sz w:val="18"/>
              </w:rPr>
              <w:t>开展招商引资活动（外出招商、拜访企业、商会）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0BFE8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CBDC8">
            <w:pPr>
              <w:spacing w:before="0" w:after="0" w:line="240" w:lineRule="auto"/>
              <w:jc w:val="center"/>
            </w:pPr>
            <w:r>
              <w:rPr>
                <w:rFonts w:ascii="宋体" w:hAnsi="宋体" w:eastAsia="宋体" w:cs="宋体"/>
                <w:b w:val="0"/>
                <w:i w:val="0"/>
                <w:sz w:val="18"/>
              </w:rPr>
              <w:t>&gt;=20批次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79DF0">
            <w:pPr>
              <w:spacing w:before="0" w:after="0" w:line="240" w:lineRule="auto"/>
              <w:jc w:val="center"/>
            </w:pPr>
            <w:r>
              <w:rPr>
                <w:rFonts w:ascii="宋体" w:hAnsi="宋体" w:eastAsia="宋体" w:cs="宋体"/>
                <w:b w:val="0"/>
                <w:i w:val="0"/>
                <w:sz w:val="18"/>
              </w:rPr>
              <w:t>=20批次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778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47C48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913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2CC2E">
            <w:pPr>
              <w:spacing w:before="0" w:after="0" w:line="240" w:lineRule="auto"/>
              <w:jc w:val="center"/>
            </w:pPr>
            <w:r>
              <w:rPr>
                <w:rFonts w:ascii="宋体" w:hAnsi="宋体" w:eastAsia="宋体" w:cs="宋体"/>
                <w:b w:val="0"/>
                <w:i w:val="0"/>
                <w:sz w:val="18"/>
              </w:rPr>
              <w:t>50批次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E4D6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B27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8D7B0">
            <w:pPr>
              <w:spacing w:before="0" w:after="0" w:line="240" w:lineRule="auto"/>
              <w:jc w:val="center"/>
            </w:pPr>
          </w:p>
        </w:tc>
      </w:tr>
      <w:tr w14:paraId="07CF35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427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747A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343C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39CFA">
            <w:pPr>
              <w:spacing w:before="0" w:after="0" w:line="240" w:lineRule="auto"/>
              <w:jc w:val="center"/>
            </w:pPr>
            <w:r>
              <w:rPr>
                <w:rFonts w:ascii="宋体" w:hAnsi="宋体" w:eastAsia="宋体" w:cs="宋体"/>
                <w:b w:val="0"/>
                <w:i w:val="0"/>
                <w:sz w:val="18"/>
              </w:rPr>
              <w:t>企业会见数量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C1189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34FC9">
            <w:pPr>
              <w:spacing w:before="0" w:after="0" w:line="240" w:lineRule="auto"/>
              <w:jc w:val="center"/>
            </w:pPr>
            <w:r>
              <w:rPr>
                <w:rFonts w:ascii="宋体" w:hAnsi="宋体" w:eastAsia="宋体" w:cs="宋体"/>
                <w:b w:val="0"/>
                <w:i w:val="0"/>
                <w:sz w:val="18"/>
              </w:rPr>
              <w:t>&gt;=50批次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F7F5E">
            <w:pPr>
              <w:spacing w:before="0" w:after="0" w:line="240" w:lineRule="auto"/>
              <w:jc w:val="center"/>
            </w:pPr>
            <w:r>
              <w:rPr>
                <w:rFonts w:ascii="宋体" w:hAnsi="宋体" w:eastAsia="宋体" w:cs="宋体"/>
                <w:b w:val="0"/>
                <w:i w:val="0"/>
                <w:sz w:val="18"/>
              </w:rPr>
              <w:t>=53批次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09BEE1">
            <w:pPr>
              <w:spacing w:before="0" w:after="0" w:line="240" w:lineRule="auto"/>
              <w:jc w:val="center"/>
            </w:pPr>
            <w:r>
              <w:rPr>
                <w:rFonts w:ascii="宋体" w:hAnsi="宋体" w:eastAsia="宋体" w:cs="宋体"/>
                <w:b w:val="0"/>
                <w:i w:val="0"/>
                <w:sz w:val="18"/>
              </w:rPr>
              <w:t>106%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EF8068">
            <w:pPr>
              <w:spacing w:before="0" w:after="0" w:line="240" w:lineRule="auto"/>
              <w:jc w:val="center"/>
            </w:pPr>
            <w:r>
              <w:rPr>
                <w:rFonts w:ascii="宋体" w:hAnsi="宋体" w:eastAsia="宋体" w:cs="宋体"/>
                <w:b w:val="0"/>
                <w:i w:val="0"/>
                <w:sz w:val="18"/>
              </w:rPr>
              <w:t>11.28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6EC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D6013">
            <w:pPr>
              <w:spacing w:before="0" w:after="0" w:line="240" w:lineRule="auto"/>
              <w:jc w:val="center"/>
            </w:pPr>
            <w:r>
              <w:rPr>
                <w:rFonts w:ascii="宋体" w:hAnsi="宋体" w:eastAsia="宋体" w:cs="宋体"/>
                <w:b w:val="0"/>
                <w:i w:val="0"/>
                <w:sz w:val="18"/>
              </w:rPr>
              <w:t>78批次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438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7DC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F28AE">
            <w:pPr>
              <w:spacing w:before="0" w:after="0" w:line="240" w:lineRule="auto"/>
              <w:jc w:val="center"/>
            </w:pPr>
            <w:r>
              <w:rPr>
                <w:rFonts w:ascii="宋体" w:hAnsi="宋体" w:eastAsia="宋体" w:cs="宋体"/>
                <w:b w:val="0"/>
                <w:i w:val="0"/>
                <w:sz w:val="18"/>
              </w:rPr>
              <w:t>偏差原因是：年初设定企业会见数量目标预判企业走访需求不足，指标标准设置偏保守。本年度辖区企业投产、扩产及招商落地项目增多，企业诉求咨询、上门走访对接频次大幅增加，主动开展常态化企业走访服务，累计会见企业总量超出年度计划，指标完成率偏高。 下一年度改进措施：全面梳理本年度企业会见台账，结合辖区新增企业、在建项目规模综合研判，科学测算并合理上调年度会见考核指标，均衡分配各阶段走访任务，精准匹配企业服务实际工作量，缩小实际完成量与目标差距。</w:t>
            </w:r>
          </w:p>
        </w:tc>
      </w:tr>
      <w:tr w14:paraId="5306E5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8B54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0E551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7B5F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B9599">
            <w:pPr>
              <w:spacing w:before="0" w:after="0" w:line="240" w:lineRule="auto"/>
              <w:jc w:val="center"/>
            </w:pPr>
            <w:r>
              <w:rPr>
                <w:rFonts w:ascii="宋体" w:hAnsi="宋体" w:eastAsia="宋体" w:cs="宋体"/>
                <w:b w:val="0"/>
                <w:i w:val="0"/>
                <w:sz w:val="18"/>
              </w:rPr>
              <w:t>赴县市调研考察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15B99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B9C33">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28220">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6A4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785E89">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A59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72BBE">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0EA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1A9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A49DB">
            <w:pPr>
              <w:spacing w:before="0" w:after="0" w:line="240" w:lineRule="auto"/>
              <w:jc w:val="center"/>
            </w:pPr>
          </w:p>
        </w:tc>
      </w:tr>
      <w:tr w14:paraId="39ED8E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75E2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CAA9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4E83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7E187">
            <w:pPr>
              <w:spacing w:before="0" w:after="0" w:line="240" w:lineRule="auto"/>
              <w:jc w:val="center"/>
            </w:pPr>
            <w:r>
              <w:rPr>
                <w:rFonts w:ascii="宋体" w:hAnsi="宋体" w:eastAsia="宋体" w:cs="宋体"/>
                <w:b w:val="0"/>
                <w:i w:val="0"/>
                <w:sz w:val="18"/>
              </w:rPr>
              <w:t>活动保障覆盖率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28E60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68BB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AFD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7FB023">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577D1F">
            <w:pPr>
              <w:spacing w:before="0" w:after="0" w:line="240" w:lineRule="auto"/>
              <w:jc w:val="center"/>
            </w:pPr>
            <w:r>
              <w:rPr>
                <w:rFonts w:ascii="宋体" w:hAnsi="宋体" w:eastAsia="宋体" w:cs="宋体"/>
                <w:b w:val="0"/>
                <w:i w:val="0"/>
                <w:sz w:val="18"/>
              </w:rPr>
              <w:t>4.44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430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45A98">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6F2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99C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F989A">
            <w:pPr>
              <w:spacing w:before="0" w:after="0" w:line="240" w:lineRule="auto"/>
              <w:jc w:val="center"/>
            </w:pPr>
            <w:r>
              <w:rPr>
                <w:rFonts w:ascii="宋体" w:hAnsi="宋体" w:eastAsia="宋体" w:cs="宋体"/>
                <w:b w:val="0"/>
                <w:i w:val="0"/>
                <w:sz w:val="18"/>
              </w:rPr>
              <w:t>偏差原因是：年初制定活动保障覆盖率目标时预估活动总量偏少，指标设定偏保守。本年度各类产业、招商、惠民活动场次多于预期，同步配齐人员、物资、场地等全套保障，所有活动均落实配套保障工作，实际覆盖水平远超预设标准，活动保障覆盖率指标完成率偏高。 下一年度改进措施：梳理全年各类活动举办台账，结合活动增长趋势综合研判，科学调高覆盖率考核指标，细化不同类型活动保障标准，合理设定考核阈值，贴合全年活动保障真实工作情况，消除指标与实际成效偏差。</w:t>
            </w:r>
          </w:p>
        </w:tc>
      </w:tr>
      <w:tr w14:paraId="37AD29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3D68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87A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FF44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31F3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1C63E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3CBE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A43B8">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CEDE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FFE89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64F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E14AD">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0ED0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89F0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039B4">
            <w:pPr>
              <w:spacing w:before="0" w:after="0" w:line="240" w:lineRule="auto"/>
              <w:jc w:val="center"/>
            </w:pPr>
          </w:p>
        </w:tc>
      </w:tr>
      <w:tr w14:paraId="26983E2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099B0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AA3AA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5427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DE465">
            <w:pPr>
              <w:spacing w:before="0" w:after="0" w:line="240" w:lineRule="auto"/>
              <w:jc w:val="center"/>
            </w:pPr>
            <w:r>
              <w:rPr>
                <w:rFonts w:ascii="宋体" w:hAnsi="宋体" w:eastAsia="宋体" w:cs="宋体"/>
                <w:b w:val="0"/>
                <w:i w:val="0"/>
                <w:sz w:val="18"/>
              </w:rPr>
              <w:t>各类活动经费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8FAD2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AF46E">
            <w:pPr>
              <w:spacing w:before="0" w:after="0" w:line="240" w:lineRule="auto"/>
              <w:jc w:val="center"/>
            </w:pPr>
            <w:r>
              <w:rPr>
                <w:rFonts w:ascii="宋体" w:hAnsi="宋体" w:eastAsia="宋体" w:cs="宋体"/>
                <w:b w:val="0"/>
                <w:i w:val="0"/>
                <w:sz w:val="18"/>
              </w:rPr>
              <w:t>&lt;=88.3万元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2107D">
            <w:pPr>
              <w:spacing w:before="0" w:after="0" w:line="240" w:lineRule="auto"/>
              <w:jc w:val="center"/>
            </w:pPr>
            <w:r>
              <w:rPr>
                <w:rFonts w:ascii="宋体" w:hAnsi="宋体" w:eastAsia="宋体" w:cs="宋体"/>
                <w:b w:val="0"/>
                <w:i w:val="0"/>
                <w:sz w:val="18"/>
              </w:rPr>
              <w:t>=88.34万元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899550">
            <w:pPr>
              <w:spacing w:before="0" w:after="0" w:line="240" w:lineRule="auto"/>
              <w:jc w:val="center"/>
            </w:pPr>
            <w:r>
              <w:rPr>
                <w:rFonts w:ascii="宋体" w:hAnsi="宋体" w:eastAsia="宋体" w:cs="宋体"/>
                <w:b w:val="0"/>
                <w:i w:val="0"/>
                <w:sz w:val="18"/>
              </w:rPr>
              <w:t>100.05%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F022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398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6E977">
            <w:pPr>
              <w:spacing w:before="0" w:after="0" w:line="240" w:lineRule="auto"/>
              <w:jc w:val="center"/>
            </w:pPr>
            <w:r>
              <w:rPr>
                <w:rFonts w:ascii="宋体" w:hAnsi="宋体" w:eastAsia="宋体" w:cs="宋体"/>
                <w:b w:val="0"/>
                <w:i w:val="0"/>
                <w:sz w:val="18"/>
              </w:rPr>
              <w:t>96.31万元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E5C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90A8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FF005">
            <w:pPr>
              <w:spacing w:before="0" w:after="0" w:line="240" w:lineRule="auto"/>
              <w:jc w:val="center"/>
            </w:pPr>
          </w:p>
        </w:tc>
      </w:tr>
      <w:tr w14:paraId="3A580D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2115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EE2A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4ED7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63AD2">
            <w:pPr>
              <w:spacing w:before="0" w:after="0" w:line="240" w:lineRule="auto"/>
              <w:jc w:val="center"/>
            </w:pPr>
            <w:r>
              <w:rPr>
                <w:rFonts w:ascii="宋体" w:hAnsi="宋体" w:eastAsia="宋体" w:cs="宋体"/>
                <w:b w:val="0"/>
                <w:i w:val="0"/>
                <w:sz w:val="18"/>
              </w:rPr>
              <w:t>保障单位正常开展业务经费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88551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3E4D9">
            <w:pPr>
              <w:spacing w:before="0" w:after="0" w:line="240" w:lineRule="auto"/>
              <w:jc w:val="center"/>
            </w:pPr>
            <w:r>
              <w:rPr>
                <w:rFonts w:ascii="宋体" w:hAnsi="宋体" w:eastAsia="宋体" w:cs="宋体"/>
                <w:b w:val="0"/>
                <w:i w:val="0"/>
                <w:sz w:val="18"/>
              </w:rPr>
              <w:t>&lt;=72.85万元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0455F">
            <w:pPr>
              <w:spacing w:before="0" w:after="0" w:line="240" w:lineRule="auto"/>
              <w:jc w:val="center"/>
            </w:pPr>
            <w:r>
              <w:rPr>
                <w:rFonts w:ascii="宋体" w:hAnsi="宋体" w:eastAsia="宋体" w:cs="宋体"/>
                <w:b w:val="0"/>
                <w:i w:val="0"/>
                <w:sz w:val="18"/>
              </w:rPr>
              <w:t>=72.81万元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E9FDF9">
            <w:pPr>
              <w:spacing w:before="0" w:after="0" w:line="240" w:lineRule="auto"/>
              <w:jc w:val="center"/>
            </w:pPr>
            <w:r>
              <w:rPr>
                <w:rFonts w:ascii="宋体" w:hAnsi="宋体" w:eastAsia="宋体" w:cs="宋体"/>
                <w:b w:val="0"/>
                <w:i w:val="0"/>
                <w:sz w:val="18"/>
              </w:rPr>
              <w:t>99.95%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FF8B97">
            <w:pPr>
              <w:spacing w:before="0" w:after="0" w:line="240" w:lineRule="auto"/>
              <w:jc w:val="center"/>
            </w:pPr>
            <w:r>
              <w:rPr>
                <w:rFonts w:ascii="宋体" w:hAnsi="宋体" w:eastAsia="宋体" w:cs="宋体"/>
                <w:b w:val="0"/>
                <w:i w:val="0"/>
                <w:sz w:val="18"/>
              </w:rPr>
              <w:t>11.98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598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784D9">
            <w:pPr>
              <w:spacing w:before="0" w:after="0" w:line="240" w:lineRule="auto"/>
              <w:jc w:val="center"/>
            </w:pPr>
            <w:r>
              <w:rPr>
                <w:rFonts w:ascii="宋体" w:hAnsi="宋体" w:eastAsia="宋体" w:cs="宋体"/>
                <w:b w:val="0"/>
                <w:i w:val="0"/>
                <w:sz w:val="18"/>
              </w:rPr>
              <w:t>89.52万元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05D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3C4A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37610">
            <w:pPr>
              <w:spacing w:before="0" w:after="0" w:line="240" w:lineRule="auto"/>
              <w:jc w:val="center"/>
            </w:pPr>
            <w:r>
              <w:rPr>
                <w:rFonts w:ascii="宋体" w:hAnsi="宋体" w:eastAsia="宋体" w:cs="宋体"/>
                <w:b w:val="0"/>
                <w:i w:val="0"/>
                <w:sz w:val="18"/>
              </w:rPr>
              <w:t>偏差原因是：年初编制单位运转经费预算时，对全年办公、后勤等刚性支出预估偏保守。本年度办公耗材、水电运维、后勤保障等刚性开支需求增加，新增部分必备办公物资采购及设施维保事项，各项运转支出足额依规列支，实际经费使用总额超出年初计划，指标完成率偏高。 下一年度改进措施：全面汇总本年度运转经费各类支出明细，梳理耗材、维保、后勤等支出增长规律，结合单位人员、设施变动情况科学测算预算，合理上调年度运转经费考核指标，匹配单位日常运转真实资金需求。</w:t>
            </w:r>
          </w:p>
        </w:tc>
      </w:tr>
      <w:tr w14:paraId="0FB961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766D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3390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7663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2B54C">
            <w:pPr>
              <w:spacing w:before="0" w:after="0" w:line="240" w:lineRule="auto"/>
              <w:jc w:val="center"/>
            </w:pPr>
            <w:r>
              <w:rPr>
                <w:rFonts w:ascii="宋体" w:hAnsi="宋体" w:eastAsia="宋体" w:cs="宋体"/>
                <w:b w:val="0"/>
                <w:i w:val="0"/>
                <w:sz w:val="18"/>
              </w:rPr>
              <w:t>统筹推动昌吉州产业高质量发展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17947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2E16A">
            <w:pPr>
              <w:spacing w:before="0" w:after="0" w:line="240" w:lineRule="auto"/>
              <w:jc w:val="center"/>
            </w:pPr>
            <w:r>
              <w:rPr>
                <w:rFonts w:ascii="宋体" w:hAnsi="宋体" w:eastAsia="宋体" w:cs="宋体"/>
                <w:b w:val="0"/>
                <w:i w:val="0"/>
                <w:sz w:val="18"/>
              </w:rPr>
              <w:t>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4AD9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945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1B04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2F3E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A43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47FB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0CE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A8834">
            <w:pPr>
              <w:spacing w:before="0" w:after="0" w:line="240" w:lineRule="auto"/>
              <w:jc w:val="center"/>
            </w:pPr>
          </w:p>
        </w:tc>
      </w:tr>
      <w:tr w14:paraId="62FC2A7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73E1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9FD0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4483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6EF7A">
            <w:pPr>
              <w:spacing w:before="0" w:after="0" w:line="240" w:lineRule="auto"/>
              <w:jc w:val="center"/>
            </w:pPr>
            <w:r>
              <w:rPr>
                <w:rFonts w:ascii="宋体" w:hAnsi="宋体" w:eastAsia="宋体" w:cs="宋体"/>
                <w:b w:val="0"/>
                <w:i w:val="0"/>
                <w:sz w:val="18"/>
              </w:rPr>
              <w:t>活动参与企业满意度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BF3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0916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B9C16">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E455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030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2F2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CA0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935E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61D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BBADA">
            <w:pPr>
              <w:spacing w:before="0" w:after="0" w:line="240" w:lineRule="auto"/>
              <w:jc w:val="center"/>
            </w:pPr>
          </w:p>
        </w:tc>
      </w:tr>
      <w:tr w14:paraId="261B31A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2F8AD4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469D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AA6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92E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BA4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68E482">
            <w:pPr>
              <w:spacing w:before="0" w:after="0" w:line="240" w:lineRule="auto"/>
              <w:jc w:val="center"/>
            </w:pPr>
            <w:r>
              <w:rPr>
                <w:rFonts w:ascii="宋体" w:hAnsi="宋体" w:eastAsia="宋体" w:cs="宋体"/>
                <w:b w:val="0"/>
                <w:i w:val="0"/>
                <w:sz w:val="18"/>
              </w:rPr>
              <w:t>97.20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392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25E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6DC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6F85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0FD79">
            <w:pPr>
              <w:spacing w:before="0" w:after="0" w:line="240" w:lineRule="auto"/>
              <w:jc w:val="center"/>
            </w:pPr>
          </w:p>
        </w:tc>
      </w:tr>
    </w:tbl>
    <w:p w14:paraId="79741A26">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70"/>
        <w:gridCol w:w="612"/>
        <w:gridCol w:w="792"/>
        <w:gridCol w:w="612"/>
        <w:gridCol w:w="702"/>
        <w:gridCol w:w="593"/>
        <w:gridCol w:w="551"/>
        <w:gridCol w:w="548"/>
        <w:gridCol w:w="553"/>
        <w:gridCol w:w="550"/>
        <w:gridCol w:w="594"/>
      </w:tblGrid>
      <w:tr w14:paraId="2BF31C7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F92B98E">
            <w:pPr>
              <w:spacing w:before="0" w:after="0" w:line="240" w:lineRule="auto"/>
              <w:jc w:val="center"/>
            </w:pPr>
            <w:r>
              <w:rPr>
                <w:rFonts w:ascii="宋体" w:hAnsi="宋体" w:eastAsia="宋体" w:cs="宋体"/>
                <w:b/>
                <w:i w:val="0"/>
                <w:sz w:val="18"/>
              </w:rPr>
              <w:t>项目支出绩效自评表</w:t>
            </w:r>
          </w:p>
        </w:tc>
      </w:tr>
      <w:tr w14:paraId="270AB95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C2B37A">
            <w:pPr>
              <w:spacing w:before="0" w:after="0" w:line="240" w:lineRule="auto"/>
              <w:jc w:val="center"/>
            </w:pPr>
            <w:r>
              <w:rPr>
                <w:rFonts w:ascii="宋体" w:hAnsi="宋体" w:eastAsia="宋体" w:cs="宋体"/>
                <w:b w:val="0"/>
                <w:i w:val="0"/>
                <w:sz w:val="18"/>
              </w:rPr>
              <w:t>(2025年度)</w:t>
            </w:r>
          </w:p>
        </w:tc>
      </w:tr>
      <w:tr w14:paraId="7398416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5D785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830FA61">
            <w:pPr>
              <w:spacing w:before="0" w:after="0" w:line="240" w:lineRule="auto"/>
              <w:jc w:val="center"/>
            </w:pPr>
            <w:r>
              <w:rPr>
                <w:rFonts w:ascii="宋体" w:hAnsi="宋体" w:eastAsia="宋体" w:cs="宋体"/>
                <w:b w:val="0"/>
                <w:i w:val="0"/>
                <w:sz w:val="18"/>
              </w:rPr>
              <w:t>昌吉州煤化工、风电产业链供应链保障能力诊断课题研究与平台可行性研究</w:t>
            </w:r>
          </w:p>
        </w:tc>
      </w:tr>
      <w:tr w14:paraId="6076825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BF48C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B8F723C">
            <w:pPr>
              <w:spacing w:before="0" w:after="0" w:line="240" w:lineRule="auto"/>
              <w:jc w:val="center"/>
            </w:pPr>
            <w:r>
              <w:rPr>
                <w:rFonts w:ascii="宋体" w:hAnsi="宋体" w:eastAsia="宋体" w:cs="宋体"/>
                <w:b w:val="0"/>
                <w:i w:val="0"/>
                <w:sz w:val="18"/>
              </w:rPr>
              <w:t>昌吉回族自治州工业和信息化局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1AE8E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E67347">
            <w:pPr>
              <w:spacing w:before="0" w:after="0" w:line="240" w:lineRule="auto"/>
              <w:jc w:val="center"/>
            </w:pPr>
            <w:r>
              <w:rPr>
                <w:rFonts w:ascii="宋体" w:hAnsi="宋体" w:eastAsia="宋体" w:cs="宋体"/>
                <w:b w:val="0"/>
                <w:i w:val="0"/>
                <w:sz w:val="18"/>
              </w:rPr>
              <w:t>昌吉回族自治州中小企业发展服务中心</w:t>
            </w:r>
          </w:p>
        </w:tc>
      </w:tr>
      <w:tr w14:paraId="3B9614E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C5FC2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39E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9715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3B7BD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2C833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686E0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20B5A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6AB99">
            <w:pPr>
              <w:spacing w:before="0" w:after="0" w:line="240" w:lineRule="auto"/>
              <w:jc w:val="center"/>
            </w:pPr>
            <w:r>
              <w:rPr>
                <w:rFonts w:ascii="宋体" w:hAnsi="宋体" w:eastAsia="宋体" w:cs="宋体"/>
                <w:b/>
                <w:i w:val="0"/>
                <w:sz w:val="18"/>
              </w:rPr>
              <w:t>得分</w:t>
            </w:r>
          </w:p>
        </w:tc>
      </w:tr>
      <w:tr w14:paraId="108BC41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C369E1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DBF0F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645C3">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939611">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0CA616">
            <w:pPr>
              <w:spacing w:before="0" w:after="0" w:line="240" w:lineRule="auto"/>
              <w:jc w:val="center"/>
            </w:pPr>
            <w:r>
              <w:rPr>
                <w:rFonts w:ascii="宋体" w:hAnsi="宋体" w:eastAsia="宋体" w:cs="宋体"/>
                <w:b w:val="0"/>
                <w:i w:val="0"/>
                <w:sz w:val="18"/>
              </w:rPr>
              <w:t>266.40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7ECD4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99F47D">
            <w:pPr>
              <w:spacing w:before="0" w:after="0" w:line="240" w:lineRule="auto"/>
              <w:jc w:val="center"/>
            </w:pPr>
            <w:r>
              <w:rPr>
                <w:rFonts w:ascii="宋体" w:hAnsi="宋体" w:eastAsia="宋体" w:cs="宋体"/>
                <w:b w:val="0"/>
                <w:i w:val="0"/>
                <w:sz w:val="18"/>
              </w:rPr>
              <w:t>88.80%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26EDB">
            <w:pPr>
              <w:spacing w:before="0" w:after="0" w:line="240" w:lineRule="auto"/>
              <w:jc w:val="center"/>
            </w:pPr>
            <w:r>
              <w:rPr>
                <w:rFonts w:ascii="宋体" w:hAnsi="宋体" w:eastAsia="宋体" w:cs="宋体"/>
                <w:b w:val="0"/>
                <w:i w:val="0"/>
                <w:sz w:val="18"/>
              </w:rPr>
              <w:t>7.2</w:t>
            </w:r>
          </w:p>
        </w:tc>
      </w:tr>
      <w:tr w14:paraId="0BEF2A9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3AF15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86BB2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DAE68">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828380">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064498">
            <w:pPr>
              <w:spacing w:before="0" w:after="0" w:line="240" w:lineRule="auto"/>
              <w:jc w:val="center"/>
            </w:pPr>
            <w:r>
              <w:rPr>
                <w:rFonts w:ascii="宋体" w:hAnsi="宋体" w:eastAsia="宋体" w:cs="宋体"/>
                <w:b w:val="0"/>
                <w:i w:val="0"/>
                <w:sz w:val="18"/>
              </w:rPr>
              <w:t>266.40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6AF36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DA2C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C6237E">
            <w:pPr>
              <w:spacing w:before="0" w:after="0" w:line="240" w:lineRule="auto"/>
              <w:jc w:val="center"/>
            </w:pPr>
            <w:r>
              <w:rPr>
                <w:rFonts w:ascii="宋体" w:hAnsi="宋体" w:eastAsia="宋体" w:cs="宋体"/>
                <w:b w:val="0"/>
                <w:i w:val="0"/>
                <w:sz w:val="18"/>
              </w:rPr>
              <w:t>—</w:t>
            </w:r>
          </w:p>
        </w:tc>
      </w:tr>
      <w:tr w14:paraId="5C751E7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DECBA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765A1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1A2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2F57C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38809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53D0D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DE3D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02D47E">
            <w:pPr>
              <w:spacing w:before="0" w:after="0" w:line="240" w:lineRule="auto"/>
              <w:jc w:val="center"/>
            </w:pPr>
            <w:r>
              <w:rPr>
                <w:rFonts w:ascii="宋体" w:hAnsi="宋体" w:eastAsia="宋体" w:cs="宋体"/>
                <w:b w:val="0"/>
                <w:i w:val="0"/>
                <w:sz w:val="18"/>
              </w:rPr>
              <w:t>—</w:t>
            </w:r>
          </w:p>
        </w:tc>
      </w:tr>
      <w:tr w14:paraId="5C95FB3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60CEB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53DDA8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7CA571F">
            <w:pPr>
              <w:spacing w:before="0" w:after="0" w:line="240" w:lineRule="auto"/>
              <w:jc w:val="center"/>
            </w:pPr>
            <w:r>
              <w:rPr>
                <w:rFonts w:ascii="宋体" w:hAnsi="宋体" w:eastAsia="宋体" w:cs="宋体"/>
                <w:b/>
                <w:i w:val="0"/>
                <w:sz w:val="18"/>
              </w:rPr>
              <w:t>实际完成情况</w:t>
            </w:r>
          </w:p>
        </w:tc>
      </w:tr>
      <w:tr w14:paraId="67CBCE0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6A385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98FFEE">
            <w:pPr>
              <w:spacing w:before="0" w:after="0" w:line="240" w:lineRule="auto"/>
              <w:jc w:val="center"/>
            </w:pPr>
            <w:r>
              <w:rPr>
                <w:rFonts w:ascii="宋体" w:hAnsi="宋体" w:eastAsia="宋体" w:cs="宋体"/>
                <w:b w:val="0"/>
                <w:i w:val="0"/>
                <w:sz w:val="18"/>
              </w:rPr>
              <w:t>该项目主要用于：项目总额度300万元，通过昌吉州煤化工与风电产业链平台的建设，推动产业链服务模式的创新发展，通过线上线下相结合的服务模式，为产业链参与者提供便捷服务。通过数字化、网络化的手段，推动不同地区、不同企业之间的信息互通与资源协同，形成产业发展合力，提高整体效能。煤化工、风电产业链供应链诊断报告1份；开发数字化平台、搭建可视化系统1个；课题报告验收合格率达到95%；2025年12月1日完成各类项目；课题研究与撰写、项目管理经费221.5万元；数据开发与测试78.5万元；推动昌吉州主导产业煤化工与风电产业链式集群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136F6E9">
            <w:pPr>
              <w:spacing w:before="0" w:after="0" w:line="240" w:lineRule="auto"/>
              <w:jc w:val="center"/>
            </w:pPr>
            <w:r>
              <w:rPr>
                <w:rFonts w:ascii="宋体" w:hAnsi="宋体" w:eastAsia="宋体" w:cs="宋体"/>
                <w:b w:val="0"/>
                <w:i w:val="0"/>
                <w:sz w:val="18"/>
              </w:rPr>
              <w:t>截至2025年12月31日，本项目支出资金266.4万元，资金执行率88.8%，本项目出具煤化工、风电产业链供应链诊断报告1份，开发数字化平台、搭建可视化系统1套。通过昌吉州煤化工与风电产业链平台的建设，推动产业链服务模式的创新发展，通过线上线下相结合的服务模式，为产业链参与者提供便捷服务。通过数字化、网络化的手段，推动不同地区、不同企业之间的信息互通与资源协同，形成产业发展合力，提高整体效能。</w:t>
            </w:r>
          </w:p>
        </w:tc>
      </w:tr>
      <w:tr w14:paraId="5C49041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A43FA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545A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881D3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28CD7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4C646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EC23C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17A6F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9C34F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383DDB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34956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06D93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B13D2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B8336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9D9DBD">
            <w:pPr>
              <w:keepNext/>
              <w:spacing w:before="0" w:after="0" w:line="240" w:lineRule="auto"/>
              <w:jc w:val="center"/>
            </w:pPr>
            <w:r>
              <w:rPr>
                <w:rFonts w:ascii="宋体" w:hAnsi="宋体" w:eastAsia="宋体" w:cs="宋体"/>
                <w:b/>
                <w:i w:val="0"/>
                <w:sz w:val="18"/>
              </w:rPr>
              <w:t>偏差原因分析及改进措施</w:t>
            </w:r>
          </w:p>
        </w:tc>
      </w:tr>
      <w:tr w14:paraId="7FD8CF6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DAA9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DCEE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5EA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7D53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DFAB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6F13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1D42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28BC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6E70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7288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92E4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0C4E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8B93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9B4C18"/>
        </w:tc>
      </w:tr>
      <w:tr w14:paraId="0E2C58F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25CDB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10681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B097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ADD68">
            <w:pPr>
              <w:spacing w:before="0" w:after="0" w:line="240" w:lineRule="auto"/>
              <w:jc w:val="center"/>
            </w:pPr>
            <w:r>
              <w:rPr>
                <w:rFonts w:ascii="宋体" w:hAnsi="宋体" w:eastAsia="宋体" w:cs="宋体"/>
                <w:b w:val="0"/>
                <w:i w:val="0"/>
                <w:sz w:val="18"/>
              </w:rPr>
              <w:t>煤化工、风电产业链供应链诊断报告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02548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49CF9">
            <w:pPr>
              <w:spacing w:before="0" w:after="0" w:line="240" w:lineRule="auto"/>
              <w:jc w:val="center"/>
            </w:pPr>
            <w:r>
              <w:rPr>
                <w:rFonts w:ascii="宋体" w:hAnsi="宋体" w:eastAsia="宋体" w:cs="宋体"/>
                <w:b w:val="0"/>
                <w:i w:val="0"/>
                <w:sz w:val="18"/>
              </w:rPr>
              <w:t>=1份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27767">
            <w:pPr>
              <w:spacing w:before="0" w:after="0" w:line="240" w:lineRule="auto"/>
              <w:jc w:val="center"/>
            </w:pPr>
            <w:r>
              <w:rPr>
                <w:rFonts w:ascii="宋体" w:hAnsi="宋体" w:eastAsia="宋体" w:cs="宋体"/>
                <w:b w:val="0"/>
                <w:i w:val="0"/>
                <w:sz w:val="18"/>
              </w:rPr>
              <w:t>=1份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5D5E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BD2F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7CE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353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E44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0A6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3F900">
            <w:pPr>
              <w:spacing w:before="0" w:after="0" w:line="240" w:lineRule="auto"/>
              <w:jc w:val="center"/>
            </w:pPr>
          </w:p>
        </w:tc>
      </w:tr>
      <w:tr w14:paraId="715659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ECDD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04F1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A93F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D14A5">
            <w:pPr>
              <w:spacing w:before="0" w:after="0" w:line="240" w:lineRule="auto"/>
              <w:jc w:val="center"/>
            </w:pPr>
            <w:r>
              <w:rPr>
                <w:rFonts w:ascii="宋体" w:hAnsi="宋体" w:eastAsia="宋体" w:cs="宋体"/>
                <w:b w:val="0"/>
                <w:i w:val="0"/>
                <w:sz w:val="18"/>
              </w:rPr>
              <w:t>开发数字化平台、搭建可视化系统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125E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5D78E">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5E032">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004E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3AA48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C55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455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E6F2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1FD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7B0B2">
            <w:pPr>
              <w:spacing w:before="0" w:after="0" w:line="240" w:lineRule="auto"/>
              <w:jc w:val="center"/>
            </w:pPr>
          </w:p>
        </w:tc>
      </w:tr>
      <w:tr w14:paraId="2F1CDD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AE65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BAE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014D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3B317">
            <w:pPr>
              <w:spacing w:before="0" w:after="0" w:line="240" w:lineRule="auto"/>
              <w:jc w:val="center"/>
            </w:pPr>
            <w:r>
              <w:rPr>
                <w:rFonts w:ascii="宋体" w:hAnsi="宋体" w:eastAsia="宋体" w:cs="宋体"/>
                <w:b w:val="0"/>
                <w:i w:val="0"/>
                <w:sz w:val="18"/>
              </w:rPr>
              <w:t>课题报告验收合格率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A8DA1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7F4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BC5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BAB5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9AB6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0F9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9B6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2C1C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B55D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AC871">
            <w:pPr>
              <w:spacing w:before="0" w:after="0" w:line="240" w:lineRule="auto"/>
              <w:jc w:val="center"/>
            </w:pPr>
          </w:p>
        </w:tc>
      </w:tr>
      <w:tr w14:paraId="258813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CAF7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19C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AC34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E9DCD">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C6528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927BF">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25ACC">
            <w:pPr>
              <w:spacing w:before="0" w:after="0" w:line="240" w:lineRule="auto"/>
              <w:jc w:val="center"/>
            </w:pPr>
            <w:r>
              <w:rPr>
                <w:rFonts w:ascii="宋体" w:hAnsi="宋体" w:eastAsia="宋体" w:cs="宋体"/>
                <w:b w:val="0"/>
                <w:i w:val="0"/>
                <w:sz w:val="18"/>
              </w:rPr>
              <w:t>=2025年12月5日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09F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0D55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CF7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C96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C258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391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A8813">
            <w:pPr>
              <w:spacing w:before="0" w:after="0" w:line="240" w:lineRule="auto"/>
              <w:jc w:val="center"/>
            </w:pPr>
          </w:p>
        </w:tc>
      </w:tr>
      <w:tr w14:paraId="2B6155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3215A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C6A1D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F709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ADBC3">
            <w:pPr>
              <w:spacing w:before="0" w:after="0" w:line="240" w:lineRule="auto"/>
              <w:jc w:val="center"/>
            </w:pPr>
            <w:r>
              <w:rPr>
                <w:rFonts w:ascii="宋体" w:hAnsi="宋体" w:eastAsia="宋体" w:cs="宋体"/>
                <w:b w:val="0"/>
                <w:i w:val="0"/>
                <w:sz w:val="18"/>
              </w:rPr>
              <w:t>课题研究与撰写、项目管理经费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0421E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40585">
            <w:pPr>
              <w:spacing w:before="0" w:after="0" w:line="240" w:lineRule="auto"/>
              <w:jc w:val="center"/>
            </w:pPr>
            <w:r>
              <w:rPr>
                <w:rFonts w:ascii="宋体" w:hAnsi="宋体" w:eastAsia="宋体" w:cs="宋体"/>
                <w:b w:val="0"/>
                <w:i w:val="0"/>
                <w:sz w:val="18"/>
              </w:rPr>
              <w:t>&lt;=221.50万元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8995B">
            <w:pPr>
              <w:spacing w:before="0" w:after="0" w:line="240" w:lineRule="auto"/>
              <w:jc w:val="center"/>
            </w:pPr>
            <w:r>
              <w:rPr>
                <w:rFonts w:ascii="宋体" w:hAnsi="宋体" w:eastAsia="宋体" w:cs="宋体"/>
                <w:b w:val="0"/>
                <w:i w:val="0"/>
                <w:sz w:val="18"/>
              </w:rPr>
              <w:t>=221.5万元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C620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165F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CB9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A30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ACE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D0D5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5E996">
            <w:pPr>
              <w:spacing w:before="0" w:after="0" w:line="240" w:lineRule="auto"/>
              <w:jc w:val="center"/>
            </w:pPr>
          </w:p>
        </w:tc>
      </w:tr>
      <w:tr w14:paraId="54421EA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CCE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604C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155A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65BA0">
            <w:pPr>
              <w:spacing w:before="0" w:after="0" w:line="240" w:lineRule="auto"/>
              <w:jc w:val="center"/>
            </w:pPr>
            <w:r>
              <w:rPr>
                <w:rFonts w:ascii="宋体" w:hAnsi="宋体" w:eastAsia="宋体" w:cs="宋体"/>
                <w:b w:val="0"/>
                <w:i w:val="0"/>
                <w:sz w:val="18"/>
              </w:rPr>
              <w:t>数据开发与测试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2DD94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75443">
            <w:pPr>
              <w:spacing w:before="0" w:after="0" w:line="240" w:lineRule="auto"/>
              <w:jc w:val="center"/>
            </w:pPr>
            <w:r>
              <w:rPr>
                <w:rFonts w:ascii="宋体" w:hAnsi="宋体" w:eastAsia="宋体" w:cs="宋体"/>
                <w:b w:val="0"/>
                <w:i w:val="0"/>
                <w:sz w:val="18"/>
              </w:rPr>
              <w:t>&lt;=78.50万元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6D3F9">
            <w:pPr>
              <w:spacing w:before="0" w:after="0" w:line="240" w:lineRule="auto"/>
              <w:jc w:val="center"/>
            </w:pPr>
            <w:r>
              <w:rPr>
                <w:rFonts w:ascii="宋体" w:hAnsi="宋体" w:eastAsia="宋体" w:cs="宋体"/>
                <w:b w:val="0"/>
                <w:i w:val="0"/>
                <w:sz w:val="18"/>
              </w:rPr>
              <w:t>=44.9万元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3B2F83">
            <w:pPr>
              <w:spacing w:before="0" w:after="0" w:line="240" w:lineRule="auto"/>
              <w:jc w:val="center"/>
            </w:pPr>
            <w:r>
              <w:rPr>
                <w:rFonts w:ascii="宋体" w:hAnsi="宋体" w:eastAsia="宋体" w:cs="宋体"/>
                <w:b w:val="0"/>
                <w:i w:val="0"/>
                <w:sz w:val="18"/>
              </w:rPr>
              <w:t>57.2%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BE323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8F8F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DE0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9AF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843F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042BF">
            <w:pPr>
              <w:spacing w:before="0" w:after="0" w:line="240" w:lineRule="auto"/>
              <w:jc w:val="center"/>
            </w:pPr>
            <w:r>
              <w:rPr>
                <w:rFonts w:ascii="宋体" w:hAnsi="宋体" w:eastAsia="宋体" w:cs="宋体"/>
                <w:b w:val="0"/>
                <w:i w:val="0"/>
                <w:sz w:val="18"/>
              </w:rPr>
              <w:t>偏差原因是：项目通过公开招投标择优遴选服务商，多轮比价议价压低合作报价节约成本。下一年度改进措施：结合本年度招投标后实际花费数据，结合历年项目情况科学测算预算指标，细化研究服务分项预算，充分考虑招标控费带来的支出缩减，精准设定考核标准，缩小预算与实际支出偏差。</w:t>
            </w:r>
          </w:p>
        </w:tc>
      </w:tr>
      <w:tr w14:paraId="23971E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8320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7F83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F068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E5C89">
            <w:pPr>
              <w:spacing w:before="0" w:after="0" w:line="240" w:lineRule="auto"/>
              <w:jc w:val="center"/>
            </w:pPr>
            <w:r>
              <w:rPr>
                <w:rFonts w:ascii="宋体" w:hAnsi="宋体" w:eastAsia="宋体" w:cs="宋体"/>
                <w:b w:val="0"/>
                <w:i w:val="0"/>
                <w:sz w:val="18"/>
              </w:rPr>
              <w:t>推动昌吉州主导产业煤化工与风电产业链式集群发展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E5BBD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69BB2">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FB33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F421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8EB3E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053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C9C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D5C7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C826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E1D06">
            <w:pPr>
              <w:spacing w:before="0" w:after="0" w:line="240" w:lineRule="auto"/>
              <w:jc w:val="center"/>
            </w:pPr>
          </w:p>
        </w:tc>
      </w:tr>
      <w:tr w14:paraId="3FA498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F991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D6C9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DDE0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6C5BF">
            <w:pPr>
              <w:spacing w:before="0" w:after="0" w:line="240" w:lineRule="auto"/>
              <w:jc w:val="center"/>
            </w:pPr>
            <w:r>
              <w:rPr>
                <w:rFonts w:ascii="宋体" w:hAnsi="宋体" w:eastAsia="宋体" w:cs="宋体"/>
                <w:b w:val="0"/>
                <w:i w:val="0"/>
                <w:sz w:val="18"/>
              </w:rPr>
              <w:t>相关受众人员满意度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DB4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5298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92340">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879C68">
            <w:pPr>
              <w:spacing w:before="0" w:after="0" w:line="240" w:lineRule="auto"/>
              <w:jc w:val="center"/>
            </w:pPr>
            <w:r>
              <w:rPr>
                <w:rFonts w:ascii="宋体" w:hAnsi="宋体" w:eastAsia="宋体" w:cs="宋体"/>
                <w:b w:val="0"/>
                <w:i w:val="0"/>
                <w:sz w:val="18"/>
              </w:rPr>
              <w:t>101.05%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3D5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6F1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126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A214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BF1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2585D">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13F68F0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C81E4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971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8E8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087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010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8679EF">
            <w:pPr>
              <w:spacing w:before="0" w:after="0" w:line="240" w:lineRule="auto"/>
              <w:jc w:val="center"/>
            </w:pPr>
            <w:r>
              <w:rPr>
                <w:rFonts w:ascii="宋体" w:hAnsi="宋体" w:eastAsia="宋体" w:cs="宋体"/>
                <w:b w:val="0"/>
                <w:i w:val="0"/>
                <w:sz w:val="18"/>
              </w:rPr>
              <w:t>92.20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0C66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376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B0D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B3A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16ED5">
            <w:pPr>
              <w:spacing w:before="0" w:after="0" w:line="240" w:lineRule="auto"/>
              <w:jc w:val="center"/>
            </w:pPr>
          </w:p>
        </w:tc>
      </w:tr>
    </w:tbl>
    <w:p w14:paraId="029C27A6">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584"/>
        <w:gridCol w:w="593"/>
        <w:gridCol w:w="612"/>
        <w:gridCol w:w="589"/>
        <w:gridCol w:w="702"/>
        <w:gridCol w:w="593"/>
        <w:gridCol w:w="578"/>
        <w:gridCol w:w="577"/>
        <w:gridCol w:w="581"/>
        <w:gridCol w:w="579"/>
        <w:gridCol w:w="593"/>
      </w:tblGrid>
      <w:tr w14:paraId="089CDA2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7E8E8D">
            <w:pPr>
              <w:spacing w:before="0" w:after="0" w:line="240" w:lineRule="auto"/>
              <w:jc w:val="center"/>
            </w:pPr>
            <w:r>
              <w:rPr>
                <w:rFonts w:ascii="宋体" w:hAnsi="宋体" w:eastAsia="宋体" w:cs="宋体"/>
                <w:b/>
                <w:i w:val="0"/>
                <w:sz w:val="18"/>
              </w:rPr>
              <w:t>项目支出绩效自评表</w:t>
            </w:r>
          </w:p>
        </w:tc>
      </w:tr>
      <w:tr w14:paraId="7F6E7A9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A6F8A1D">
            <w:pPr>
              <w:spacing w:before="0" w:after="0" w:line="240" w:lineRule="auto"/>
              <w:jc w:val="center"/>
            </w:pPr>
            <w:r>
              <w:rPr>
                <w:rFonts w:ascii="宋体" w:hAnsi="宋体" w:eastAsia="宋体" w:cs="宋体"/>
                <w:b w:val="0"/>
                <w:i w:val="0"/>
                <w:sz w:val="18"/>
              </w:rPr>
              <w:t>(2025年度)</w:t>
            </w:r>
          </w:p>
        </w:tc>
      </w:tr>
      <w:tr w14:paraId="07D856B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22049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02435CE">
            <w:pPr>
              <w:spacing w:before="0" w:after="0" w:line="240" w:lineRule="auto"/>
              <w:jc w:val="center"/>
            </w:pPr>
            <w:r>
              <w:rPr>
                <w:rFonts w:ascii="宋体" w:hAnsi="宋体" w:eastAsia="宋体" w:cs="宋体"/>
                <w:b w:val="0"/>
                <w:i w:val="0"/>
                <w:sz w:val="18"/>
              </w:rPr>
              <w:t>机构运行补助经费</w:t>
            </w:r>
          </w:p>
        </w:tc>
      </w:tr>
      <w:tr w14:paraId="02A3D01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C14A6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A6C9421">
            <w:pPr>
              <w:spacing w:before="0" w:after="0" w:line="240" w:lineRule="auto"/>
              <w:jc w:val="center"/>
            </w:pPr>
            <w:r>
              <w:rPr>
                <w:rFonts w:ascii="宋体" w:hAnsi="宋体" w:eastAsia="宋体" w:cs="宋体"/>
                <w:b w:val="0"/>
                <w:i w:val="0"/>
                <w:sz w:val="18"/>
              </w:rPr>
              <w:t>昌吉回族自治州工业和信息化局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C0709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C6D9C90">
            <w:pPr>
              <w:spacing w:before="0" w:after="0" w:line="240" w:lineRule="auto"/>
              <w:jc w:val="center"/>
            </w:pPr>
            <w:r>
              <w:rPr>
                <w:rFonts w:ascii="宋体" w:hAnsi="宋体" w:eastAsia="宋体" w:cs="宋体"/>
                <w:b w:val="0"/>
                <w:i w:val="0"/>
                <w:sz w:val="18"/>
              </w:rPr>
              <w:t>昌吉回族自治州中小企业发展服务中心</w:t>
            </w:r>
          </w:p>
        </w:tc>
      </w:tr>
      <w:tr w14:paraId="0FAF153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D2E2A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8684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8422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6897B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EA953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9C778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1E553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202AF">
            <w:pPr>
              <w:spacing w:before="0" w:after="0" w:line="240" w:lineRule="auto"/>
              <w:jc w:val="center"/>
            </w:pPr>
            <w:r>
              <w:rPr>
                <w:rFonts w:ascii="宋体" w:hAnsi="宋体" w:eastAsia="宋体" w:cs="宋体"/>
                <w:b/>
                <w:i w:val="0"/>
                <w:sz w:val="18"/>
              </w:rPr>
              <w:t>得分</w:t>
            </w:r>
          </w:p>
        </w:tc>
      </w:tr>
      <w:tr w14:paraId="6612179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97DE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C3094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CBD7C">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D3BF84">
            <w:pPr>
              <w:spacing w:before="0" w:after="0" w:line="240" w:lineRule="auto"/>
              <w:jc w:val="center"/>
            </w:pPr>
            <w:r>
              <w:rPr>
                <w:rFonts w:ascii="宋体" w:hAnsi="宋体" w:eastAsia="宋体" w:cs="宋体"/>
                <w:b w:val="0"/>
                <w:i w:val="0"/>
                <w:sz w:val="18"/>
              </w:rPr>
              <w:t>10.67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69897">
            <w:pPr>
              <w:spacing w:before="0" w:after="0" w:line="240" w:lineRule="auto"/>
              <w:jc w:val="center"/>
            </w:pPr>
            <w:r>
              <w:rPr>
                <w:rFonts w:ascii="宋体" w:hAnsi="宋体" w:eastAsia="宋体" w:cs="宋体"/>
                <w:b w:val="0"/>
                <w:i w:val="0"/>
                <w:sz w:val="18"/>
              </w:rPr>
              <w:t>10.67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0242C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F9B23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E94667">
            <w:pPr>
              <w:spacing w:before="0" w:after="0" w:line="240" w:lineRule="auto"/>
              <w:jc w:val="center"/>
            </w:pPr>
            <w:r>
              <w:rPr>
                <w:rFonts w:ascii="宋体" w:hAnsi="宋体" w:eastAsia="宋体" w:cs="宋体"/>
                <w:b w:val="0"/>
                <w:i w:val="0"/>
                <w:sz w:val="18"/>
              </w:rPr>
              <w:t>10</w:t>
            </w:r>
          </w:p>
        </w:tc>
      </w:tr>
      <w:tr w14:paraId="6CA6D26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5BCC8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12041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ED6A6">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2B577B">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4F37E7">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DDC7F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F888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6D7AE">
            <w:pPr>
              <w:spacing w:before="0" w:after="0" w:line="240" w:lineRule="auto"/>
              <w:jc w:val="center"/>
            </w:pPr>
            <w:r>
              <w:rPr>
                <w:rFonts w:ascii="宋体" w:hAnsi="宋体" w:eastAsia="宋体" w:cs="宋体"/>
                <w:b w:val="0"/>
                <w:i w:val="0"/>
                <w:sz w:val="18"/>
              </w:rPr>
              <w:t>—</w:t>
            </w:r>
          </w:p>
        </w:tc>
      </w:tr>
      <w:tr w14:paraId="3D0FA7B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61A4F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BEB5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39A9F">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52AA56">
            <w:pPr>
              <w:spacing w:before="0" w:after="0" w:line="240" w:lineRule="auto"/>
              <w:jc w:val="center"/>
            </w:pPr>
            <w:r>
              <w:rPr>
                <w:rFonts w:ascii="宋体" w:hAnsi="宋体" w:eastAsia="宋体" w:cs="宋体"/>
                <w:b w:val="0"/>
                <w:i w:val="0"/>
                <w:sz w:val="18"/>
              </w:rPr>
              <w:t>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F5FC20">
            <w:pPr>
              <w:spacing w:before="0" w:after="0" w:line="240" w:lineRule="auto"/>
              <w:jc w:val="center"/>
            </w:pPr>
            <w:r>
              <w:rPr>
                <w:rFonts w:ascii="宋体" w:hAnsi="宋体" w:eastAsia="宋体" w:cs="宋体"/>
                <w:b w:val="0"/>
                <w:i w:val="0"/>
                <w:sz w:val="18"/>
              </w:rPr>
              <w:t>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CA5E2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DA99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3575E7">
            <w:pPr>
              <w:spacing w:before="0" w:after="0" w:line="240" w:lineRule="auto"/>
              <w:jc w:val="center"/>
            </w:pPr>
            <w:r>
              <w:rPr>
                <w:rFonts w:ascii="宋体" w:hAnsi="宋体" w:eastAsia="宋体" w:cs="宋体"/>
                <w:b w:val="0"/>
                <w:i w:val="0"/>
                <w:sz w:val="18"/>
              </w:rPr>
              <w:t>—</w:t>
            </w:r>
          </w:p>
        </w:tc>
      </w:tr>
      <w:tr w14:paraId="47831A9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80B9F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9B6201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A4EC77F">
            <w:pPr>
              <w:spacing w:before="0" w:after="0" w:line="240" w:lineRule="auto"/>
              <w:jc w:val="center"/>
            </w:pPr>
            <w:r>
              <w:rPr>
                <w:rFonts w:ascii="宋体" w:hAnsi="宋体" w:eastAsia="宋体" w:cs="宋体"/>
                <w:b/>
                <w:i w:val="0"/>
                <w:sz w:val="18"/>
              </w:rPr>
              <w:t>实际完成情况</w:t>
            </w:r>
          </w:p>
        </w:tc>
      </w:tr>
      <w:tr w14:paraId="2F29863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29ADC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B19E121">
            <w:pPr>
              <w:spacing w:before="0" w:after="0" w:line="240" w:lineRule="auto"/>
              <w:jc w:val="center"/>
            </w:pPr>
            <w:r>
              <w:rPr>
                <w:rFonts w:ascii="宋体" w:hAnsi="宋体" w:eastAsia="宋体" w:cs="宋体"/>
                <w:b w:val="0"/>
                <w:i w:val="0"/>
                <w:sz w:val="18"/>
              </w:rPr>
              <w:t>2025年该项目计划开展聘请第三方开展服务项目个数1个，购买SSL证书(阿里云加密证书）3年，保障单位正常运转个数1个，年度计划和建设任务完成合格率达到95%，经费支付及时率达到95%。通过该项目的实施提高平台的用户数量和活跃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58A4BFD">
            <w:pPr>
              <w:spacing w:before="0" w:after="0" w:line="240" w:lineRule="auto"/>
              <w:jc w:val="center"/>
            </w:pPr>
            <w:r>
              <w:rPr>
                <w:rFonts w:ascii="宋体" w:hAnsi="宋体" w:eastAsia="宋体" w:cs="宋体"/>
                <w:b w:val="0"/>
                <w:i w:val="0"/>
                <w:sz w:val="18"/>
              </w:rPr>
              <w:t>截至2025年12月31日，本项目支出资金10.67万元，资金执行率100.00%，本项目实际完成开展聘请第三方开展服务项目个数1个，购买SSL证书(阿里云加密证书）3年。通过该项目的实施提高了平台的用户数量和活跃度。</w:t>
            </w:r>
          </w:p>
        </w:tc>
      </w:tr>
      <w:tr w14:paraId="67EF4BE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B458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533A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87B15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3298C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C7DF3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7800B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0C350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5FFA14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2ECFB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DF355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2B502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F2620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EECF0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21A3A0">
            <w:pPr>
              <w:keepNext/>
              <w:spacing w:before="0" w:after="0" w:line="240" w:lineRule="auto"/>
              <w:jc w:val="center"/>
            </w:pPr>
            <w:r>
              <w:rPr>
                <w:rFonts w:ascii="宋体" w:hAnsi="宋体" w:eastAsia="宋体" w:cs="宋体"/>
                <w:b/>
                <w:i w:val="0"/>
                <w:sz w:val="18"/>
              </w:rPr>
              <w:t>偏差原因分析及改进措施</w:t>
            </w:r>
          </w:p>
        </w:tc>
      </w:tr>
      <w:tr w14:paraId="7D6F12C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8DD7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ED10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8DF4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9D6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19AA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4B5A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ADED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7C4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E79A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A1D0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2086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5FC2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7413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007F01"/>
        </w:tc>
      </w:tr>
      <w:tr w14:paraId="25D8D85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A8A71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BE2F4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62A3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5F0AB">
            <w:pPr>
              <w:spacing w:before="0" w:after="0" w:line="240" w:lineRule="auto"/>
              <w:jc w:val="center"/>
            </w:pPr>
            <w:r>
              <w:rPr>
                <w:rFonts w:ascii="宋体" w:hAnsi="宋体" w:eastAsia="宋体" w:cs="宋体"/>
                <w:b w:val="0"/>
                <w:i w:val="0"/>
                <w:sz w:val="18"/>
              </w:rPr>
              <w:t>聘请第三方开展服务项目个数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47960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D28C2">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D231B">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50F5B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489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001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ECC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8EC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0A3D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2A8FB">
            <w:pPr>
              <w:spacing w:before="0" w:after="0" w:line="240" w:lineRule="auto"/>
              <w:jc w:val="center"/>
            </w:pPr>
          </w:p>
        </w:tc>
      </w:tr>
      <w:tr w14:paraId="512224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9D8D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1232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3F77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5D90B">
            <w:pPr>
              <w:spacing w:before="0" w:after="0" w:line="240" w:lineRule="auto"/>
              <w:jc w:val="center"/>
            </w:pPr>
            <w:r>
              <w:rPr>
                <w:rFonts w:ascii="宋体" w:hAnsi="宋体" w:eastAsia="宋体" w:cs="宋体"/>
                <w:b w:val="0"/>
                <w:i w:val="0"/>
                <w:sz w:val="18"/>
              </w:rPr>
              <w:t>购买SSL证书(阿里云加密证书）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4C89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289E9">
            <w:pPr>
              <w:spacing w:before="0" w:after="0" w:line="240" w:lineRule="auto"/>
              <w:jc w:val="center"/>
            </w:pPr>
            <w:r>
              <w:rPr>
                <w:rFonts w:ascii="宋体" w:hAnsi="宋体" w:eastAsia="宋体" w:cs="宋体"/>
                <w:b w:val="0"/>
                <w:i w:val="0"/>
                <w:sz w:val="18"/>
              </w:rPr>
              <w:t>&gt;=3年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B16BB">
            <w:pPr>
              <w:spacing w:before="0" w:after="0" w:line="240" w:lineRule="auto"/>
              <w:jc w:val="center"/>
            </w:pPr>
            <w:r>
              <w:rPr>
                <w:rFonts w:ascii="宋体" w:hAnsi="宋体" w:eastAsia="宋体" w:cs="宋体"/>
                <w:b w:val="0"/>
                <w:i w:val="0"/>
                <w:sz w:val="18"/>
              </w:rPr>
              <w:t>=3年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C38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308F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D94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EF0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321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07D8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76C4F">
            <w:pPr>
              <w:spacing w:before="0" w:after="0" w:line="240" w:lineRule="auto"/>
              <w:jc w:val="center"/>
            </w:pPr>
          </w:p>
        </w:tc>
      </w:tr>
      <w:tr w14:paraId="36BC25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2BA9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B923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D41A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D5670">
            <w:pPr>
              <w:spacing w:before="0" w:after="0" w:line="240" w:lineRule="auto"/>
              <w:jc w:val="center"/>
            </w:pPr>
            <w:r>
              <w:rPr>
                <w:rFonts w:ascii="宋体" w:hAnsi="宋体" w:eastAsia="宋体" w:cs="宋体"/>
                <w:b w:val="0"/>
                <w:i w:val="0"/>
                <w:sz w:val="18"/>
              </w:rPr>
              <w:t>年度计划和建设任务完成合格率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DB3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D207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B60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62F584">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24BB03">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DDB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368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FD6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866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52367">
            <w:pPr>
              <w:spacing w:before="0" w:after="0" w:line="240" w:lineRule="auto"/>
              <w:jc w:val="center"/>
            </w:pPr>
            <w:r>
              <w:rPr>
                <w:rFonts w:ascii="宋体" w:hAnsi="宋体" w:eastAsia="宋体" w:cs="宋体"/>
                <w:b w:val="0"/>
                <w:i w:val="0"/>
                <w:sz w:val="18"/>
              </w:rPr>
              <w:t>偏差原因是：年初设置年度计划和建设任务完成合格标准较为宽松，预判项目推进难点较多。本年度提前细化项目推进方案，常态化开展督导督办，及时协调化解施工、审批各类堵点，所有在建项目均高标准按期落地，整体合格完成水平大幅高于预设标准，指标完成率偏高。 下一年度改进措施：汇总本年度各项目建设验收数据，梳理项目推进重难点，结合全年项目储备总量科学优化考核指标，适当收紧合格评定标准，分阶段设置过程管控要求，让考核目标贴合项目建设真实推进成效。</w:t>
            </w:r>
          </w:p>
        </w:tc>
      </w:tr>
      <w:tr w14:paraId="1C804E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5114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E14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DF7D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C0F48">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4129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F010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8C0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30A429">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0EB705">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EE8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ED0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2F0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E0D0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AAE4A">
            <w:pPr>
              <w:spacing w:before="0" w:after="0" w:line="240" w:lineRule="auto"/>
              <w:jc w:val="center"/>
            </w:pPr>
            <w:r>
              <w:rPr>
                <w:rFonts w:ascii="宋体" w:hAnsi="宋体" w:eastAsia="宋体" w:cs="宋体"/>
                <w:b w:val="0"/>
                <w:i w:val="0"/>
                <w:sz w:val="18"/>
              </w:rPr>
              <w:t>偏差原因是：年初制定经费支付及时率考核指标时标准设置保守，预估报账、审核流程耗时较长。本年度优化资金审批流程，简化报销材料，安排专人常态化对接报账业务，各类款项均在规定时限内办结拨付，无逾期支付情况，实际及时率远高于预设目标，指标完成率偏高。 下一年度改进措施：结合全年资金拨付办理实际情况，梳理各类型经费审核耗时数据，科学收紧及时率考核评判标准，细化各环节时限管控要求，设置更贴合高效财务运转的考核目标，缩小实际成效与考核指标的偏差。</w:t>
            </w:r>
          </w:p>
        </w:tc>
      </w:tr>
      <w:tr w14:paraId="68E4A3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8348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847FE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180C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E91AF">
            <w:pPr>
              <w:spacing w:before="0" w:after="0" w:line="240" w:lineRule="auto"/>
              <w:jc w:val="center"/>
            </w:pPr>
            <w:r>
              <w:rPr>
                <w:rFonts w:ascii="宋体" w:hAnsi="宋体" w:eastAsia="宋体" w:cs="宋体"/>
                <w:b w:val="0"/>
                <w:i w:val="0"/>
                <w:sz w:val="18"/>
              </w:rPr>
              <w:t>保障单位运转类经费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9583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71588">
            <w:pPr>
              <w:spacing w:before="0" w:after="0" w:line="240" w:lineRule="auto"/>
              <w:jc w:val="center"/>
            </w:pPr>
            <w:r>
              <w:rPr>
                <w:rFonts w:ascii="宋体" w:hAnsi="宋体" w:eastAsia="宋体" w:cs="宋体"/>
                <w:b w:val="0"/>
                <w:i w:val="0"/>
                <w:sz w:val="18"/>
              </w:rPr>
              <w:t>&lt;=3.67万元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CBC53">
            <w:pPr>
              <w:spacing w:before="0" w:after="0" w:line="240" w:lineRule="auto"/>
              <w:jc w:val="center"/>
            </w:pPr>
            <w:r>
              <w:rPr>
                <w:rFonts w:ascii="宋体" w:hAnsi="宋体" w:eastAsia="宋体" w:cs="宋体"/>
                <w:b w:val="0"/>
                <w:i w:val="0"/>
                <w:sz w:val="18"/>
              </w:rPr>
              <w:t>=3.63万元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D24232">
            <w:pPr>
              <w:spacing w:before="0" w:after="0" w:line="240" w:lineRule="auto"/>
              <w:jc w:val="center"/>
            </w:pPr>
            <w:r>
              <w:rPr>
                <w:rFonts w:ascii="宋体" w:hAnsi="宋体" w:eastAsia="宋体" w:cs="宋体"/>
                <w:b w:val="0"/>
                <w:i w:val="0"/>
                <w:sz w:val="18"/>
              </w:rPr>
              <w:t>99.73%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8A88F">
            <w:pPr>
              <w:spacing w:before="0" w:after="0" w:line="240" w:lineRule="auto"/>
              <w:jc w:val="center"/>
            </w:pPr>
            <w:r>
              <w:rPr>
                <w:rFonts w:ascii="宋体" w:hAnsi="宋体" w:eastAsia="宋体" w:cs="宋体"/>
                <w:b w:val="0"/>
                <w:i w:val="0"/>
                <w:sz w:val="18"/>
              </w:rPr>
              <w:t>6.95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2C9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499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EF7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6F90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4FC6F">
            <w:pPr>
              <w:spacing w:before="0" w:after="0" w:line="240" w:lineRule="auto"/>
              <w:jc w:val="center"/>
            </w:pPr>
            <w:r>
              <w:rPr>
                <w:rFonts w:ascii="宋体" w:hAnsi="宋体" w:eastAsia="宋体" w:cs="宋体"/>
                <w:b w:val="0"/>
                <w:i w:val="0"/>
                <w:sz w:val="18"/>
              </w:rPr>
              <w:t>偏差原因是：年初测算业务开展经费时，对全年业务拓展、现场调研、宣传对接等工作规模预估不足，预算设置偏低。本年度新增多项专项业务任务，外出调研、业务培训、企业对接频次增加，相关经费按规定正常列支，实际支出总额超出年初预算，指标完成率偏高。 下一年度改进措施：汇总本年度全部业务经费支出台账，结合年度重点专项任务提前摸排资金需求，科学上调业务经费预算考核指标，分类型细化业务支出测算标准，贴合全年业务开展实际资金消耗情况。</w:t>
            </w:r>
          </w:p>
        </w:tc>
      </w:tr>
      <w:tr w14:paraId="6BA085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DD3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0EF13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AA7E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F102D">
            <w:pPr>
              <w:spacing w:before="0" w:after="0" w:line="240" w:lineRule="auto"/>
              <w:jc w:val="center"/>
            </w:pPr>
            <w:r>
              <w:rPr>
                <w:rFonts w:ascii="宋体" w:hAnsi="宋体" w:eastAsia="宋体" w:cs="宋体"/>
                <w:b w:val="0"/>
                <w:i w:val="0"/>
                <w:sz w:val="18"/>
              </w:rPr>
              <w:t>购买SSL证书(阿里云加密证书费用）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47011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CE3BF">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A46A8">
            <w:pPr>
              <w:spacing w:before="0" w:after="0" w:line="240" w:lineRule="auto"/>
              <w:jc w:val="center"/>
            </w:pPr>
            <w:r>
              <w:rPr>
                <w:rFonts w:ascii="宋体" w:hAnsi="宋体" w:eastAsia="宋体" w:cs="宋体"/>
                <w:b w:val="0"/>
                <w:i w:val="0"/>
                <w:sz w:val="18"/>
              </w:rPr>
              <w:t>=0.98万元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7D37A0">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5D2E98">
            <w:pPr>
              <w:spacing w:before="0" w:after="0" w:line="240" w:lineRule="auto"/>
              <w:jc w:val="center"/>
            </w:pPr>
            <w:r>
              <w:rPr>
                <w:rFonts w:ascii="宋体" w:hAnsi="宋体" w:eastAsia="宋体" w:cs="宋体"/>
                <w:b w:val="0"/>
                <w:i w:val="0"/>
                <w:sz w:val="18"/>
              </w:rPr>
              <w:t>5.7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E19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F4C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3CB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BF4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C3893">
            <w:pPr>
              <w:spacing w:before="0" w:after="0" w:line="240" w:lineRule="auto"/>
              <w:jc w:val="center"/>
            </w:pPr>
            <w:r>
              <w:rPr>
                <w:rFonts w:ascii="宋体" w:hAnsi="宋体" w:eastAsia="宋体" w:cs="宋体"/>
                <w:b w:val="0"/>
                <w:i w:val="0"/>
                <w:sz w:val="18"/>
              </w:rPr>
              <w:t>偏差原因是：本年度本着节约信息化运维成本原则，统筹梳理现有业务系统证书使用期限，对可延期、无需新增扩容的系统暂缓采购阿里云 SSL 加密证书，仅对核心业务按需办理续费，大幅减少证书采购支出，实际发生费用低于年初预算，该项费用指标完成率偏低。 下一年度改进措施：全面摸排各业务平台证书到期周期，结合本年度节约采购的实际支出数据科学核定预算指标，区分新增采购、到期续购分项测算经费，贴合集约运维模式设置考核标准，缩小预算与实际支出偏差。</w:t>
            </w:r>
          </w:p>
        </w:tc>
      </w:tr>
      <w:tr w14:paraId="496588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1B95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83F8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F841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185DB">
            <w:pPr>
              <w:spacing w:before="0" w:after="0" w:line="240" w:lineRule="auto"/>
              <w:jc w:val="center"/>
            </w:pPr>
            <w:r>
              <w:rPr>
                <w:rFonts w:ascii="宋体" w:hAnsi="宋体" w:eastAsia="宋体" w:cs="宋体"/>
                <w:b w:val="0"/>
                <w:i w:val="0"/>
                <w:sz w:val="18"/>
              </w:rPr>
              <w:t>购买第三方服务费用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EA0FA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10393">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76307">
            <w:pPr>
              <w:spacing w:before="0" w:after="0" w:line="240" w:lineRule="auto"/>
              <w:jc w:val="center"/>
            </w:pPr>
            <w:r>
              <w:rPr>
                <w:rFonts w:ascii="宋体" w:hAnsi="宋体" w:eastAsia="宋体" w:cs="宋体"/>
                <w:b w:val="0"/>
                <w:i w:val="0"/>
                <w:sz w:val="18"/>
              </w:rPr>
              <w:t>=6.01万元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18DCE8">
            <w:pPr>
              <w:spacing w:before="0" w:after="0" w:line="240" w:lineRule="auto"/>
              <w:jc w:val="center"/>
            </w:pPr>
            <w:r>
              <w:rPr>
                <w:rFonts w:ascii="宋体" w:hAnsi="宋体" w:eastAsia="宋体" w:cs="宋体"/>
                <w:b w:val="0"/>
                <w:i w:val="0"/>
                <w:sz w:val="18"/>
              </w:rPr>
              <w:t>100.17%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B9C662">
            <w:pPr>
              <w:spacing w:before="0" w:after="0" w:line="240" w:lineRule="auto"/>
              <w:jc w:val="center"/>
            </w:pPr>
            <w:r>
              <w:rPr>
                <w:rFonts w:ascii="宋体" w:hAnsi="宋体" w:eastAsia="宋体" w:cs="宋体"/>
                <w:b w:val="0"/>
                <w:i w:val="0"/>
                <w:sz w:val="18"/>
              </w:rPr>
              <w:t>6.99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A66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B02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85D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6A8B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8B593">
            <w:pPr>
              <w:spacing w:before="0" w:after="0" w:line="240" w:lineRule="auto"/>
              <w:jc w:val="center"/>
            </w:pPr>
          </w:p>
        </w:tc>
      </w:tr>
      <w:tr w14:paraId="1E2046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FAA0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23A0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2106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2B937">
            <w:pPr>
              <w:spacing w:before="0" w:after="0" w:line="240" w:lineRule="auto"/>
              <w:jc w:val="center"/>
            </w:pPr>
            <w:r>
              <w:rPr>
                <w:rFonts w:ascii="宋体" w:hAnsi="宋体" w:eastAsia="宋体" w:cs="宋体"/>
                <w:b w:val="0"/>
                <w:i w:val="0"/>
                <w:sz w:val="18"/>
              </w:rPr>
              <w:t>提高平台的用户数量和活跃度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480CD1">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8DC9F">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3E3EC">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FB7A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7C29E">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6B2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CD1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8954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637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1190C">
            <w:pPr>
              <w:spacing w:before="0" w:after="0" w:line="240" w:lineRule="auto"/>
              <w:jc w:val="center"/>
            </w:pPr>
          </w:p>
        </w:tc>
      </w:tr>
      <w:tr w14:paraId="0A586A5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57B303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A28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48C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868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6A9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C965E9">
            <w:pPr>
              <w:spacing w:before="0" w:after="0" w:line="240" w:lineRule="auto"/>
              <w:jc w:val="center"/>
            </w:pPr>
            <w:r>
              <w:rPr>
                <w:rFonts w:ascii="宋体" w:hAnsi="宋体" w:eastAsia="宋体" w:cs="宋体"/>
                <w:b w:val="0"/>
                <w:i w:val="0"/>
                <w:sz w:val="18"/>
              </w:rPr>
              <w:t>98.58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242E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1ED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395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0CC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B5103">
            <w:pPr>
              <w:spacing w:before="0" w:after="0" w:line="240" w:lineRule="auto"/>
              <w:jc w:val="center"/>
            </w:pPr>
          </w:p>
        </w:tc>
      </w:tr>
    </w:tbl>
    <w:p w14:paraId="1BB9EDEF">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2"/>
        <w:gridCol w:w="591"/>
        <w:gridCol w:w="593"/>
      </w:tblGrid>
      <w:tr w14:paraId="6AA2053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AA64BF">
            <w:pPr>
              <w:spacing w:before="0" w:after="0" w:line="240" w:lineRule="auto"/>
              <w:jc w:val="center"/>
            </w:pPr>
            <w:r>
              <w:rPr>
                <w:rFonts w:ascii="宋体" w:hAnsi="宋体" w:eastAsia="宋体" w:cs="宋体"/>
                <w:b/>
                <w:i w:val="0"/>
                <w:sz w:val="18"/>
              </w:rPr>
              <w:t>项目支出绩效自评表</w:t>
            </w:r>
          </w:p>
        </w:tc>
      </w:tr>
      <w:tr w14:paraId="1017335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52268D">
            <w:pPr>
              <w:spacing w:before="0" w:after="0" w:line="240" w:lineRule="auto"/>
              <w:jc w:val="center"/>
            </w:pPr>
            <w:r>
              <w:rPr>
                <w:rFonts w:ascii="宋体" w:hAnsi="宋体" w:eastAsia="宋体" w:cs="宋体"/>
                <w:b w:val="0"/>
                <w:i w:val="0"/>
                <w:sz w:val="18"/>
              </w:rPr>
              <w:t>(2025年度)</w:t>
            </w:r>
          </w:p>
        </w:tc>
      </w:tr>
      <w:tr w14:paraId="33717E9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EFF61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DAA2769">
            <w:pPr>
              <w:spacing w:before="0" w:after="0" w:line="240" w:lineRule="auto"/>
              <w:jc w:val="center"/>
            </w:pPr>
            <w:r>
              <w:rPr>
                <w:rFonts w:ascii="宋体" w:hAnsi="宋体" w:eastAsia="宋体" w:cs="宋体"/>
                <w:b w:val="0"/>
                <w:i w:val="0"/>
                <w:sz w:val="18"/>
              </w:rPr>
              <w:t>自治区中小企业发展专项资金（创客大赛）</w:t>
            </w:r>
          </w:p>
        </w:tc>
      </w:tr>
      <w:tr w14:paraId="3B066D0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FB62D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EEAE75">
            <w:pPr>
              <w:spacing w:before="0" w:after="0" w:line="240" w:lineRule="auto"/>
              <w:jc w:val="center"/>
            </w:pPr>
            <w:r>
              <w:rPr>
                <w:rFonts w:ascii="宋体" w:hAnsi="宋体" w:eastAsia="宋体" w:cs="宋体"/>
                <w:b w:val="0"/>
                <w:i w:val="0"/>
                <w:sz w:val="18"/>
              </w:rPr>
              <w:t>昌吉回族自治州工业和信息化局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EB124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AD45936">
            <w:pPr>
              <w:spacing w:before="0" w:after="0" w:line="240" w:lineRule="auto"/>
              <w:jc w:val="center"/>
            </w:pPr>
            <w:r>
              <w:rPr>
                <w:rFonts w:ascii="宋体" w:hAnsi="宋体" w:eastAsia="宋体" w:cs="宋体"/>
                <w:b w:val="0"/>
                <w:i w:val="0"/>
                <w:sz w:val="18"/>
              </w:rPr>
              <w:t>昌吉回族自治州中小企业发展服务中心</w:t>
            </w:r>
          </w:p>
        </w:tc>
      </w:tr>
      <w:tr w14:paraId="25504D9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A56AF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21D8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802D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9D2D7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4EFD7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D0026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DA1D0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57CF7B">
            <w:pPr>
              <w:spacing w:before="0" w:after="0" w:line="240" w:lineRule="auto"/>
              <w:jc w:val="center"/>
            </w:pPr>
            <w:r>
              <w:rPr>
                <w:rFonts w:ascii="宋体" w:hAnsi="宋体" w:eastAsia="宋体" w:cs="宋体"/>
                <w:b/>
                <w:i w:val="0"/>
                <w:sz w:val="18"/>
              </w:rPr>
              <w:t>得分</w:t>
            </w:r>
          </w:p>
        </w:tc>
      </w:tr>
      <w:tr w14:paraId="7A1F1BD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1ABCF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46794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5B1F5">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999EB3">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F4D595">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D06BA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1A812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2EFC30">
            <w:pPr>
              <w:spacing w:before="0" w:after="0" w:line="240" w:lineRule="auto"/>
              <w:jc w:val="center"/>
            </w:pPr>
            <w:r>
              <w:rPr>
                <w:rFonts w:ascii="宋体" w:hAnsi="宋体" w:eastAsia="宋体" w:cs="宋体"/>
                <w:b w:val="0"/>
                <w:i w:val="0"/>
                <w:sz w:val="18"/>
              </w:rPr>
              <w:t>10</w:t>
            </w:r>
          </w:p>
        </w:tc>
      </w:tr>
      <w:tr w14:paraId="4BDB86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5B3E1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8944D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3D7D8">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58B230">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C51F5D">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BBF72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C29C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0DAEA8">
            <w:pPr>
              <w:spacing w:before="0" w:after="0" w:line="240" w:lineRule="auto"/>
              <w:jc w:val="center"/>
            </w:pPr>
            <w:r>
              <w:rPr>
                <w:rFonts w:ascii="宋体" w:hAnsi="宋体" w:eastAsia="宋体" w:cs="宋体"/>
                <w:b w:val="0"/>
                <w:i w:val="0"/>
                <w:sz w:val="18"/>
              </w:rPr>
              <w:t>—</w:t>
            </w:r>
          </w:p>
        </w:tc>
      </w:tr>
      <w:tr w14:paraId="7F5C98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9DDF6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D16CE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1B91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9F5F3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D4CD0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950B5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C6B2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FB464">
            <w:pPr>
              <w:spacing w:before="0" w:after="0" w:line="240" w:lineRule="auto"/>
              <w:jc w:val="center"/>
            </w:pPr>
            <w:r>
              <w:rPr>
                <w:rFonts w:ascii="宋体" w:hAnsi="宋体" w:eastAsia="宋体" w:cs="宋体"/>
                <w:b w:val="0"/>
                <w:i w:val="0"/>
                <w:sz w:val="18"/>
              </w:rPr>
              <w:t>—</w:t>
            </w:r>
          </w:p>
        </w:tc>
      </w:tr>
      <w:tr w14:paraId="183C253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1FC3B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8C17D8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9BF7A57">
            <w:pPr>
              <w:spacing w:before="0" w:after="0" w:line="240" w:lineRule="auto"/>
              <w:jc w:val="center"/>
            </w:pPr>
            <w:r>
              <w:rPr>
                <w:rFonts w:ascii="宋体" w:hAnsi="宋体" w:eastAsia="宋体" w:cs="宋体"/>
                <w:b/>
                <w:i w:val="0"/>
                <w:sz w:val="18"/>
              </w:rPr>
              <w:t>实际完成情况</w:t>
            </w:r>
          </w:p>
        </w:tc>
      </w:tr>
      <w:tr w14:paraId="12680DC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FF369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0C68D1">
            <w:pPr>
              <w:spacing w:before="0" w:after="0" w:line="240" w:lineRule="auto"/>
              <w:jc w:val="center"/>
            </w:pPr>
            <w:r>
              <w:rPr>
                <w:rFonts w:ascii="宋体" w:hAnsi="宋体" w:eastAsia="宋体" w:cs="宋体"/>
                <w:b w:val="0"/>
                <w:i w:val="0"/>
                <w:sz w:val="18"/>
              </w:rPr>
              <w:t>项目投入5万元，在赛事报名阶段，通过广泛宣传和动员，覆盖昌吉州各县市及各类产业园区，确保参赛项目来源广泛、类型丰富。计划年度报名参赛项目不少于50个。高质量完成赛事的组织工作，包括初赛、复赛、决赛等各环节。组织不少于1场赛前培训活动，邀请行业专家、创业导师为参赛选手提供技术创新、商业模式、市场营销、融资技巧等方面的培训和指导，提升参赛项目的质量和水平 。举办1场以上项目对接交流活动，促进参赛项目与投资机构、产业链上下游企业的对接合作，推动项目落地转化。 项目质量与成果转化：经过赛事评选，选拔出一批高质量的获奖项目，其中企业组一等奖1名、二等奖3名、三等奖5名，创客组优秀奖若干。推动获奖项目在昌吉州实现落地转化，与本地企业开展合作或成立新的企业，带动产业发展和就业增长。积极推荐本地优秀项目参加自治区选拔赛、全国总决赛。通过各类媒体平台对赛事进行全方位、多角度的宣传报道，提高赛事的知晓度和影响力。赛事期间，广泛开展媒体报道，同时，积极参与自治区及全国性的创新创业活动，展示昌吉州选拔赛的优秀项目和成果，提升赛事品牌的知名度和美誉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3CF303C">
            <w:pPr>
              <w:spacing w:before="0" w:after="0" w:line="240" w:lineRule="auto"/>
              <w:jc w:val="center"/>
            </w:pPr>
            <w:r>
              <w:rPr>
                <w:rFonts w:ascii="宋体" w:hAnsi="宋体" w:eastAsia="宋体" w:cs="宋体"/>
                <w:b w:val="0"/>
                <w:i w:val="0"/>
                <w:sz w:val="18"/>
              </w:rPr>
              <w:t>截至2025年12月31日，本项目支出资金5万元，资金执行率100%，本项目实际完成创业大赛报名50家，活动保障率100%。通过本项目的实施，有效提高昌吉州创新创业领域影响力。</w:t>
            </w:r>
          </w:p>
        </w:tc>
      </w:tr>
      <w:tr w14:paraId="2A62443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D4F7A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FE5EF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E323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0F12B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DDBCB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94E05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75D88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3DFA9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8DF49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6E043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15B60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99852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B93EF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84BFC3">
            <w:pPr>
              <w:keepNext/>
              <w:spacing w:before="0" w:after="0" w:line="240" w:lineRule="auto"/>
              <w:jc w:val="center"/>
            </w:pPr>
            <w:r>
              <w:rPr>
                <w:rFonts w:ascii="宋体" w:hAnsi="宋体" w:eastAsia="宋体" w:cs="宋体"/>
                <w:b/>
                <w:i w:val="0"/>
                <w:sz w:val="18"/>
              </w:rPr>
              <w:t>偏差原因分析及改进措施</w:t>
            </w:r>
          </w:p>
        </w:tc>
      </w:tr>
      <w:tr w14:paraId="03F0AB3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A67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FBDF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B63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0A2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D45C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DE72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E486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A773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E95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14C4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01E4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79AE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B687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00C817"/>
        </w:tc>
      </w:tr>
      <w:tr w14:paraId="290BE6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CB807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A251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EA9F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D7909">
            <w:pPr>
              <w:spacing w:before="0" w:after="0" w:line="240" w:lineRule="auto"/>
              <w:jc w:val="center"/>
            </w:pPr>
            <w:r>
              <w:rPr>
                <w:rFonts w:ascii="宋体" w:hAnsi="宋体" w:eastAsia="宋体" w:cs="宋体"/>
                <w:b w:val="0"/>
                <w:i w:val="0"/>
                <w:sz w:val="18"/>
              </w:rPr>
              <w:t>创业大赛报名数量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BF76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BEBD2">
            <w:pPr>
              <w:spacing w:before="0" w:after="0" w:line="240" w:lineRule="auto"/>
              <w:jc w:val="center"/>
            </w:pPr>
            <w:r>
              <w:rPr>
                <w:rFonts w:ascii="宋体" w:hAnsi="宋体" w:eastAsia="宋体" w:cs="宋体"/>
                <w:b w:val="0"/>
                <w:i w:val="0"/>
                <w:sz w:val="18"/>
              </w:rPr>
              <w:t>&gt;=50家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C7354">
            <w:pPr>
              <w:spacing w:before="0" w:after="0" w:line="240" w:lineRule="auto"/>
              <w:jc w:val="center"/>
            </w:pPr>
            <w:r>
              <w:rPr>
                <w:rFonts w:ascii="宋体" w:hAnsi="宋体" w:eastAsia="宋体" w:cs="宋体"/>
                <w:b w:val="0"/>
                <w:i w:val="0"/>
                <w:sz w:val="18"/>
              </w:rPr>
              <w:t>=50家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8952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1A5C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678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883A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B7E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933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A742D">
            <w:pPr>
              <w:spacing w:before="0" w:after="0" w:line="240" w:lineRule="auto"/>
              <w:jc w:val="center"/>
            </w:pPr>
          </w:p>
        </w:tc>
      </w:tr>
      <w:tr w14:paraId="7E062E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CB23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1EAE7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A49F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96779">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20482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7BA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569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EFDA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3ABA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B6B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3FC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816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A14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208EE">
            <w:pPr>
              <w:spacing w:before="0" w:after="0" w:line="240" w:lineRule="auto"/>
              <w:jc w:val="center"/>
            </w:pPr>
          </w:p>
        </w:tc>
      </w:tr>
      <w:tr w14:paraId="013DC5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86D0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711A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5D39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525E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21EC6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CD13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B0FFF">
            <w:pPr>
              <w:spacing w:before="0" w:after="0" w:line="240" w:lineRule="auto"/>
              <w:jc w:val="center"/>
            </w:pPr>
            <w:r>
              <w:rPr>
                <w:rFonts w:ascii="宋体" w:hAnsi="宋体" w:eastAsia="宋体" w:cs="宋体"/>
                <w:b w:val="0"/>
                <w:i w:val="0"/>
                <w:sz w:val="18"/>
              </w:rPr>
              <w:t>2025年9月12日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399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11D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9F8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764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F866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654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00001">
            <w:pPr>
              <w:spacing w:before="0" w:after="0" w:line="240" w:lineRule="auto"/>
              <w:jc w:val="center"/>
            </w:pPr>
          </w:p>
        </w:tc>
      </w:tr>
      <w:tr w14:paraId="1881B8F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DA27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3A143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DC96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78B18">
            <w:pPr>
              <w:spacing w:before="0" w:after="0" w:line="240" w:lineRule="auto"/>
              <w:jc w:val="center"/>
            </w:pPr>
            <w:r>
              <w:rPr>
                <w:rFonts w:ascii="宋体" w:hAnsi="宋体" w:eastAsia="宋体" w:cs="宋体"/>
                <w:b w:val="0"/>
                <w:i w:val="0"/>
                <w:sz w:val="18"/>
              </w:rPr>
              <w:t>创客大赛奖金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33BE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C900C">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6CAAB">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80EB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27AB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5456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B3C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917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3C7A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365A3">
            <w:pPr>
              <w:spacing w:before="0" w:after="0" w:line="240" w:lineRule="auto"/>
              <w:jc w:val="center"/>
            </w:pPr>
          </w:p>
        </w:tc>
      </w:tr>
      <w:tr w14:paraId="35BAE0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97A8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B4DC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8B1F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17AF7">
            <w:pPr>
              <w:spacing w:before="0" w:after="0" w:line="240" w:lineRule="auto"/>
              <w:jc w:val="center"/>
            </w:pPr>
            <w:r>
              <w:rPr>
                <w:rFonts w:ascii="宋体" w:hAnsi="宋体" w:eastAsia="宋体" w:cs="宋体"/>
                <w:b w:val="0"/>
                <w:i w:val="0"/>
                <w:sz w:val="18"/>
              </w:rPr>
              <w:t>创客大赛办赛费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3E36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D6A17">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B010B">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6E8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80D4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A845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F67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E4A5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CBC8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21A92">
            <w:pPr>
              <w:spacing w:before="0" w:after="0" w:line="240" w:lineRule="auto"/>
              <w:jc w:val="center"/>
            </w:pPr>
          </w:p>
        </w:tc>
      </w:tr>
      <w:tr w14:paraId="2085BC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B6B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F634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640E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F7D0E">
            <w:pPr>
              <w:spacing w:before="0" w:after="0" w:line="240" w:lineRule="auto"/>
              <w:jc w:val="center"/>
            </w:pPr>
            <w:r>
              <w:rPr>
                <w:rFonts w:ascii="宋体" w:hAnsi="宋体" w:eastAsia="宋体" w:cs="宋体"/>
                <w:b w:val="0"/>
                <w:i w:val="0"/>
                <w:sz w:val="18"/>
              </w:rPr>
              <w:t>提升昌吉州创新创业领域影响力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1428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94476">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0CAC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FCA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545F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2F0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653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1867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D3F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0AF4E">
            <w:pPr>
              <w:spacing w:before="0" w:after="0" w:line="240" w:lineRule="auto"/>
              <w:jc w:val="center"/>
            </w:pPr>
          </w:p>
        </w:tc>
      </w:tr>
      <w:tr w14:paraId="4F8C3C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5737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FA1A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DC4C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EC81C">
            <w:pPr>
              <w:spacing w:before="0" w:after="0" w:line="240" w:lineRule="auto"/>
              <w:jc w:val="center"/>
            </w:pPr>
            <w:r>
              <w:rPr>
                <w:rFonts w:ascii="宋体" w:hAnsi="宋体" w:eastAsia="宋体" w:cs="宋体"/>
                <w:b w:val="0"/>
                <w:i w:val="0"/>
                <w:sz w:val="18"/>
              </w:rPr>
              <w:t>参赛企业满意度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F27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60B5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99DD3">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53E4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2F32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83F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477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C69C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CBB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98A3C">
            <w:pPr>
              <w:spacing w:before="0" w:after="0" w:line="240" w:lineRule="auto"/>
              <w:jc w:val="center"/>
            </w:pPr>
          </w:p>
        </w:tc>
      </w:tr>
      <w:tr w14:paraId="1300EF3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420129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CC67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37D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877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649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C523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99D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0F1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16C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EAF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56DB4">
            <w:pPr>
              <w:spacing w:before="0" w:after="0" w:line="240" w:lineRule="auto"/>
              <w:jc w:val="center"/>
            </w:pPr>
          </w:p>
        </w:tc>
      </w:tr>
    </w:tbl>
    <w:p w14:paraId="378AC0F5">
      <w:r>
        <w:br w:type="page"/>
      </w:r>
    </w:p>
    <w:p w14:paraId="2E604C8E">
      <w:pPr>
        <w:sectPr>
          <w:type w:val="continuous"/>
          <w:pgSz w:w="11906" w:h="16838"/>
          <w:pgMar w:top="1440" w:right="1800" w:bottom="1440" w:left="1800" w:header="851" w:footer="992" w:gutter="0"/>
          <w:cols w:space="720" w:num="1"/>
          <w:docGrid w:type="lines" w:linePitch="312" w:charSpace="0"/>
        </w:sectPr>
      </w:pPr>
    </w:p>
    <w:p w14:paraId="54711351">
      <w:pPr>
        <w:spacing w:line="640" w:lineRule="exact"/>
        <w:ind w:firstLine="640"/>
        <w:jc w:val="both"/>
        <w:outlineLvl w:val="2"/>
      </w:pPr>
      <w:r>
        <w:rPr>
          <w:rFonts w:ascii="黑体" w:hAnsi="黑体" w:eastAsia="黑体"/>
          <w:sz w:val="32"/>
        </w:rPr>
        <w:t>十二、其他需说明的事项</w:t>
      </w:r>
    </w:p>
    <w:p w14:paraId="025D5E44">
      <w:pPr>
        <w:spacing w:line="580" w:lineRule="exact"/>
        <w:ind w:firstLine="640"/>
        <w:jc w:val="both"/>
      </w:pPr>
      <w:r>
        <w:rPr>
          <w:rFonts w:ascii="仿宋_GB2312" w:hAnsi="仿宋_GB2312" w:eastAsia="仿宋_GB2312"/>
          <w:b w:val="0"/>
          <w:sz w:val="32"/>
        </w:rPr>
        <w:t>本单位无其他需说明的事项。</w:t>
      </w:r>
    </w:p>
    <w:p w14:paraId="23DC3B32">
      <w:r>
        <w:br w:type="page"/>
      </w:r>
    </w:p>
    <w:p w14:paraId="7C363FC3">
      <w:pPr>
        <w:spacing w:line="600" w:lineRule="exact"/>
        <w:jc w:val="center"/>
        <w:outlineLvl w:val="0"/>
      </w:pPr>
      <w:r>
        <w:rPr>
          <w:rFonts w:ascii="黑体" w:hAnsi="黑体" w:eastAsia="黑体"/>
          <w:sz w:val="32"/>
        </w:rPr>
        <w:t>第三部分 专业名词解释</w:t>
      </w:r>
    </w:p>
    <w:p w14:paraId="5FD31795">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6B017150">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B293E8C">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590E9E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3355B5D">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438E7EF3">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54EF27F1">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2B24C919">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E0E707C">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370BF79">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49E21583">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D55A243">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AD65188">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674304B">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73991FFF">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67689B9F">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BCC26EF">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4E720EC">
      <w:r>
        <w:br w:type="page"/>
      </w:r>
    </w:p>
    <w:p w14:paraId="3F6084BE">
      <w:pPr>
        <w:spacing w:line="240" w:lineRule="auto"/>
        <w:jc w:val="center"/>
        <w:outlineLvl w:val="1"/>
      </w:pPr>
      <w:r>
        <w:rPr>
          <w:rFonts w:ascii="黑体" w:hAnsi="黑体" w:eastAsia="黑体"/>
          <w:sz w:val="32"/>
        </w:rPr>
        <w:t>第四部分 部门决算报表（见附表）</w:t>
      </w:r>
    </w:p>
    <w:p w14:paraId="05B63D70">
      <w:pPr>
        <w:autoSpaceDE w:val="0"/>
        <w:autoSpaceDN w:val="0"/>
        <w:spacing w:line="600" w:lineRule="exact"/>
        <w:ind w:firstLine="640" w:firstLineChars="200"/>
      </w:pPr>
      <w:r>
        <w:rPr>
          <w:rFonts w:ascii="仿宋_GB2312" w:hAnsi="仿宋_GB2312" w:eastAsia="仿宋_GB2312"/>
          <w:b w:val="0"/>
          <w:sz w:val="32"/>
        </w:rPr>
        <w:t>一、《收入支出决算总表》</w:t>
      </w:r>
    </w:p>
    <w:p w14:paraId="7AE5BFAE">
      <w:pPr>
        <w:autoSpaceDE w:val="0"/>
        <w:autoSpaceDN w:val="0"/>
        <w:spacing w:line="600" w:lineRule="exact"/>
        <w:ind w:firstLine="640" w:firstLineChars="200"/>
      </w:pPr>
      <w:r>
        <w:rPr>
          <w:rFonts w:ascii="仿宋_GB2312" w:hAnsi="仿宋_GB2312" w:eastAsia="仿宋_GB2312"/>
          <w:b w:val="0"/>
          <w:sz w:val="32"/>
        </w:rPr>
        <w:t>二、《收入决算表》</w:t>
      </w:r>
    </w:p>
    <w:p w14:paraId="6F11B9E6">
      <w:pPr>
        <w:autoSpaceDE w:val="0"/>
        <w:autoSpaceDN w:val="0"/>
        <w:spacing w:line="600" w:lineRule="exact"/>
        <w:ind w:firstLine="640" w:firstLineChars="200"/>
      </w:pPr>
      <w:r>
        <w:rPr>
          <w:rFonts w:ascii="仿宋_GB2312" w:hAnsi="仿宋_GB2312" w:eastAsia="仿宋_GB2312"/>
          <w:b w:val="0"/>
          <w:sz w:val="32"/>
        </w:rPr>
        <w:t>三、《支出决算表》</w:t>
      </w:r>
    </w:p>
    <w:p w14:paraId="687CFCB5">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2FA6486">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8DA4AFB">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37567900">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9495B35">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537BA6CB">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E194D6C">
      <w:pPr>
        <w:autoSpaceDE w:val="0"/>
        <w:autoSpaceDN w:val="0"/>
        <w:spacing w:line="600" w:lineRule="exact"/>
        <w:ind w:firstLine="640" w:firstLineChars="200"/>
      </w:pPr>
    </w:p>
    <w:p w14:paraId="2CC08DB6">
      <w:pPr>
        <w:autoSpaceDE w:val="0"/>
        <w:autoSpaceDN w:val="0"/>
        <w:spacing w:line="600" w:lineRule="exact"/>
        <w:ind w:firstLine="640" w:firstLineChars="200"/>
      </w:pPr>
    </w:p>
    <w:p w14:paraId="0FC72F19">
      <w:pPr>
        <w:autoSpaceDE w:val="0"/>
        <w:autoSpaceDN w:val="0"/>
        <w:spacing w:line="600" w:lineRule="exact"/>
        <w:ind w:firstLine="640" w:firstLineChars="200"/>
      </w:pPr>
    </w:p>
    <w:p w14:paraId="2562B968">
      <w:pPr>
        <w:autoSpaceDE w:val="0"/>
        <w:autoSpaceDN w:val="0"/>
        <w:spacing w:line="600" w:lineRule="exact"/>
        <w:ind w:firstLine="640" w:firstLineChars="200"/>
      </w:pPr>
    </w:p>
    <w:p w14:paraId="74165D8F">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F635B3-D07D-4825-B67A-09F9B61D82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D1F8080D-3774-4D98-8755-42106683256A}"/>
  </w:font>
  <w:font w:name="仿宋_GB2312">
    <w:panose1 w:val="02010609030101010101"/>
    <w:charset w:val="86"/>
    <w:family w:val="modern"/>
    <w:pitch w:val="default"/>
    <w:sig w:usb0="00000001" w:usb1="080E0000" w:usb2="00000000" w:usb3="00000000" w:csb0="00040000" w:csb1="00000000"/>
    <w:embedRegular r:id="rId3" w:fontKey="{5CFDBDBE-D3A7-427A-9616-086B3237CA96}"/>
  </w:font>
  <w:font w:name="楷体_GB2312">
    <w:panose1 w:val="02010609030101010101"/>
    <w:charset w:val="86"/>
    <w:family w:val="auto"/>
    <w:pitch w:val="default"/>
    <w:sig w:usb0="00000001" w:usb1="080E0000" w:usb2="00000000" w:usb3="00000000" w:csb0="00040000" w:csb1="00000000"/>
    <w:embedRegular r:id="rId4" w:fontKey="{E6FFF887-B929-4942-91A0-429F3BB386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773A1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54</Pages>
  <Words>545</Words>
  <Characters>548</Characters>
  <Lines>10</Lines>
  <Paragraphs>2</Paragraphs>
  <TotalTime>7</TotalTime>
  <ScaleCrop>false</ScaleCrop>
  <LinksUpToDate>false</LinksUpToDate>
  <CharactersWithSpaces>555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2026-10-15T10:30:05Z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