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昌吉回族自治州人民政府办公室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AFD918E">
      <w:r>
        <w:br w:type="page"/>
      </w:r>
    </w:p>
    <w:p w14:paraId="00B89F18">
      <w:pPr>
        <w:spacing w:line="640" w:lineRule="exact"/>
        <w:jc w:val="center"/>
        <w:outlineLvl w:val="1"/>
      </w:pPr>
      <w:r>
        <w:rPr>
          <w:rFonts w:ascii="黑体" w:hAnsi="黑体" w:eastAsia="黑体"/>
          <w:sz w:val="32"/>
        </w:rPr>
        <w:t>第一部分 单位概况</w:t>
      </w:r>
    </w:p>
    <w:p w14:paraId="66377666">
      <w:pPr>
        <w:spacing w:line="640" w:lineRule="exact"/>
        <w:ind w:firstLine="640"/>
        <w:jc w:val="both"/>
        <w:outlineLvl w:val="2"/>
      </w:pPr>
      <w:r>
        <w:rPr>
          <w:rFonts w:ascii="黑体" w:hAnsi="黑体" w:eastAsia="黑体"/>
          <w:sz w:val="32"/>
        </w:rPr>
        <w:t>一、主要职能</w:t>
      </w:r>
    </w:p>
    <w:p w14:paraId="105E2174">
      <w:pPr>
        <w:spacing w:line="580" w:lineRule="exact"/>
        <w:ind w:firstLine="640"/>
        <w:jc w:val="both"/>
      </w:pPr>
      <w:r>
        <w:rPr>
          <w:rFonts w:ascii="仿宋_GB2312" w:hAnsi="仿宋_GB2312" w:eastAsia="仿宋_GB2312"/>
          <w:sz w:val="32"/>
        </w:rPr>
        <w:t>（一）根据自治州人民政府领导的要求，组织起草或审核以自治州人民政府或自治州人民政府办公室名义发布的文件。</w:t>
      </w:r>
    </w:p>
    <w:p w14:paraId="28438F54">
      <w:pPr>
        <w:spacing w:line="580" w:lineRule="exact"/>
        <w:ind w:firstLine="640"/>
        <w:jc w:val="both"/>
      </w:pPr>
      <w:r>
        <w:rPr>
          <w:rFonts w:ascii="仿宋_GB2312" w:hAnsi="仿宋_GB2312" w:eastAsia="仿宋_GB2312"/>
          <w:sz w:val="32"/>
        </w:rPr>
        <w:t>（二）负责自治州人民政府会议的会务工作，协助自治州人民政府领导同志组织实施会议决定事项。</w:t>
      </w:r>
    </w:p>
    <w:p w14:paraId="583A2997">
      <w:pPr>
        <w:spacing w:line="580" w:lineRule="exact"/>
        <w:ind w:firstLine="640"/>
        <w:jc w:val="both"/>
      </w:pPr>
      <w:r>
        <w:rPr>
          <w:rFonts w:ascii="仿宋_GB2312" w:hAnsi="仿宋_GB2312" w:eastAsia="仿宋_GB2312"/>
          <w:sz w:val="32"/>
        </w:rPr>
        <w:t>（三）研究审核自治州人民政府各部门和各县市（园区）人民政府（管委会）向自治州人民政府请示的事项，并提出拟办意见报自治州人民政府领导审批。</w:t>
      </w:r>
    </w:p>
    <w:p w14:paraId="03ABE159">
      <w:pPr>
        <w:spacing w:line="580" w:lineRule="exact"/>
        <w:ind w:firstLine="640"/>
        <w:jc w:val="both"/>
      </w:pPr>
      <w:r>
        <w:rPr>
          <w:rFonts w:ascii="仿宋_GB2312" w:hAnsi="仿宋_GB2312" w:eastAsia="仿宋_GB2312"/>
          <w:sz w:val="32"/>
        </w:rPr>
        <w:t>（四）督促检查贯彻党中央、国务院和区、州党委、政府重要文件、州人民政府会议决定事项及重要批示的落实情况并跟踪调研，及时向自治州人民政府领导同志报告；负责自治州人民政府领导督促检查的服务工作和组织协调工作。</w:t>
      </w:r>
    </w:p>
    <w:p w14:paraId="0D068BA5">
      <w:pPr>
        <w:spacing w:line="580" w:lineRule="exact"/>
        <w:ind w:firstLine="640"/>
        <w:jc w:val="both"/>
      </w:pPr>
      <w:r>
        <w:rPr>
          <w:rFonts w:ascii="仿宋_GB2312" w:hAnsi="仿宋_GB2312" w:eastAsia="仿宋_GB2312"/>
          <w:sz w:val="32"/>
        </w:rPr>
        <w:t>（五）根据自治州人民政府领导同志的要求，组织专题调查研究，及时反映情况，提出建议；搜集整理政务信息，为领导提供信息服务。</w:t>
      </w:r>
    </w:p>
    <w:p w14:paraId="761E5272">
      <w:pPr>
        <w:spacing w:line="580" w:lineRule="exact"/>
        <w:ind w:firstLine="640"/>
        <w:jc w:val="both"/>
      </w:pPr>
      <w:r>
        <w:rPr>
          <w:rFonts w:ascii="仿宋_GB2312" w:hAnsi="仿宋_GB2312" w:eastAsia="仿宋_GB2312"/>
          <w:sz w:val="32"/>
        </w:rPr>
        <w:t>（六）负责自治州人民政府总值班室工作，及时向自治州人民政府领导同志报告重要情况，协助自治州人民政府领导同志处理各部门和各县市（园区）向自治州人民政府反映的重要问题。</w:t>
      </w:r>
    </w:p>
    <w:p w14:paraId="6B2B231F">
      <w:pPr>
        <w:spacing w:line="580" w:lineRule="exact"/>
        <w:ind w:firstLine="640"/>
        <w:jc w:val="both"/>
      </w:pPr>
      <w:r>
        <w:rPr>
          <w:rFonts w:ascii="仿宋_GB2312" w:hAnsi="仿宋_GB2312" w:eastAsia="仿宋_GB2312"/>
          <w:sz w:val="32"/>
        </w:rPr>
        <w:t>（七）负责自治州人民政府系统承办的人大代表议案、意见建议和政协委员提案的办理和答复工作。</w:t>
      </w:r>
    </w:p>
    <w:p w14:paraId="687C595A">
      <w:pPr>
        <w:spacing w:line="580" w:lineRule="exact"/>
        <w:ind w:firstLine="640"/>
        <w:jc w:val="both"/>
      </w:pPr>
      <w:r>
        <w:rPr>
          <w:rFonts w:ascii="仿宋_GB2312" w:hAnsi="仿宋_GB2312" w:eastAsia="仿宋_GB2312"/>
          <w:sz w:val="32"/>
        </w:rPr>
        <w:t>（八）负责指导监督自治州政务公开及政府信息公开工作，协调推进自治州“放管服”改革工作。</w:t>
      </w:r>
    </w:p>
    <w:p w14:paraId="75E498FD">
      <w:pPr>
        <w:spacing w:line="580" w:lineRule="exact"/>
        <w:ind w:firstLine="640"/>
        <w:jc w:val="both"/>
      </w:pPr>
      <w:r>
        <w:rPr>
          <w:rFonts w:ascii="仿宋_GB2312" w:hAnsi="仿宋_GB2312" w:eastAsia="仿宋_GB2312"/>
          <w:sz w:val="32"/>
        </w:rPr>
        <w:t>（九）承担推进、指导、协调、监督自治州政府系统电子政务责任，负责自治州人民政府办公室办公信息系统建设、应用和管理。</w:t>
      </w:r>
    </w:p>
    <w:p w14:paraId="56FF069F">
      <w:pPr>
        <w:spacing w:line="580" w:lineRule="exact"/>
        <w:ind w:firstLine="640"/>
        <w:jc w:val="both"/>
      </w:pPr>
      <w:r>
        <w:rPr>
          <w:rFonts w:ascii="仿宋_GB2312" w:hAnsi="仿宋_GB2312" w:eastAsia="仿宋_GB2312"/>
          <w:sz w:val="32"/>
        </w:rPr>
        <w:t>（十）承担自治州人民政府和自治州人民政府领导同志交办的其他事项。</w:t>
      </w:r>
    </w:p>
    <w:p w14:paraId="5BFCA507">
      <w:pPr>
        <w:spacing w:line="640" w:lineRule="exact"/>
        <w:ind w:firstLine="640"/>
        <w:jc w:val="both"/>
        <w:outlineLvl w:val="2"/>
      </w:pPr>
      <w:r>
        <w:rPr>
          <w:rFonts w:ascii="黑体" w:hAnsi="黑体" w:eastAsia="黑体"/>
          <w:sz w:val="32"/>
        </w:rPr>
        <w:t>二、机构设置</w:t>
      </w:r>
    </w:p>
    <w:p w14:paraId="3E34E644">
      <w:pPr>
        <w:spacing w:line="580" w:lineRule="exact"/>
        <w:ind w:firstLine="640"/>
        <w:jc w:val="both"/>
      </w:pPr>
      <w:r>
        <w:rPr>
          <w:rFonts w:ascii="仿宋_GB2312" w:hAnsi="仿宋_GB2312" w:eastAsia="仿宋_GB2312"/>
          <w:sz w:val="32"/>
        </w:rPr>
        <w:t>昌吉回族自治州人民政府办公室无下属预算单位。</w:t>
      </w:r>
    </w:p>
    <w:p w14:paraId="2B7D89AD">
      <w:r>
        <w:br w:type="page"/>
      </w:r>
    </w:p>
    <w:p w14:paraId="1D35D76C">
      <w:pPr>
        <w:spacing w:line="240" w:lineRule="auto"/>
        <w:jc w:val="center"/>
        <w:outlineLvl w:val="1"/>
      </w:pPr>
      <w:r>
        <w:rPr>
          <w:rFonts w:ascii="黑体" w:hAnsi="黑体" w:eastAsia="黑体"/>
          <w:sz w:val="32"/>
        </w:rPr>
        <w:t>第二部分 部门决算情况说明</w:t>
      </w:r>
    </w:p>
    <w:p w14:paraId="21C474DB">
      <w:pPr>
        <w:spacing w:line="640" w:lineRule="exact"/>
        <w:ind w:firstLine="640"/>
        <w:jc w:val="both"/>
        <w:outlineLvl w:val="2"/>
      </w:pPr>
      <w:r>
        <w:rPr>
          <w:rFonts w:ascii="黑体" w:hAnsi="黑体" w:eastAsia="黑体"/>
          <w:sz w:val="32"/>
        </w:rPr>
        <w:t>一、收入支出决算总体情况说明</w:t>
      </w:r>
    </w:p>
    <w:p w14:paraId="26B70C9E">
      <w:pPr>
        <w:spacing w:line="580" w:lineRule="exact"/>
        <w:ind w:firstLine="640"/>
        <w:jc w:val="both"/>
      </w:pPr>
      <w:r>
        <w:rPr>
          <w:rFonts w:ascii="仿宋_GB2312" w:hAnsi="仿宋_GB2312" w:eastAsia="仿宋_GB2312"/>
          <w:b/>
          <w:sz w:val="32"/>
        </w:rPr>
        <w:t>2025年度收入总计1,880.01万元，</w:t>
      </w:r>
      <w:r>
        <w:rPr>
          <w:rFonts w:ascii="仿宋_GB2312" w:hAnsi="仿宋_GB2312" w:eastAsia="仿宋_GB2312"/>
          <w:b w:val="0"/>
          <w:sz w:val="32"/>
        </w:rPr>
        <w:t>其中：本年收入合计1,833.48万元，使用非财政拨款结余（含专用结余）0.00万元，年初结转和结余46.53万元。</w:t>
      </w:r>
    </w:p>
    <w:p w14:paraId="23756CB5">
      <w:pPr>
        <w:spacing w:line="580" w:lineRule="exact"/>
        <w:ind w:firstLine="640"/>
        <w:jc w:val="both"/>
      </w:pPr>
      <w:r>
        <w:rPr>
          <w:rFonts w:ascii="仿宋_GB2312" w:hAnsi="仿宋_GB2312" w:eastAsia="仿宋_GB2312"/>
          <w:b/>
          <w:sz w:val="32"/>
        </w:rPr>
        <w:t>2025年度支出总计1,880.01万元，</w:t>
      </w:r>
      <w:r>
        <w:rPr>
          <w:rFonts w:ascii="仿宋_GB2312" w:hAnsi="仿宋_GB2312" w:eastAsia="仿宋_GB2312"/>
          <w:b w:val="0"/>
          <w:sz w:val="32"/>
        </w:rPr>
        <w:t>其中：本年支出合计1,833.37万元，结余分配0.00万元，年末结转和结余46.64万元。</w:t>
      </w:r>
    </w:p>
    <w:p w14:paraId="6BECD46F">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增加92.78万元，增长5.19%，主要原因是：本年在职人员工资调增，导致相关人员经费较上年有所增加。本年增加劳务费，导致经费支出增加。</w:t>
      </w:r>
    </w:p>
    <w:p w14:paraId="3070BE55">
      <w:pPr>
        <w:spacing w:line="640" w:lineRule="exact"/>
        <w:ind w:firstLine="640"/>
        <w:jc w:val="both"/>
        <w:outlineLvl w:val="2"/>
      </w:pPr>
      <w:r>
        <w:rPr>
          <w:rFonts w:ascii="黑体" w:hAnsi="黑体" w:eastAsia="黑体"/>
          <w:sz w:val="32"/>
        </w:rPr>
        <w:t>二、收入决算情况说明</w:t>
      </w:r>
    </w:p>
    <w:p w14:paraId="3A342F09">
      <w:pPr>
        <w:spacing w:line="580" w:lineRule="exact"/>
        <w:ind w:firstLine="640"/>
        <w:jc w:val="both"/>
      </w:pPr>
      <w:r>
        <w:rPr>
          <w:rFonts w:ascii="仿宋_GB2312" w:hAnsi="仿宋_GB2312" w:eastAsia="仿宋_GB2312"/>
          <w:b/>
          <w:sz w:val="32"/>
        </w:rPr>
        <w:t>本年收入1,833.48万元，</w:t>
      </w:r>
      <w:r>
        <w:rPr>
          <w:rFonts w:ascii="仿宋_GB2312" w:hAnsi="仿宋_GB2312" w:eastAsia="仿宋_GB2312"/>
          <w:b w:val="0"/>
          <w:sz w:val="32"/>
        </w:rPr>
        <w:t>其中：财政拨款收入1,833.37万元，占99.99%；上级补助收入0.00万元，占0.00%；事业收入0.00万元，占0.00%；经营收入0.00万元，占0.00%；附属单位上缴收入0.00万元，占0.00%；其他收入0.11万元，占0.006%。</w:t>
      </w:r>
    </w:p>
    <w:p w14:paraId="39E2A7DA">
      <w:pPr>
        <w:spacing w:line="640" w:lineRule="exact"/>
        <w:ind w:firstLine="640"/>
        <w:jc w:val="both"/>
        <w:outlineLvl w:val="2"/>
      </w:pPr>
      <w:r>
        <w:rPr>
          <w:rFonts w:ascii="黑体" w:hAnsi="黑体" w:eastAsia="黑体"/>
          <w:sz w:val="32"/>
        </w:rPr>
        <w:t>三、支出决算情况说明</w:t>
      </w:r>
    </w:p>
    <w:p w14:paraId="09B27F39">
      <w:pPr>
        <w:spacing w:line="580" w:lineRule="exact"/>
        <w:ind w:firstLine="640"/>
        <w:jc w:val="both"/>
      </w:pPr>
      <w:r>
        <w:rPr>
          <w:rFonts w:ascii="仿宋_GB2312" w:hAnsi="仿宋_GB2312" w:eastAsia="仿宋_GB2312"/>
          <w:b/>
          <w:sz w:val="32"/>
        </w:rPr>
        <w:t>本年支出1,833.37万元，</w:t>
      </w:r>
      <w:r>
        <w:rPr>
          <w:rFonts w:ascii="仿宋_GB2312" w:hAnsi="仿宋_GB2312" w:eastAsia="仿宋_GB2312"/>
          <w:b w:val="0"/>
          <w:sz w:val="32"/>
        </w:rPr>
        <w:t>其中：基本支出1,446.45万元，占78.90%；项目支出386.92万元，占21.10%；上缴上级支出0.00万元，占0.00%；经营支出0.00万元，占0.00%；对附属单位补助支出0.00万元，占0.00%。</w:t>
      </w:r>
    </w:p>
    <w:p w14:paraId="4A021812">
      <w:pPr>
        <w:spacing w:line="640" w:lineRule="exact"/>
        <w:ind w:firstLine="640"/>
        <w:jc w:val="both"/>
        <w:outlineLvl w:val="2"/>
      </w:pPr>
      <w:r>
        <w:rPr>
          <w:rFonts w:ascii="黑体" w:hAnsi="黑体" w:eastAsia="黑体"/>
          <w:sz w:val="32"/>
        </w:rPr>
        <w:t>四、财政拨款收入支出决算总体情况说明</w:t>
      </w:r>
    </w:p>
    <w:p w14:paraId="2B14174A">
      <w:pPr>
        <w:spacing w:line="580" w:lineRule="exact"/>
        <w:ind w:firstLine="640"/>
        <w:jc w:val="both"/>
      </w:pPr>
      <w:r>
        <w:rPr>
          <w:rFonts w:ascii="仿宋_GB2312" w:hAnsi="仿宋_GB2312" w:eastAsia="仿宋_GB2312"/>
          <w:b/>
          <w:sz w:val="32"/>
        </w:rPr>
        <w:t>2025年度财政拨款收入总计1,833.37万元，</w:t>
      </w:r>
      <w:r>
        <w:rPr>
          <w:rFonts w:ascii="仿宋_GB2312" w:hAnsi="仿宋_GB2312" w:eastAsia="仿宋_GB2312"/>
          <w:b w:val="0"/>
          <w:sz w:val="32"/>
        </w:rPr>
        <w:t>其中：年初财政拨款结转和结余0.00万元，本年财政拨款收入1,833.37万元。</w:t>
      </w:r>
      <w:r>
        <w:rPr>
          <w:rFonts w:ascii="仿宋_GB2312" w:hAnsi="仿宋_GB2312" w:eastAsia="仿宋_GB2312"/>
          <w:b/>
          <w:sz w:val="32"/>
        </w:rPr>
        <w:t>财政拨款支出总计1,833.37万元，</w:t>
      </w:r>
      <w:r>
        <w:rPr>
          <w:rFonts w:ascii="仿宋_GB2312" w:hAnsi="仿宋_GB2312" w:eastAsia="仿宋_GB2312"/>
          <w:b w:val="0"/>
          <w:sz w:val="32"/>
        </w:rPr>
        <w:t>其中：年末财政拨款结转和结余0.00万元，本年财政拨款支出1,833.37万元。</w:t>
      </w:r>
    </w:p>
    <w:p w14:paraId="0EAECE3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增加140.21万元，增长8.28%，主要原因是：本年在职人员工资调增，导致相关人员经费较上年有所增加。本年增加劳务费，导致经费支出增加。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年初预算数1,832.89万元，决算数1,833.37万元，预决算差异率0.03%，主要原因是：年中追加人员工资、社保、公积金基数调增部分资金，导致预决算存在差异。</w:t>
      </w:r>
    </w:p>
    <w:p w14:paraId="15B9237B">
      <w:pPr>
        <w:spacing w:line="640" w:lineRule="exact"/>
        <w:ind w:firstLine="640"/>
        <w:jc w:val="both"/>
        <w:outlineLvl w:val="2"/>
      </w:pPr>
      <w:r>
        <w:rPr>
          <w:rFonts w:ascii="黑体" w:hAnsi="黑体" w:eastAsia="黑体"/>
          <w:sz w:val="32"/>
        </w:rPr>
        <w:t>五、一般公共预算财政拨款支出决算情况说明</w:t>
      </w:r>
    </w:p>
    <w:p w14:paraId="463E4C4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131387B1">
      <w:pPr>
        <w:spacing w:line="580" w:lineRule="exact"/>
        <w:ind w:firstLine="640"/>
        <w:jc w:val="both"/>
      </w:pPr>
      <w:r>
        <w:rPr>
          <w:rFonts w:ascii="仿宋_GB2312" w:hAnsi="仿宋_GB2312" w:eastAsia="仿宋_GB2312"/>
          <w:b w:val="0"/>
          <w:sz w:val="32"/>
        </w:rPr>
        <w:t>按照支出功能分类，一般公共服务支出（类）政府办公厅（室）及相关机构事务（款）行政运行（项）的支出占本年财政拨款支出总额的比重最高，2025年度决算数为1,024.15万元，占比55.86%，主要用于保障人员工资福利、日常办公、差旅、会议等基本运转开支。</w:t>
      </w:r>
    </w:p>
    <w:p w14:paraId="1850CC3A">
      <w:pPr>
        <w:spacing w:line="640" w:lineRule="exact"/>
        <w:ind w:firstLine="640"/>
        <w:jc w:val="both"/>
        <w:outlineLvl w:val="3"/>
      </w:pPr>
      <w:r>
        <w:rPr>
          <w:rFonts w:ascii="楷体_GB2312" w:hAnsi="楷体_GB2312" w:eastAsia="楷体_GB2312"/>
          <w:b/>
          <w:sz w:val="32"/>
        </w:rPr>
        <w:t>（一）一般公共预算财政拨款支出决算总体情况</w:t>
      </w:r>
    </w:p>
    <w:p w14:paraId="60E2F561">
      <w:pPr>
        <w:spacing w:line="580" w:lineRule="exact"/>
        <w:ind w:firstLine="640"/>
        <w:jc w:val="both"/>
      </w:pPr>
      <w:r>
        <w:rPr>
          <w:rFonts w:ascii="仿宋_GB2312" w:hAnsi="仿宋_GB2312" w:eastAsia="仿宋_GB2312"/>
          <w:b/>
          <w:sz w:val="32"/>
        </w:rPr>
        <w:t>2025年度一般公共预算财政拨款支出1,833.37万元，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增加140.21万元，增长8.28%，主要原因是：本年在职人员工资调增，导致相关人员经费较上年有所增加。本年增加劳务费，导致经费支出增加。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年初预算数1,832.89万元，决算数1,833.37万元，预决算差异率0.03%，主要原因是：年中追加人员工资、社保、公积金基数调增部分资金，导致预决算存在差异。</w:t>
      </w:r>
    </w:p>
    <w:p w14:paraId="12132D2C">
      <w:pPr>
        <w:spacing w:line="640" w:lineRule="exact"/>
        <w:ind w:firstLine="640"/>
        <w:jc w:val="both"/>
        <w:outlineLvl w:val="3"/>
      </w:pPr>
      <w:r>
        <w:rPr>
          <w:rFonts w:ascii="楷体_GB2312" w:hAnsi="楷体_GB2312" w:eastAsia="楷体_GB2312"/>
          <w:b/>
          <w:sz w:val="32"/>
        </w:rPr>
        <w:t>（二）一般公共预算财政拨款支出决算结构情况</w:t>
      </w:r>
    </w:p>
    <w:p w14:paraId="79C51459">
      <w:pPr>
        <w:spacing w:line="580" w:lineRule="exact"/>
        <w:ind w:firstLine="640"/>
        <w:jc w:val="both"/>
      </w:pPr>
      <w:r>
        <w:rPr>
          <w:rFonts w:ascii="仿宋_GB2312" w:hAnsi="仿宋_GB2312" w:eastAsia="仿宋_GB2312"/>
          <w:b w:val="0"/>
          <w:sz w:val="32"/>
        </w:rPr>
        <w:t>1.一般公共服务支出（类）1,399.67万元，占76.34%。</w:t>
      </w:r>
    </w:p>
    <w:p w14:paraId="4653648D">
      <w:pPr>
        <w:spacing w:line="580" w:lineRule="exact"/>
        <w:ind w:firstLine="640"/>
        <w:jc w:val="both"/>
      </w:pPr>
      <w:r>
        <w:rPr>
          <w:rFonts w:ascii="仿宋_GB2312" w:hAnsi="仿宋_GB2312" w:eastAsia="仿宋_GB2312"/>
          <w:b w:val="0"/>
          <w:sz w:val="32"/>
        </w:rPr>
        <w:t>2.社会保障和就业支出（类）263.87万元，占14.39%。</w:t>
      </w:r>
    </w:p>
    <w:p w14:paraId="794A338A">
      <w:pPr>
        <w:spacing w:line="580" w:lineRule="exact"/>
        <w:ind w:firstLine="640"/>
        <w:jc w:val="both"/>
      </w:pPr>
      <w:r>
        <w:rPr>
          <w:rFonts w:ascii="仿宋_GB2312" w:hAnsi="仿宋_GB2312" w:eastAsia="仿宋_GB2312"/>
          <w:b w:val="0"/>
          <w:sz w:val="32"/>
        </w:rPr>
        <w:t>3.卫生健康支出（类）80.81万元，占4.41%。</w:t>
      </w:r>
    </w:p>
    <w:p w14:paraId="0BA6958F">
      <w:pPr>
        <w:spacing w:line="580" w:lineRule="exact"/>
        <w:ind w:firstLine="640"/>
        <w:jc w:val="both"/>
      </w:pPr>
      <w:r>
        <w:rPr>
          <w:rFonts w:ascii="仿宋_GB2312" w:hAnsi="仿宋_GB2312" w:eastAsia="仿宋_GB2312"/>
          <w:b w:val="0"/>
          <w:sz w:val="32"/>
        </w:rPr>
        <w:t>4.住房保障支出（类）74.59万元，占4.07%。</w:t>
      </w:r>
    </w:p>
    <w:p w14:paraId="7B1EAC51">
      <w:pPr>
        <w:spacing w:line="580" w:lineRule="exact"/>
        <w:ind w:firstLine="640"/>
        <w:jc w:val="both"/>
      </w:pPr>
      <w:r>
        <w:rPr>
          <w:rFonts w:ascii="仿宋_GB2312" w:hAnsi="仿宋_GB2312" w:eastAsia="仿宋_GB2312"/>
          <w:b w:val="0"/>
          <w:sz w:val="32"/>
        </w:rPr>
        <w:t>5.其他支出（类）14.43万元，占0.79%。</w:t>
      </w:r>
    </w:p>
    <w:p w14:paraId="62C8849A">
      <w:pPr>
        <w:spacing w:line="640" w:lineRule="exact"/>
        <w:ind w:firstLine="640"/>
        <w:jc w:val="both"/>
        <w:outlineLvl w:val="3"/>
      </w:pPr>
      <w:r>
        <w:rPr>
          <w:rFonts w:ascii="楷体_GB2312" w:hAnsi="楷体_GB2312" w:eastAsia="楷体_GB2312"/>
          <w:b/>
          <w:sz w:val="32"/>
        </w:rPr>
        <w:t>（三）一般公共预算财政拨款支出决算具体情况</w:t>
      </w:r>
    </w:p>
    <w:p w14:paraId="3CA732C9">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1,024.15万元，比上年决算增加142.77万元，增长16.20%，主要原因是：本年在职人员工资调增，导致相关人员经费较上年有所增加。本年增加劳务费，导致经费支出增加。</w:t>
      </w:r>
    </w:p>
    <w:p w14:paraId="55E99ECB">
      <w:pPr>
        <w:spacing w:line="580" w:lineRule="exact"/>
        <w:ind w:firstLine="640"/>
        <w:jc w:val="both"/>
      </w:pPr>
      <w:r>
        <w:rPr>
          <w:rFonts w:ascii="仿宋_GB2312" w:hAnsi="仿宋_GB2312" w:eastAsia="仿宋_GB2312"/>
          <w:b w:val="0"/>
          <w:sz w:val="32"/>
        </w:rPr>
        <w:t>2.一般公共服务支出（类）政府办公厅（室）及相关机构事务（款）一般行政管理事务（项）：支出决算数为0.00万元，比上年决算减少9.46万元，下降100.00%，主要原因是：本年度减少昌吉州赴乌兹别克斯坦、哈萨克斯坦“抢订单、拓市场”经贸合作对接活动经费、拨付2023年租赁公务用车费用。</w:t>
      </w:r>
    </w:p>
    <w:p w14:paraId="6636D388">
      <w:pPr>
        <w:spacing w:line="580" w:lineRule="exact"/>
        <w:ind w:firstLine="640"/>
        <w:jc w:val="both"/>
      </w:pPr>
      <w:r>
        <w:rPr>
          <w:rFonts w:ascii="仿宋_GB2312" w:hAnsi="仿宋_GB2312" w:eastAsia="仿宋_GB2312"/>
          <w:b w:val="0"/>
          <w:sz w:val="32"/>
        </w:rPr>
        <w:t>3.一般公共服务支出（类）政府办公厅（室）及相关机构事务（款）其他政府办公厅（室）及相关机构事务支出（项）：支出决算数为375.52万元，比上年决算减少82.07万元，下降17.94%，主要原因是：本年机关运行补助项目经费较上年减少。</w:t>
      </w:r>
    </w:p>
    <w:p w14:paraId="47B257BA">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4.社会保障和就业支出（类）行政事业单位养老支出（款）行政单位离退休（项）：支出决算数为65.75万元，比上年决算增加11.43万元，增长21.04%，主要原因是：本年增加退休人员基础绩效奖，退休费支出增加。</w:t>
      </w:r>
    </w:p>
    <w:p w14:paraId="2F3AD952">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102.84万元，比上年决算增加18.14万元，增长21.42%，主要原因是：本年在职人员工资基数调增，养老缴费基数上涨，相应支出增加。</w:t>
      </w:r>
    </w:p>
    <w:p w14:paraId="14BB13E2">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95.29万元，比上年决算增加31.96万元，增长50.47%，主要原因是：本年在职人员工资基数调增，职业年金缴费基数上涨，相应支出增加。</w:t>
      </w:r>
    </w:p>
    <w:p w14:paraId="36B5B2EE">
      <w:pPr>
        <w:spacing w:line="580" w:lineRule="exact"/>
        <w:ind w:firstLine="640"/>
        <w:jc w:val="both"/>
      </w:pPr>
      <w:r>
        <w:rPr>
          <w:rFonts w:ascii="仿宋_GB2312" w:hAnsi="仿宋_GB2312" w:eastAsia="仿宋_GB2312"/>
          <w:b w:val="0"/>
          <w:sz w:val="32"/>
        </w:rPr>
        <w:t>7.卫生健康支出（类）行政事业单位医疗（款）行政单位医疗（项）：支出决算数为55.54万元，比上年决算增加8.69万元，增长18.55%，主要原因是：本年在职人员工资基数调增，医疗缴费基数上涨，相应支出增加。</w:t>
      </w:r>
    </w:p>
    <w:p w14:paraId="77068B93">
      <w:pPr>
        <w:spacing w:line="580" w:lineRule="exact"/>
        <w:ind w:firstLine="640"/>
        <w:jc w:val="both"/>
      </w:pPr>
      <w:r>
        <w:rPr>
          <w:rFonts w:ascii="仿宋_GB2312" w:hAnsi="仿宋_GB2312" w:eastAsia="仿宋_GB2312"/>
          <w:b w:val="0"/>
          <w:sz w:val="32"/>
        </w:rPr>
        <w:t>8.卫生健康支出（类）行政事业单位医疗（款）公务员医疗补助（项）：支出决算数为24.69万元，比上年决算增加21.54万元，增长683.81%，主要原因是：本年在职人员工资基数调增，公务员医疗补助缴费基数上涨，相应支出增加。</w:t>
      </w:r>
    </w:p>
    <w:p w14:paraId="57AB1144">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0.58万元，比上年决算增加0.32万元，增长123.08%，主要原因是：本年在职人员工资基数调增，医疗缴费基数上涨，相应支出增加。</w:t>
      </w:r>
    </w:p>
    <w:p w14:paraId="79664C34">
      <w:pPr>
        <w:spacing w:line="580" w:lineRule="exact"/>
        <w:ind w:firstLine="640"/>
        <w:jc w:val="both"/>
      </w:pPr>
      <w:r>
        <w:rPr>
          <w:rFonts w:ascii="仿宋_GB2312" w:hAnsi="仿宋_GB2312" w:eastAsia="仿宋_GB2312"/>
          <w:b w:val="0"/>
          <w:sz w:val="32"/>
        </w:rPr>
        <w:t>10.住房保障支出（类）住房改革支出（款）住房公积金（项）：支出决算数为74.59万元，比上年决算减少5.63万元，下降7.02%，主要原因是：本年在职人员减少，住房公积金缴费较上年减少。</w:t>
      </w:r>
    </w:p>
    <w:p w14:paraId="33E85F66">
      <w:pPr>
        <w:spacing w:line="580" w:lineRule="exact"/>
        <w:ind w:firstLine="640"/>
        <w:jc w:val="both"/>
      </w:pPr>
      <w:r>
        <w:rPr>
          <w:rFonts w:ascii="仿宋_GB2312" w:hAnsi="仿宋_GB2312" w:eastAsia="仿宋_GB2312"/>
          <w:b w:val="0"/>
          <w:sz w:val="32"/>
        </w:rPr>
        <w:t>11.其他支出（类）其他支出（款）其他支出（项）：支出决算数为14.43万元，比上年决算增加2.53万元，增长21.26%，主要原因是：本年增加为民办实事工作经费。</w:t>
      </w:r>
    </w:p>
    <w:p w14:paraId="3F8BDAEA">
      <w:pPr>
        <w:spacing w:line="640" w:lineRule="exact"/>
        <w:ind w:firstLine="640"/>
        <w:jc w:val="both"/>
        <w:outlineLvl w:val="2"/>
      </w:pPr>
      <w:r>
        <w:rPr>
          <w:rFonts w:ascii="黑体" w:hAnsi="黑体" w:eastAsia="黑体"/>
          <w:sz w:val="32"/>
        </w:rPr>
        <w:t>六、一般公共预算财政拨款基本支出决算情况说明</w:t>
      </w:r>
    </w:p>
    <w:p w14:paraId="1F563729">
      <w:pPr>
        <w:spacing w:line="580" w:lineRule="exact"/>
        <w:ind w:firstLine="640"/>
        <w:jc w:val="both"/>
      </w:pPr>
      <w:r>
        <w:rPr>
          <w:rFonts w:ascii="仿宋_GB2312" w:hAnsi="仿宋_GB2312" w:eastAsia="仿宋_GB2312"/>
          <w:b w:val="0"/>
          <w:sz w:val="32"/>
        </w:rPr>
        <w:t>2025年度一般公共预算财政拨款基本支出1,446.45万元，其中：</w:t>
      </w:r>
      <w:r>
        <w:rPr>
          <w:rFonts w:ascii="仿宋_GB2312" w:hAnsi="仿宋_GB2312" w:eastAsia="仿宋_GB2312"/>
          <w:b/>
          <w:sz w:val="32"/>
        </w:rPr>
        <w:t>人员经费1,151.91万元，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离休费、退休费、抚恤金、生活补助、奖励金。</w:t>
      </w:r>
    </w:p>
    <w:p w14:paraId="310DC2E4">
      <w:pPr>
        <w:spacing w:line="580" w:lineRule="exact"/>
        <w:ind w:firstLine="640"/>
        <w:jc w:val="both"/>
      </w:pPr>
      <w:r>
        <w:rPr>
          <w:rFonts w:ascii="仿宋_GB2312" w:hAnsi="仿宋_GB2312" w:eastAsia="仿宋_GB2312"/>
          <w:b/>
          <w:sz w:val="32"/>
        </w:rPr>
        <w:t>公用经费294.54万元，</w:t>
      </w:r>
      <w:r>
        <w:rPr>
          <w:rFonts w:ascii="仿宋_GB2312" w:hAnsi="仿宋_GB2312" w:eastAsia="仿宋_GB2312"/>
          <w:b w:val="0"/>
          <w:sz w:val="32"/>
        </w:rPr>
        <w:t>包括：办公费、印刷费、手续费、邮电费、取暖费、差旅费、维修（护）费、培训费、劳务费、工会经费、福利费、公务用车运行维护费、其他商品和服务支出。</w:t>
      </w:r>
    </w:p>
    <w:p w14:paraId="269F43AB">
      <w:pPr>
        <w:spacing w:line="640" w:lineRule="exact"/>
        <w:ind w:firstLine="640"/>
        <w:jc w:val="both"/>
        <w:outlineLvl w:val="2"/>
      </w:pPr>
      <w:r>
        <w:rPr>
          <w:rFonts w:ascii="黑体" w:hAnsi="黑体" w:eastAsia="黑体"/>
          <w:sz w:val="32"/>
        </w:rPr>
        <w:t>七、政府性基金预算财政拨款收入支出决算情况说明</w:t>
      </w:r>
    </w:p>
    <w:p w14:paraId="2D8AAEAF">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AD45952">
      <w:pPr>
        <w:spacing w:line="640" w:lineRule="exact"/>
        <w:ind w:firstLine="640"/>
        <w:jc w:val="both"/>
        <w:outlineLvl w:val="2"/>
      </w:pPr>
      <w:r>
        <w:rPr>
          <w:rFonts w:ascii="黑体" w:hAnsi="黑体" w:eastAsia="黑体"/>
          <w:sz w:val="32"/>
        </w:rPr>
        <w:t>八、国有资本经营预算财政拨款收入支出决算情况说明</w:t>
      </w:r>
    </w:p>
    <w:p w14:paraId="5920F1C3">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66E2A725">
      <w:pPr>
        <w:spacing w:line="640" w:lineRule="exact"/>
        <w:ind w:firstLine="640"/>
        <w:jc w:val="both"/>
        <w:outlineLvl w:val="2"/>
      </w:pPr>
      <w:r>
        <w:rPr>
          <w:rFonts w:ascii="黑体" w:hAnsi="黑体" w:eastAsia="黑体"/>
          <w:sz w:val="32"/>
        </w:rPr>
        <w:t>九、财政拨款“三公”经费支出决算情况说明</w:t>
      </w:r>
    </w:p>
    <w:p w14:paraId="1E07DB92">
      <w:pPr>
        <w:spacing w:line="580" w:lineRule="exact"/>
        <w:ind w:firstLine="640"/>
        <w:jc w:val="both"/>
      </w:pPr>
      <w:r>
        <w:rPr>
          <w:rFonts w:ascii="仿宋_GB2312" w:hAnsi="仿宋_GB2312" w:eastAsia="仿宋_GB2312"/>
          <w:b/>
          <w:sz w:val="32"/>
        </w:rPr>
        <w:t>2025年度财政拨款“三公”经费支出82.00万元，</w:t>
      </w:r>
      <w:r>
        <w:rPr>
          <w:rFonts w:ascii="仿宋_GB2312" w:hAnsi="仿宋_GB2312" w:eastAsia="仿宋_GB2312"/>
          <w:b w:val="0"/>
          <w:sz w:val="32"/>
        </w:rPr>
        <w:t>比上年增加4.79万元，增长6.20%，主要原因是：本年因业务需求，用车次数增加，燃油费增加，导致公务用车运行维护费较上年增加。其中：因公出国（境）费用支出0.00万元，占0.00%，比上年减少2.46万元，下降100.00%，主要原因是：本年严格执行中央八项规定，厉行节约，无因公出国（境）费用支出。公务用车购置及运行维护费支出82.00万元，占100.00%，比上年增加7.25万元，增长9.70%，主要原因是：本年因业务需求，用车次数增加，燃油费增加，导致公务用车运行维护费较上年增加。公务接待费支出0.00万元，占0.00%，比上年增加0.00万元，增长0.00%，主要原因是：2024年与2025年均无公务接待费支出。</w:t>
      </w:r>
    </w:p>
    <w:p w14:paraId="7755FCED">
      <w:pPr>
        <w:spacing w:line="580" w:lineRule="exact"/>
        <w:ind w:firstLine="640"/>
        <w:jc w:val="both"/>
      </w:pPr>
      <w:r>
        <w:rPr>
          <w:rFonts w:ascii="仿宋_GB2312" w:hAnsi="仿宋_GB2312" w:eastAsia="仿宋_GB2312"/>
          <w:b/>
          <w:sz w:val="32"/>
        </w:rPr>
        <w:t>具体情况如下：</w:t>
      </w:r>
    </w:p>
    <w:p w14:paraId="52FA0AB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70765C2">
      <w:pPr>
        <w:spacing w:line="580" w:lineRule="exact"/>
        <w:ind w:firstLine="640"/>
        <w:jc w:val="both"/>
      </w:pPr>
      <w:r>
        <w:rPr>
          <w:rFonts w:ascii="仿宋_GB2312" w:hAnsi="仿宋_GB2312" w:eastAsia="仿宋_GB2312"/>
          <w:b w:val="0"/>
          <w:sz w:val="32"/>
        </w:rPr>
        <w:t>公务用车购置及运行维护费82.00万元，其中：公务用车购置费0.00万元，公务用车运行维护费82.00万元。公务用车运行维护费开支内容包括车辆加油费、维修费、过路费、保险费。公务用车购置数0辆，公务用车保有量14辆。国有资产占用情况中固定资产车辆14辆，与公务用车保有量差异原因是：本单位公务用车保有量与固定资产车辆一致无差异。</w:t>
      </w:r>
    </w:p>
    <w:p w14:paraId="497713E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2213AFFC">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82.00万元，决算数82.00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82.00万元，决算数82.00万元，预决算差异率0.00%，主要原因是：严格按照预算执行，预决算无差异。公务接待费全年预算数0.00万元，决算数0.00万元，预决算差异率0.00%，主要原因是：本单位无公务接待费。</w:t>
      </w:r>
    </w:p>
    <w:p w14:paraId="30F6ED9A">
      <w:pPr>
        <w:spacing w:line="640" w:lineRule="exact"/>
        <w:ind w:firstLine="640"/>
        <w:jc w:val="both"/>
        <w:outlineLvl w:val="2"/>
      </w:pPr>
      <w:r>
        <w:rPr>
          <w:rFonts w:ascii="黑体" w:hAnsi="黑体" w:eastAsia="黑体"/>
          <w:sz w:val="32"/>
        </w:rPr>
        <w:t>十、其他重要事项的情况说明</w:t>
      </w:r>
    </w:p>
    <w:p w14:paraId="79E35575">
      <w:pPr>
        <w:spacing w:line="640" w:lineRule="exact"/>
        <w:ind w:firstLine="640"/>
        <w:jc w:val="both"/>
        <w:outlineLvl w:val="3"/>
      </w:pPr>
      <w:r>
        <w:rPr>
          <w:rFonts w:ascii="楷体_GB2312" w:hAnsi="楷体_GB2312" w:eastAsia="楷体_GB2312"/>
          <w:b/>
          <w:sz w:val="32"/>
        </w:rPr>
        <w:t>（一）机关运行经费及公用经费支出情况</w:t>
      </w:r>
    </w:p>
    <w:p w14:paraId="6ADBEAF4">
      <w:pPr>
        <w:spacing w:line="580" w:lineRule="exact"/>
        <w:ind w:firstLine="640"/>
        <w:jc w:val="both"/>
      </w:pPr>
      <w:r>
        <w:rPr>
          <w:rFonts w:ascii="仿宋_GB2312" w:hAnsi="仿宋_GB2312" w:eastAsia="仿宋_GB2312"/>
          <w:b w:val="0"/>
          <w:sz w:val="32"/>
        </w:rPr>
        <w:t>2025年度昌吉回族自治州人民政府办公室（行政单位和参照公务员法管理事业单位）机关运行经费支出294.54万元，比上年增加132.60万元，增长81.88%，主要原因是：本年增加劳务费、取暖费等经费，导致机关运行经费支出增加。</w:t>
      </w:r>
    </w:p>
    <w:p w14:paraId="2564E4F0">
      <w:pPr>
        <w:spacing w:line="640" w:lineRule="exact"/>
        <w:ind w:firstLine="640"/>
        <w:jc w:val="both"/>
        <w:outlineLvl w:val="3"/>
      </w:pPr>
      <w:r>
        <w:rPr>
          <w:rFonts w:ascii="楷体_GB2312" w:hAnsi="楷体_GB2312" w:eastAsia="楷体_GB2312"/>
          <w:b/>
          <w:sz w:val="32"/>
        </w:rPr>
        <w:t>（二）政府采购情况</w:t>
      </w:r>
    </w:p>
    <w:p w14:paraId="41ED21C6">
      <w:pPr>
        <w:spacing w:line="580" w:lineRule="exact"/>
        <w:ind w:firstLine="640"/>
        <w:jc w:val="both"/>
      </w:pPr>
      <w:r>
        <w:rPr>
          <w:rFonts w:ascii="仿宋_GB2312" w:hAnsi="仿宋_GB2312" w:eastAsia="仿宋_GB2312"/>
          <w:b w:val="0"/>
          <w:sz w:val="32"/>
        </w:rPr>
        <w:t>2025年度政府采购支出总额288.45万元，其中：政府采购货物支出47.75万元、政府采购工程支出0.00万元、政府采购服务支出240.70万元。</w:t>
      </w:r>
    </w:p>
    <w:p w14:paraId="5E8E079B">
      <w:pPr>
        <w:spacing w:line="580" w:lineRule="exact"/>
        <w:ind w:firstLine="640"/>
        <w:jc w:val="both"/>
      </w:pPr>
      <w:r>
        <w:rPr>
          <w:rFonts w:ascii="仿宋_GB2312" w:hAnsi="仿宋_GB2312" w:eastAsia="仿宋_GB2312"/>
          <w:b w:val="0"/>
          <w:sz w:val="32"/>
        </w:rPr>
        <w:t>授予中小企业合同金额123.91万元，占政府采购支出总额的42.96%，其中：授予小微企业合同金额108.60万元，占政府采购支出总额的37.65%。</w:t>
      </w:r>
    </w:p>
    <w:p w14:paraId="4D196CC2">
      <w:pPr>
        <w:spacing w:line="640" w:lineRule="exact"/>
        <w:ind w:firstLine="640"/>
        <w:jc w:val="both"/>
        <w:outlineLvl w:val="3"/>
      </w:pPr>
      <w:r>
        <w:rPr>
          <w:rFonts w:ascii="楷体_GB2312" w:hAnsi="楷体_GB2312" w:eastAsia="楷体_GB2312"/>
          <w:b/>
          <w:sz w:val="32"/>
        </w:rPr>
        <w:t>（三）国有资产占用情况说明</w:t>
      </w:r>
    </w:p>
    <w:p w14:paraId="102B4A9B">
      <w:pPr>
        <w:spacing w:line="580" w:lineRule="exact"/>
        <w:ind w:firstLine="640"/>
        <w:jc w:val="both"/>
      </w:pPr>
      <w:r>
        <w:rPr>
          <w:rFonts w:ascii="仿宋_GB2312" w:hAnsi="仿宋_GB2312" w:eastAsia="仿宋_GB2312"/>
          <w:b w:val="0"/>
          <w:sz w:val="32"/>
        </w:rPr>
        <w:t>截至2025年12月31日，房屋19,646.98平方米，价值2,719.44万元。车辆14辆，价值369.27万元，其中：副部（省）级及以上领导用车0辆、主要负责人用车0辆、机要通信用车0辆、应急保障用车0辆、执法执勤用车0辆、特种专业技术用车0辆、离退休干部服务用车0辆、其他用车14辆，其他用车主要是：一般公务用车。单价100万元（含）以上设备（不含车辆）1台（套）。</w:t>
      </w:r>
    </w:p>
    <w:p w14:paraId="4B6CCE43">
      <w:pPr>
        <w:spacing w:line="640" w:lineRule="exact"/>
        <w:ind w:firstLine="640"/>
        <w:jc w:val="both"/>
        <w:outlineLvl w:val="2"/>
      </w:pPr>
      <w:r>
        <w:rPr>
          <w:rFonts w:ascii="黑体" w:hAnsi="黑体" w:eastAsia="黑体"/>
          <w:sz w:val="32"/>
        </w:rPr>
        <w:t>十一、预算绩效的情况说明</w:t>
      </w:r>
    </w:p>
    <w:p w14:paraId="3440C819">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1,880.01万元，实际执行总额1,833.37万元；预算绩效评价项目1个，全年预算数373.94万元，全年执行数373.94万元。预算绩效管理取得的成效：我单位2025年部门履职效果良好，主要体现在：一是</w:t>
      </w:r>
      <w:r>
        <w:rPr>
          <w:rFonts w:hint="eastAsia" w:ascii="仿宋_GB2312" w:hAnsi="仿宋_GB2312" w:eastAsia="仿宋_GB2312"/>
          <w:b w:val="0"/>
          <w:sz w:val="32"/>
          <w:lang w:eastAsia="zh-CN"/>
        </w:rPr>
        <w:t>以党的政治建设为统领</w:t>
      </w:r>
      <w:r>
        <w:rPr>
          <w:rFonts w:ascii="仿宋_GB2312" w:hAnsi="仿宋_GB2312" w:eastAsia="仿宋_GB2312"/>
          <w:b w:val="0"/>
          <w:sz w:val="32"/>
        </w:rPr>
        <w:t>，带头做到“两个维护”。坚持把学习贯彻党的二十大精神、习近平总书记听取自治区和兵团工作汇报时的重要讲话精神、习近平总书记关于新时代办公厅(室)工作的重要指示精神作为首要政治任务，认真贯彻落实自治区党委十届历次全会和州党委十二届六次全会精神，全面贯彻落实中央和区、州党委、政府各项决策部署，以实际行动坚定拥护“两个确立”，坚决做到“两个维护”。结合提升“三服务”质效，促进党建和“三服务”深度融合，制定印发2025年党建工作要点、党建工作方案，明确目标任务，党组书记认真履行“第一责任人”责任，清单式推进各项工作任务今年共召开党组会议，研究党建工作，党组理论学习中心组集体学习、研讨以“五个好”党支部、“模范机关”创建，建设“四个合格党员”为抓手，开展主题党日、“干部大讲堂”等各类党建活动，以开展主题教育为抓手，持之以恒用党的创新理论凝心铸魂。</w:t>
      </w:r>
      <w:r>
        <w:rPr>
          <w:rFonts w:hint="eastAsia" w:ascii="仿宋_GB2312" w:hAnsi="仿宋_GB2312" w:eastAsia="仿宋_GB2312"/>
          <w:b w:val="0"/>
          <w:sz w:val="32"/>
          <w:lang w:eastAsia="zh-CN"/>
        </w:rPr>
        <w:t>坚持以习近平新时代中国特色社会主义思想为指导</w:t>
      </w:r>
      <w:r>
        <w:rPr>
          <w:rFonts w:ascii="仿宋_GB2312" w:hAnsi="仿宋_GB2312" w:eastAsia="仿宋_GB2312"/>
          <w:b w:val="0"/>
          <w:sz w:val="32"/>
        </w:rPr>
        <w:t>改进措施。扎实开展为民办实事，完成政府网站改版升级，便民利企能力重效提升。扎实推进边学边改问题整改，牵头抓好优化营商环境专项整治，完成整改措施。三是紧盯巡视巡察各项任务，做好整改“后半篇”文章。坚持把巡视巡察工作为办公室党组的一次政治体检，作为对全体班子成员履职情况的一次综合会诊，高标准严要求抓好问题整改，项明确整改责任、整改措施和整改时限，推进。坚持建章立制和解决问题相统一，以整改为契机修订完善财务、保密、公车管理等制度，形成源头治理、标本兼治的长效机制，防止问题反弹。发现的问题及原因：一是绩效管理理念尚未牢固树立，绩效管理专业人员匮乏。单位对全面实施绩效管理认识不够，绩效水平不高，如我单位项目绩效资金为机关运行补助经费，主要用于保障州政府办公室各科室正常运转，但各科室普遍认为该工作为财务工作，对接工作时无法做到及时沟通积极配合，以财务人员牵头开展绩效管理，工作推动机制不全，业务人员业务能力和素质还有待进一步提升。二是对档案工作重视程度不高，意识淡薄。我单位人员部分人员对绩效档案管理工作重视程度不够，工作期间不注意留痕，需要提供绩效相关档案材料是无法提供，不注重关键时间节点材料的鉴定归档，造成绩效管理工作档案缺失。下一步改进措施：一是重视预算绩效工作，加大宣传力度，强化绩效理念，扩大绩效管理业务的培训范围，不断提升业务人员整体素质，从而提升预算精细化管理水平。加强培训，提高绩效评价工作人员的业务理论知识和实操能力。采取多种培训形式对业务科室人员、财务人员进行集中培训，进一步树牢绩效观念，提升本单位的绩效管理水平，为预算绩效管理顺利开展提供有力保障。二是扎实推进档案规范化建设，提升档案管理水平。进一步完善项目评价资料。项目启动时同步做好档案的归纳与整理，及时整理、收集、汇总，健全档案资料。三是加强领导的高度重视，精心组织，健全项目绩效领导小组并对绩效评价工作进行指导、监督，确保项目绩效评价反映项目完成的真实情况。具体附整体支出绩效自评表、项目支出绩效自评表及项目支出绩效评价报告。</w:t>
      </w:r>
    </w:p>
    <w:p w14:paraId="32B977B1">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60743FCA">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2DA8973">
            <w:pPr>
              <w:spacing w:before="0" w:after="0" w:line="240" w:lineRule="auto"/>
              <w:jc w:val="center"/>
            </w:pPr>
            <w:r>
              <w:rPr>
                <w:rFonts w:ascii="宋体" w:hAnsi="宋体" w:eastAsia="宋体" w:cs="宋体"/>
                <w:b w:val="0"/>
                <w:i w:val="0"/>
                <w:sz w:val="18"/>
              </w:rPr>
              <w:t>部门（单位）整体支出绩效目标自评表</w:t>
            </w:r>
          </w:p>
        </w:tc>
      </w:tr>
      <w:tr w14:paraId="040326D4">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1DFF118">
            <w:pPr>
              <w:spacing w:before="0" w:after="0" w:line="240" w:lineRule="auto"/>
              <w:jc w:val="center"/>
            </w:pPr>
            <w:r>
              <w:rPr>
                <w:rFonts w:ascii="宋体" w:hAnsi="宋体" w:eastAsia="宋体" w:cs="宋体"/>
                <w:b w:val="0"/>
                <w:i w:val="0"/>
                <w:sz w:val="18"/>
              </w:rPr>
              <w:t>（2025年度）</w:t>
            </w:r>
          </w:p>
        </w:tc>
      </w:tr>
      <w:tr w14:paraId="5245DCAE">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E6DB70">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833FFB9">
            <w:pPr>
              <w:spacing w:before="0" w:after="0" w:line="240" w:lineRule="auto"/>
              <w:jc w:val="center"/>
            </w:pPr>
            <w:r>
              <w:rPr>
                <w:rFonts w:ascii="宋体" w:hAnsi="宋体" w:eastAsia="宋体" w:cs="宋体"/>
                <w:b w:val="0"/>
                <w:i w:val="0"/>
                <w:sz w:val="18"/>
              </w:rPr>
              <w:t>昌吉回族自治州人民政府办公室</w:t>
            </w:r>
          </w:p>
        </w:tc>
      </w:tr>
      <w:tr w14:paraId="39349880">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40AC8B">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57F68C">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E9F883">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A0D81E">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224BA9">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BA1D20">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844A90">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FD9ED6">
            <w:pPr>
              <w:spacing w:before="0" w:after="0" w:line="240" w:lineRule="auto"/>
              <w:jc w:val="center"/>
            </w:pPr>
            <w:r>
              <w:rPr>
                <w:rFonts w:ascii="宋体" w:hAnsi="宋体" w:eastAsia="宋体" w:cs="宋体"/>
                <w:b w:val="0"/>
                <w:i w:val="0"/>
                <w:sz w:val="18"/>
              </w:rPr>
              <w:t>得分</w:t>
            </w:r>
          </w:p>
        </w:tc>
      </w:tr>
      <w:tr w14:paraId="7C4991F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FC230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29E190">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82F33D">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535376">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1FB98B">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CB270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05FDE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0ADC08">
            <w:pPr>
              <w:spacing w:before="0" w:after="0" w:line="240" w:lineRule="auto"/>
              <w:jc w:val="center"/>
            </w:pPr>
            <w:r>
              <w:rPr>
                <w:rFonts w:ascii="宋体" w:hAnsi="宋体" w:eastAsia="宋体" w:cs="宋体"/>
                <w:b w:val="0"/>
                <w:i w:val="0"/>
                <w:sz w:val="18"/>
              </w:rPr>
              <w:t>-</w:t>
            </w:r>
          </w:p>
        </w:tc>
      </w:tr>
      <w:tr w14:paraId="0E156BD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ED66B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8F4728">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5DA35C">
            <w:pPr>
              <w:spacing w:before="0" w:after="0" w:line="240" w:lineRule="auto"/>
              <w:jc w:val="center"/>
            </w:pPr>
            <w:r>
              <w:rPr>
                <w:rFonts w:ascii="宋体" w:hAnsi="宋体" w:eastAsia="宋体" w:cs="宋体"/>
                <w:b w:val="0"/>
                <w:i w:val="0"/>
                <w:sz w:val="18"/>
              </w:rPr>
              <w:t>1,832.89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0F14B0">
            <w:pPr>
              <w:spacing w:before="0" w:after="0" w:line="240" w:lineRule="auto"/>
              <w:jc w:val="center"/>
            </w:pPr>
            <w:r>
              <w:rPr>
                <w:rFonts w:ascii="宋体" w:hAnsi="宋体" w:eastAsia="宋体" w:cs="宋体"/>
                <w:b w:val="0"/>
                <w:i w:val="0"/>
                <w:sz w:val="18"/>
              </w:rPr>
              <w:t>1,833.37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0C07E4">
            <w:pPr>
              <w:spacing w:before="0" w:after="0" w:line="240" w:lineRule="auto"/>
              <w:jc w:val="center"/>
            </w:pPr>
            <w:r>
              <w:rPr>
                <w:rFonts w:ascii="宋体" w:hAnsi="宋体" w:eastAsia="宋体" w:cs="宋体"/>
                <w:b w:val="0"/>
                <w:i w:val="0"/>
                <w:sz w:val="18"/>
              </w:rPr>
              <w:t>1,833.37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A305C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98F98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4EE72A">
            <w:pPr>
              <w:spacing w:before="0" w:after="0" w:line="240" w:lineRule="auto"/>
              <w:jc w:val="center"/>
            </w:pPr>
            <w:r>
              <w:rPr>
                <w:rFonts w:ascii="宋体" w:hAnsi="宋体" w:eastAsia="宋体" w:cs="宋体"/>
                <w:b w:val="0"/>
                <w:i w:val="0"/>
                <w:sz w:val="18"/>
              </w:rPr>
              <w:t>-</w:t>
            </w:r>
          </w:p>
        </w:tc>
      </w:tr>
      <w:tr w14:paraId="7727575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34079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ABB538">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F1115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77862E">
            <w:pPr>
              <w:spacing w:before="0" w:after="0" w:line="240" w:lineRule="auto"/>
              <w:jc w:val="center"/>
            </w:pPr>
            <w:r>
              <w:rPr>
                <w:rFonts w:ascii="宋体" w:hAnsi="宋体" w:eastAsia="宋体" w:cs="宋体"/>
                <w:b w:val="0"/>
                <w:i w:val="0"/>
                <w:sz w:val="18"/>
              </w:rPr>
              <w:t>46.64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C73092">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F9972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2DCB5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93F1C1">
            <w:pPr>
              <w:spacing w:before="0" w:after="0" w:line="240" w:lineRule="auto"/>
              <w:jc w:val="center"/>
            </w:pPr>
            <w:r>
              <w:rPr>
                <w:rFonts w:ascii="宋体" w:hAnsi="宋体" w:eastAsia="宋体" w:cs="宋体"/>
                <w:b w:val="0"/>
                <w:i w:val="0"/>
                <w:sz w:val="18"/>
              </w:rPr>
              <w:t>-</w:t>
            </w:r>
          </w:p>
        </w:tc>
      </w:tr>
      <w:tr w14:paraId="518E32E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7FE05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B38CEB">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D036A3">
            <w:pPr>
              <w:spacing w:before="0" w:after="0" w:line="240" w:lineRule="auto"/>
              <w:jc w:val="center"/>
            </w:pPr>
            <w:r>
              <w:rPr>
                <w:rFonts w:ascii="宋体" w:hAnsi="宋体" w:eastAsia="宋体" w:cs="宋体"/>
                <w:b w:val="0"/>
                <w:i w:val="0"/>
                <w:sz w:val="18"/>
              </w:rPr>
              <w:t>1,832.89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2C99FD">
            <w:pPr>
              <w:spacing w:before="0" w:after="0" w:line="240" w:lineRule="auto"/>
              <w:jc w:val="center"/>
            </w:pPr>
            <w:r>
              <w:rPr>
                <w:rFonts w:ascii="宋体" w:hAnsi="宋体" w:eastAsia="宋体" w:cs="宋体"/>
                <w:b w:val="0"/>
                <w:i w:val="0"/>
                <w:sz w:val="18"/>
              </w:rPr>
              <w:t>1,880.01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F858A9">
            <w:pPr>
              <w:spacing w:before="0" w:after="0" w:line="240" w:lineRule="auto"/>
              <w:jc w:val="center"/>
            </w:pPr>
            <w:r>
              <w:rPr>
                <w:rFonts w:ascii="宋体" w:hAnsi="宋体" w:eastAsia="宋体" w:cs="宋体"/>
                <w:b w:val="0"/>
                <w:i w:val="0"/>
                <w:sz w:val="18"/>
              </w:rPr>
              <w:t>1,833.37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D2837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C1A640">
            <w:pPr>
              <w:spacing w:before="0" w:after="0" w:line="240" w:lineRule="auto"/>
              <w:jc w:val="center"/>
            </w:pPr>
            <w:r>
              <w:rPr>
                <w:rFonts w:ascii="宋体" w:hAnsi="宋体" w:eastAsia="宋体" w:cs="宋体"/>
                <w:b w:val="0"/>
                <w:i w:val="0"/>
                <w:sz w:val="18"/>
              </w:rPr>
              <w:t>97.52%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0468BA">
            <w:pPr>
              <w:spacing w:before="0" w:after="0" w:line="240" w:lineRule="auto"/>
              <w:jc w:val="center"/>
            </w:pPr>
            <w:r>
              <w:rPr>
                <w:rFonts w:ascii="宋体" w:hAnsi="宋体" w:eastAsia="宋体" w:cs="宋体"/>
                <w:b w:val="0"/>
                <w:i w:val="0"/>
                <w:sz w:val="18"/>
              </w:rPr>
              <w:t>9.75</w:t>
            </w:r>
          </w:p>
        </w:tc>
      </w:tr>
      <w:tr w14:paraId="16CDF967">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1798F2">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9F4C261">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BAA4D1">
            <w:pPr>
              <w:spacing w:before="0" w:after="0" w:line="240" w:lineRule="auto"/>
              <w:jc w:val="center"/>
            </w:pPr>
            <w:r>
              <w:rPr>
                <w:rFonts w:ascii="宋体" w:hAnsi="宋体" w:eastAsia="宋体" w:cs="宋体"/>
                <w:b w:val="0"/>
                <w:i w:val="0"/>
                <w:sz w:val="18"/>
              </w:rPr>
              <w:t>实际完成情况</w:t>
            </w:r>
          </w:p>
        </w:tc>
      </w:tr>
      <w:tr w14:paraId="27A6E5B0">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4529FB"/>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59BBF45">
            <w:pPr>
              <w:spacing w:before="0" w:after="0" w:line="240" w:lineRule="auto"/>
              <w:jc w:val="center"/>
            </w:pPr>
            <w:r>
              <w:rPr>
                <w:rFonts w:ascii="宋体" w:hAnsi="宋体" w:eastAsia="宋体" w:cs="宋体"/>
                <w:b w:val="0"/>
                <w:i w:val="0"/>
                <w:sz w:val="18"/>
              </w:rPr>
              <w:t xml:space="preserve">目标1：做好自治州人民政府领导批示的文件、组织的会务、开展的调研、安排的督查检查、信息反馈、办理政府领导批示件、协助人大和政协代表提案，不断改善民生、整治、经济等各项工作高质量发展。                                                                                                             </w:t>
            </w:r>
            <w:r>
              <w:rPr>
                <w:rFonts w:ascii="宋体" w:hAnsi="宋体" w:eastAsia="宋体" w:cs="宋体"/>
                <w:b w:val="0"/>
                <w:i w:val="0"/>
                <w:sz w:val="18"/>
              </w:rPr>
              <w:cr/>
            </w:r>
            <w:r>
              <w:rPr>
                <w:rFonts w:ascii="宋体" w:hAnsi="宋体" w:eastAsia="宋体" w:cs="宋体"/>
                <w:b w:val="0"/>
                <w:i w:val="0"/>
                <w:sz w:val="18"/>
              </w:rPr>
              <w:t>
目标2：保障单位正常运转、劳务派遣人员工资和社保缴费正常。</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D35767F">
            <w:pPr>
              <w:spacing w:before="0" w:after="0" w:line="240" w:lineRule="auto"/>
              <w:jc w:val="center"/>
            </w:pPr>
            <w:r>
              <w:rPr>
                <w:rFonts w:ascii="宋体" w:hAnsi="宋体" w:eastAsia="宋体" w:cs="宋体"/>
                <w:b w:val="0"/>
                <w:i w:val="0"/>
                <w:sz w:val="18"/>
              </w:rPr>
              <w:t>2025年我单位全年预算数为2014.17万元，全年执行数为1833.37万元，总预算执行率为91.02%。2025年我单位主要完成以下工作：1.政府工作报告翻译语种2种；2.档案电子化扫描页数15万页；3、保障视频会议的会议室3个；4、保障政府事务工作人员数量17人；5、档案电子化扫描合格率达100%；6、制发文件合格率达100%；7、视频设备验收合格率达100%。通过该项目的实施，提升了履行职能能力，促进了政府工作有序进行，不断改善民生、整治、经济等各项工作高质量发展。</w:t>
            </w:r>
          </w:p>
        </w:tc>
      </w:tr>
      <w:tr w14:paraId="176014C2">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E10E40">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D88E6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EFC380">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E21B8C">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3FFAD9">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96A81A">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BDC735">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6F8D8E">
            <w:pPr>
              <w:keepNext/>
              <w:spacing w:before="0" w:after="0" w:line="240" w:lineRule="auto"/>
              <w:jc w:val="center"/>
            </w:pPr>
            <w:r>
              <w:rPr>
                <w:rFonts w:ascii="宋体" w:hAnsi="宋体" w:eastAsia="宋体" w:cs="宋体"/>
                <w:b w:val="0"/>
                <w:i w:val="0"/>
                <w:sz w:val="18"/>
              </w:rPr>
              <w:t>得分</w:t>
            </w:r>
          </w:p>
        </w:tc>
      </w:tr>
      <w:tr w14:paraId="397608E5">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CCE5A">
            <w:pPr>
              <w:spacing w:before="0" w:after="0" w:line="240" w:lineRule="auto"/>
              <w:jc w:val="center"/>
            </w:pPr>
            <w:r>
              <w:rPr>
                <w:rFonts w:ascii="宋体" w:hAnsi="宋体" w:eastAsia="宋体" w:cs="宋体"/>
                <w:b w:val="0"/>
                <w:i w:val="0"/>
                <w:sz w:val="18"/>
              </w:rPr>
              <w:t>履职效能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DB8CE3">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52152D">
            <w:pPr>
              <w:spacing w:before="0" w:after="0" w:line="240" w:lineRule="auto"/>
              <w:jc w:val="center"/>
            </w:pPr>
            <w:r>
              <w:rPr>
                <w:rFonts w:ascii="宋体" w:hAnsi="宋体" w:eastAsia="宋体" w:cs="宋体"/>
                <w:b w:val="0"/>
                <w:i w:val="0"/>
                <w:sz w:val="18"/>
              </w:rPr>
              <w:t>政府公文印制合格率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13BD7A">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C098A0">
            <w:pPr>
              <w:spacing w:before="0" w:after="0" w:line="240" w:lineRule="auto"/>
              <w:jc w:val="center"/>
            </w:pPr>
            <w:r>
              <w:rPr>
                <w:rFonts w:ascii="宋体" w:hAnsi="宋体" w:eastAsia="宋体" w:cs="宋体"/>
                <w:b w:val="0"/>
                <w:i w:val="0"/>
                <w:sz w:val="18"/>
              </w:rPr>
              <w:t>2025工作计划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BBD934">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56D0C4">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853BF3">
            <w:pPr>
              <w:spacing w:before="0" w:after="0" w:line="240" w:lineRule="auto"/>
              <w:jc w:val="center"/>
            </w:pPr>
            <w:r>
              <w:rPr>
                <w:rFonts w:ascii="宋体" w:hAnsi="宋体" w:eastAsia="宋体" w:cs="宋体"/>
                <w:b w:val="0"/>
                <w:i w:val="0"/>
                <w:sz w:val="18"/>
              </w:rPr>
              <w:t>20</w:t>
            </w:r>
          </w:p>
        </w:tc>
      </w:tr>
      <w:tr w14:paraId="1EFFE2B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91AA4B"/>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965D2B">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874B80">
            <w:pPr>
              <w:spacing w:before="0" w:after="0" w:line="240" w:lineRule="auto"/>
              <w:jc w:val="center"/>
            </w:pPr>
            <w:r>
              <w:rPr>
                <w:rFonts w:ascii="宋体" w:hAnsi="宋体" w:eastAsia="宋体" w:cs="宋体"/>
                <w:b w:val="0"/>
                <w:i w:val="0"/>
                <w:sz w:val="18"/>
              </w:rPr>
              <w:t>翻译政府工作报告的语种数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31E74D">
            <w:pPr>
              <w:spacing w:before="0" w:after="0" w:line="240" w:lineRule="auto"/>
              <w:jc w:val="center"/>
            </w:pPr>
            <w:r>
              <w:rPr>
                <w:rFonts w:ascii="宋体" w:hAnsi="宋体" w:eastAsia="宋体" w:cs="宋体"/>
                <w:b w:val="0"/>
                <w:i w:val="0"/>
                <w:sz w:val="18"/>
              </w:rPr>
              <w:t>=2种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840A9F">
            <w:pPr>
              <w:spacing w:before="0" w:after="0" w:line="240" w:lineRule="auto"/>
              <w:jc w:val="center"/>
            </w:pPr>
            <w:r>
              <w:rPr>
                <w:rFonts w:ascii="宋体" w:hAnsi="宋体" w:eastAsia="宋体" w:cs="宋体"/>
                <w:b w:val="0"/>
                <w:i w:val="0"/>
                <w:sz w:val="18"/>
              </w:rPr>
              <w:t>2025工作计划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19C763">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D45EFF">
            <w:pPr>
              <w:spacing w:before="0" w:after="0" w:line="240" w:lineRule="auto"/>
              <w:jc w:val="center"/>
            </w:pPr>
            <w:r>
              <w:rPr>
                <w:rFonts w:ascii="宋体" w:hAnsi="宋体" w:eastAsia="宋体" w:cs="宋体"/>
                <w:b w:val="0"/>
                <w:i w:val="0"/>
                <w:sz w:val="18"/>
              </w:rPr>
              <w:t>=2种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D55727">
            <w:pPr>
              <w:spacing w:before="0" w:after="0" w:line="240" w:lineRule="auto"/>
              <w:jc w:val="center"/>
            </w:pPr>
            <w:r>
              <w:rPr>
                <w:rFonts w:ascii="宋体" w:hAnsi="宋体" w:eastAsia="宋体" w:cs="宋体"/>
                <w:b w:val="0"/>
                <w:i w:val="0"/>
                <w:sz w:val="18"/>
              </w:rPr>
              <w:t>15</w:t>
            </w:r>
          </w:p>
        </w:tc>
      </w:tr>
      <w:tr w14:paraId="27FC6A0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97653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747031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0D46FF">
            <w:pPr>
              <w:spacing w:before="0" w:after="0" w:line="240" w:lineRule="auto"/>
              <w:jc w:val="center"/>
            </w:pPr>
            <w:r>
              <w:rPr>
                <w:rFonts w:ascii="宋体" w:hAnsi="宋体" w:eastAsia="宋体" w:cs="宋体"/>
                <w:b w:val="0"/>
                <w:i w:val="0"/>
                <w:sz w:val="18"/>
              </w:rPr>
              <w:t>对各部门、县市、园区履职情况的督查频次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0B9339">
            <w:pPr>
              <w:spacing w:before="0" w:after="0" w:line="240" w:lineRule="auto"/>
              <w:jc w:val="center"/>
            </w:pPr>
            <w:r>
              <w:rPr>
                <w:rFonts w:ascii="宋体" w:hAnsi="宋体" w:eastAsia="宋体" w:cs="宋体"/>
                <w:b w:val="0"/>
                <w:i w:val="0"/>
                <w:sz w:val="18"/>
              </w:rPr>
              <w:t>&gt;=5次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185070">
            <w:pPr>
              <w:spacing w:before="0" w:after="0" w:line="240" w:lineRule="auto"/>
              <w:jc w:val="center"/>
            </w:pPr>
            <w:r>
              <w:rPr>
                <w:rFonts w:ascii="宋体" w:hAnsi="宋体" w:eastAsia="宋体" w:cs="宋体"/>
                <w:b w:val="0"/>
                <w:i w:val="0"/>
                <w:sz w:val="18"/>
              </w:rPr>
              <w:t>2025工作计划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70E1D7">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4EF977">
            <w:pPr>
              <w:spacing w:before="0" w:after="0" w:line="240" w:lineRule="auto"/>
              <w:jc w:val="center"/>
            </w:pPr>
            <w:r>
              <w:rPr>
                <w:rFonts w:ascii="宋体" w:hAnsi="宋体" w:eastAsia="宋体" w:cs="宋体"/>
                <w:b w:val="0"/>
                <w:i w:val="0"/>
                <w:sz w:val="18"/>
              </w:rPr>
              <w: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B041EF">
            <w:pPr>
              <w:spacing w:before="0" w:after="0" w:line="240" w:lineRule="auto"/>
              <w:jc w:val="center"/>
            </w:pPr>
            <w:r>
              <w:rPr>
                <w:rFonts w:ascii="宋体" w:hAnsi="宋体" w:eastAsia="宋体" w:cs="宋体"/>
                <w:b w:val="0"/>
                <w:i w:val="0"/>
                <w:sz w:val="18"/>
              </w:rPr>
              <w:t>30</w:t>
            </w:r>
          </w:p>
        </w:tc>
      </w:tr>
      <w:tr w14:paraId="71D6494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E8C7AE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9D45C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98F329">
            <w:pPr>
              <w:spacing w:before="0" w:after="0" w:line="240" w:lineRule="auto"/>
              <w:jc w:val="center"/>
            </w:pPr>
            <w:r>
              <w:rPr>
                <w:rFonts w:ascii="宋体" w:hAnsi="宋体" w:eastAsia="宋体" w:cs="宋体"/>
                <w:b w:val="0"/>
                <w:i w:val="0"/>
                <w:sz w:val="18"/>
              </w:rPr>
              <w:t>保障政府事务工作办公人员数量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FB81CF">
            <w:pPr>
              <w:spacing w:before="0" w:after="0" w:line="240" w:lineRule="auto"/>
              <w:jc w:val="center"/>
            </w:pPr>
            <w:r>
              <w:rPr>
                <w:rFonts w:ascii="宋体" w:hAnsi="宋体" w:eastAsia="宋体" w:cs="宋体"/>
                <w:b w:val="0"/>
                <w:i w:val="0"/>
                <w:sz w:val="18"/>
              </w:rPr>
              <w:t>&gt;=17人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F9AEE9">
            <w:pPr>
              <w:spacing w:before="0" w:after="0" w:line="240" w:lineRule="auto"/>
              <w:jc w:val="center"/>
            </w:pPr>
            <w:r>
              <w:rPr>
                <w:rFonts w:ascii="宋体" w:hAnsi="宋体" w:eastAsia="宋体" w:cs="宋体"/>
                <w:b w:val="0"/>
                <w:i w:val="0"/>
                <w:sz w:val="18"/>
              </w:rPr>
              <w:t>2025工作计划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33C56F">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93AD89">
            <w:pPr>
              <w:spacing w:before="0" w:after="0" w:line="240" w:lineRule="auto"/>
              <w:jc w:val="center"/>
            </w:pPr>
            <w:r>
              <w:rPr>
                <w:rFonts w:ascii="宋体" w:hAnsi="宋体" w:eastAsia="宋体" w:cs="宋体"/>
                <w:b w:val="0"/>
                <w:i w:val="0"/>
                <w:sz w:val="18"/>
              </w:rPr>
              <w:t>=17人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47B4B6">
            <w:pPr>
              <w:spacing w:before="0" w:after="0" w:line="240" w:lineRule="auto"/>
              <w:jc w:val="center"/>
            </w:pPr>
            <w:r>
              <w:rPr>
                <w:rFonts w:ascii="宋体" w:hAnsi="宋体" w:eastAsia="宋体" w:cs="宋体"/>
                <w:b w:val="0"/>
                <w:i w:val="0"/>
                <w:sz w:val="18"/>
              </w:rPr>
              <w:t>15</w:t>
            </w:r>
          </w:p>
        </w:tc>
      </w:tr>
      <w:tr w14:paraId="7C7A93C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61A9D0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8DD86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F7001C">
            <w:pPr>
              <w:spacing w:before="0" w:after="0" w:line="240" w:lineRule="auto"/>
              <w:jc w:val="center"/>
            </w:pPr>
            <w:r>
              <w:rPr>
                <w:rFonts w:ascii="宋体" w:hAnsi="宋体" w:eastAsia="宋体" w:cs="宋体"/>
                <w:b w:val="0"/>
                <w:i w:val="0"/>
                <w:sz w:val="18"/>
              </w:rPr>
              <w:t>保障政府视频会议的会议室数量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CEEB24">
            <w:pPr>
              <w:spacing w:before="0" w:after="0" w:line="240" w:lineRule="auto"/>
              <w:jc w:val="center"/>
            </w:pPr>
            <w:r>
              <w:rPr>
                <w:rFonts w:ascii="宋体" w:hAnsi="宋体" w:eastAsia="宋体" w:cs="宋体"/>
                <w:b w:val="0"/>
                <w:i w:val="0"/>
                <w:sz w:val="18"/>
              </w:rPr>
              <w:t>=4个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2E06E7">
            <w:pPr>
              <w:spacing w:before="0" w:after="0" w:line="240" w:lineRule="auto"/>
              <w:jc w:val="center"/>
            </w:pPr>
            <w:r>
              <w:rPr>
                <w:rFonts w:ascii="宋体" w:hAnsi="宋体" w:eastAsia="宋体" w:cs="宋体"/>
                <w:b w:val="0"/>
                <w:i w:val="0"/>
                <w:sz w:val="18"/>
              </w:rPr>
              <w:t>2025工作计划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FEB08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61B69D">
            <w:pPr>
              <w:spacing w:before="0" w:after="0" w:line="240" w:lineRule="auto"/>
              <w:jc w:val="center"/>
            </w:pPr>
            <w:r>
              <w:rPr>
                <w:rFonts w:ascii="宋体" w:hAnsi="宋体" w:eastAsia="宋体" w:cs="宋体"/>
                <w:b w:val="0"/>
                <w:i w:val="0"/>
                <w:sz w:val="18"/>
              </w:rPr>
              <w:t>=4个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981DA9">
            <w:pPr>
              <w:spacing w:before="0" w:after="0" w:line="240" w:lineRule="auto"/>
              <w:jc w:val="center"/>
            </w:pPr>
            <w:r>
              <w:rPr>
                <w:rFonts w:ascii="宋体" w:hAnsi="宋体" w:eastAsia="宋体" w:cs="宋体"/>
                <w:b w:val="0"/>
                <w:i w:val="0"/>
                <w:sz w:val="18"/>
              </w:rPr>
              <w:t>10</w:t>
            </w:r>
          </w:p>
        </w:tc>
      </w:tr>
    </w:tbl>
    <w:p w14:paraId="70F695F2">
      <w:r>
        <w:br w:type="page"/>
      </w:r>
    </w:p>
    <w:p w14:paraId="5DC6500B">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13"/>
        <w:gridCol w:w="513"/>
        <w:gridCol w:w="513"/>
        <w:gridCol w:w="612"/>
        <w:gridCol w:w="612"/>
        <w:gridCol w:w="792"/>
        <w:gridCol w:w="702"/>
        <w:gridCol w:w="702"/>
        <w:gridCol w:w="612"/>
        <w:gridCol w:w="513"/>
        <w:gridCol w:w="555"/>
        <w:gridCol w:w="542"/>
        <w:gridCol w:w="531"/>
        <w:gridCol w:w="594"/>
      </w:tblGrid>
      <w:tr w14:paraId="6F69CB2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094E729">
            <w:pPr>
              <w:spacing w:before="0" w:after="0" w:line="240" w:lineRule="auto"/>
              <w:jc w:val="center"/>
            </w:pPr>
            <w:r>
              <w:rPr>
                <w:rFonts w:ascii="宋体" w:hAnsi="宋体" w:eastAsia="宋体" w:cs="宋体"/>
                <w:b/>
                <w:i w:val="0"/>
                <w:sz w:val="18"/>
              </w:rPr>
              <w:t>项目支出绩效自评表</w:t>
            </w:r>
          </w:p>
        </w:tc>
      </w:tr>
      <w:tr w14:paraId="377D8EB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288BBEE">
            <w:pPr>
              <w:spacing w:before="0" w:after="0" w:line="240" w:lineRule="auto"/>
              <w:jc w:val="center"/>
            </w:pPr>
            <w:r>
              <w:rPr>
                <w:rFonts w:ascii="宋体" w:hAnsi="宋体" w:eastAsia="宋体" w:cs="宋体"/>
                <w:b w:val="0"/>
                <w:i w:val="0"/>
                <w:sz w:val="18"/>
              </w:rPr>
              <w:t>(2025年度)</w:t>
            </w:r>
          </w:p>
        </w:tc>
      </w:tr>
      <w:tr w14:paraId="0E494C9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00681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9907E8D">
            <w:pPr>
              <w:spacing w:before="0" w:after="0" w:line="240" w:lineRule="auto"/>
              <w:jc w:val="center"/>
            </w:pPr>
            <w:r>
              <w:rPr>
                <w:rFonts w:ascii="宋体" w:hAnsi="宋体" w:eastAsia="宋体" w:cs="宋体"/>
                <w:b w:val="0"/>
                <w:i w:val="0"/>
                <w:sz w:val="18"/>
              </w:rPr>
              <w:t>机关运行补助经费</w:t>
            </w:r>
          </w:p>
        </w:tc>
      </w:tr>
      <w:tr w14:paraId="15133B5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1A7CA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2EA9E7">
            <w:pPr>
              <w:spacing w:before="0" w:after="0" w:line="240" w:lineRule="auto"/>
              <w:jc w:val="center"/>
            </w:pPr>
            <w:r>
              <w:rPr>
                <w:rFonts w:ascii="宋体" w:hAnsi="宋体" w:eastAsia="宋体" w:cs="宋体"/>
                <w:b w:val="0"/>
                <w:i w:val="0"/>
                <w:sz w:val="18"/>
              </w:rPr>
              <w:t>昌吉回族自治州人民政府办公室</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9FE65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6326CE">
            <w:pPr>
              <w:spacing w:before="0" w:after="0" w:line="240" w:lineRule="auto"/>
              <w:jc w:val="center"/>
            </w:pPr>
            <w:r>
              <w:rPr>
                <w:rFonts w:ascii="宋体" w:hAnsi="宋体" w:eastAsia="宋体" w:cs="宋体"/>
                <w:b w:val="0"/>
                <w:i w:val="0"/>
                <w:sz w:val="18"/>
              </w:rPr>
              <w:t>昌吉回族自治州人民政府办公室</w:t>
            </w:r>
          </w:p>
        </w:tc>
      </w:tr>
      <w:tr w14:paraId="1EC757A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391CA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04D2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0E06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3B8AA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09CB2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926B4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BF4E4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00DFE">
            <w:pPr>
              <w:spacing w:before="0" w:after="0" w:line="240" w:lineRule="auto"/>
              <w:jc w:val="center"/>
            </w:pPr>
            <w:r>
              <w:rPr>
                <w:rFonts w:ascii="宋体" w:hAnsi="宋体" w:eastAsia="宋体" w:cs="宋体"/>
                <w:b/>
                <w:i w:val="0"/>
                <w:sz w:val="18"/>
              </w:rPr>
              <w:t>得分</w:t>
            </w:r>
          </w:p>
        </w:tc>
      </w:tr>
      <w:tr w14:paraId="2110FF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1F057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15701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2E037">
            <w:pPr>
              <w:spacing w:before="0" w:after="0" w:line="240" w:lineRule="auto"/>
              <w:jc w:val="center"/>
            </w:pPr>
            <w:r>
              <w:rPr>
                <w:rFonts w:ascii="宋体" w:hAnsi="宋体" w:eastAsia="宋体" w:cs="宋体"/>
                <w:b w:val="0"/>
                <w:i w:val="0"/>
                <w:sz w:val="18"/>
              </w:rPr>
              <w:t>570.00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91D1A2">
            <w:pPr>
              <w:spacing w:before="0" w:after="0" w:line="240" w:lineRule="auto"/>
              <w:jc w:val="center"/>
            </w:pPr>
            <w:r>
              <w:rPr>
                <w:rFonts w:ascii="宋体" w:hAnsi="宋体" w:eastAsia="宋体" w:cs="宋体"/>
                <w:b w:val="0"/>
                <w:i w:val="0"/>
                <w:sz w:val="18"/>
              </w:rPr>
              <w:t>373.94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B878BF">
            <w:pPr>
              <w:spacing w:before="0" w:after="0" w:line="240" w:lineRule="auto"/>
              <w:jc w:val="center"/>
            </w:pPr>
            <w:r>
              <w:rPr>
                <w:rFonts w:ascii="宋体" w:hAnsi="宋体" w:eastAsia="宋体" w:cs="宋体"/>
                <w:b w:val="0"/>
                <w:i w:val="0"/>
                <w:sz w:val="18"/>
              </w:rPr>
              <w:t>373.94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0C7E1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BCD10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6382F3">
            <w:pPr>
              <w:spacing w:before="0" w:after="0" w:line="240" w:lineRule="auto"/>
              <w:jc w:val="center"/>
            </w:pPr>
            <w:r>
              <w:rPr>
                <w:rFonts w:ascii="宋体" w:hAnsi="宋体" w:eastAsia="宋体" w:cs="宋体"/>
                <w:b w:val="0"/>
                <w:i w:val="0"/>
                <w:sz w:val="18"/>
              </w:rPr>
              <w:t>10</w:t>
            </w:r>
          </w:p>
        </w:tc>
      </w:tr>
      <w:tr w14:paraId="3D0CA7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77D85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A4892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03A6F">
            <w:pPr>
              <w:spacing w:before="0" w:after="0" w:line="240" w:lineRule="auto"/>
              <w:jc w:val="center"/>
            </w:pPr>
            <w:r>
              <w:rPr>
                <w:rFonts w:ascii="宋体" w:hAnsi="宋体" w:eastAsia="宋体" w:cs="宋体"/>
                <w:b w:val="0"/>
                <w:i w:val="0"/>
                <w:sz w:val="18"/>
              </w:rPr>
              <w:t>570.00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804A7C">
            <w:pPr>
              <w:spacing w:before="0" w:after="0" w:line="240" w:lineRule="auto"/>
              <w:jc w:val="center"/>
            </w:pPr>
            <w:r>
              <w:rPr>
                <w:rFonts w:ascii="宋体" w:hAnsi="宋体" w:eastAsia="宋体" w:cs="宋体"/>
                <w:b w:val="0"/>
                <w:i w:val="0"/>
                <w:sz w:val="18"/>
              </w:rPr>
              <w:t>373.94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BB184">
            <w:pPr>
              <w:spacing w:before="0" w:after="0" w:line="240" w:lineRule="auto"/>
              <w:jc w:val="center"/>
            </w:pPr>
            <w:r>
              <w:rPr>
                <w:rFonts w:ascii="宋体" w:hAnsi="宋体" w:eastAsia="宋体" w:cs="宋体"/>
                <w:b w:val="0"/>
                <w:i w:val="0"/>
                <w:sz w:val="18"/>
              </w:rPr>
              <w:t>373.94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36CA5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75B8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4C164">
            <w:pPr>
              <w:spacing w:before="0" w:after="0" w:line="240" w:lineRule="auto"/>
              <w:jc w:val="center"/>
            </w:pPr>
            <w:r>
              <w:rPr>
                <w:rFonts w:ascii="宋体" w:hAnsi="宋体" w:eastAsia="宋体" w:cs="宋体"/>
                <w:b w:val="0"/>
                <w:i w:val="0"/>
                <w:sz w:val="18"/>
              </w:rPr>
              <w:t>—</w:t>
            </w:r>
          </w:p>
        </w:tc>
      </w:tr>
      <w:tr w14:paraId="7F540F9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DDCFE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9BF50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3ACF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21B10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203F8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A44B7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9721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F12468">
            <w:pPr>
              <w:spacing w:before="0" w:after="0" w:line="240" w:lineRule="auto"/>
              <w:jc w:val="center"/>
            </w:pPr>
            <w:r>
              <w:rPr>
                <w:rFonts w:ascii="宋体" w:hAnsi="宋体" w:eastAsia="宋体" w:cs="宋体"/>
                <w:b w:val="0"/>
                <w:i w:val="0"/>
                <w:sz w:val="18"/>
              </w:rPr>
              <w:t>—</w:t>
            </w:r>
          </w:p>
        </w:tc>
      </w:tr>
      <w:tr w14:paraId="2C66CA5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BC761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EABF5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19B8618">
            <w:pPr>
              <w:spacing w:before="0" w:after="0" w:line="240" w:lineRule="auto"/>
              <w:jc w:val="center"/>
            </w:pPr>
            <w:r>
              <w:rPr>
                <w:rFonts w:ascii="宋体" w:hAnsi="宋体" w:eastAsia="宋体" w:cs="宋体"/>
                <w:b/>
                <w:i w:val="0"/>
                <w:sz w:val="18"/>
              </w:rPr>
              <w:t>实际完成情况</w:t>
            </w:r>
          </w:p>
        </w:tc>
      </w:tr>
      <w:tr w14:paraId="507B8B5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2EC8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BF3E01">
            <w:pPr>
              <w:spacing w:before="0" w:after="0" w:line="240" w:lineRule="auto"/>
              <w:jc w:val="center"/>
            </w:pPr>
            <w:r>
              <w:rPr>
                <w:rFonts w:ascii="宋体" w:hAnsi="宋体" w:eastAsia="宋体" w:cs="宋体"/>
                <w:b w:val="0"/>
                <w:i w:val="0"/>
                <w:sz w:val="18"/>
              </w:rPr>
              <w:t>切实做好州政府日常事务的服务保障工作，政府工作报告翻译语种（种）达到2种，公文的签发和流转工作、督查国家政策的落实情况5次、会议保障工作、州政府网站运维工作等，为确保各项工作的质量，做好州政府行政事务运转的资金保障工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AB5EB8">
            <w:pPr>
              <w:spacing w:before="0" w:after="0" w:line="240" w:lineRule="auto"/>
              <w:jc w:val="center"/>
            </w:pPr>
            <w:r>
              <w:rPr>
                <w:rFonts w:ascii="宋体" w:hAnsi="宋体" w:eastAsia="宋体" w:cs="宋体"/>
                <w:b w:val="0"/>
                <w:i w:val="0"/>
                <w:sz w:val="18"/>
              </w:rPr>
              <w:t>截至2025年12月10日，本项目支出资金373.94万元，资金执行率100%，本项目实际完成政府工作报告翻译语种2种；督查频次5次；保障政府事务工作人员17人；保障视频会议室4个；购置办公耗材批次12批等工作。通过本项目的实施，切实保障了州政府办公室的正常运转。</w:t>
            </w:r>
          </w:p>
        </w:tc>
      </w:tr>
      <w:tr w14:paraId="262E6EA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2CC4C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81DB8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46F69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7CAAA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D5022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C572E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A755E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570A6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ECB27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8CD2E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34302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9764A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AA81D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0CB4E2">
            <w:pPr>
              <w:keepNext/>
              <w:spacing w:before="0" w:after="0" w:line="240" w:lineRule="auto"/>
              <w:jc w:val="center"/>
            </w:pPr>
            <w:r>
              <w:rPr>
                <w:rFonts w:ascii="宋体" w:hAnsi="宋体" w:eastAsia="宋体" w:cs="宋体"/>
                <w:b/>
                <w:i w:val="0"/>
                <w:sz w:val="18"/>
              </w:rPr>
              <w:t>偏差原因分析及改进措施</w:t>
            </w:r>
          </w:p>
        </w:tc>
      </w:tr>
      <w:tr w14:paraId="65802BD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0AB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9ADF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915F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EC26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2176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C59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CD25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D6D6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CCA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9453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C773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25B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C80F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0DB402"/>
        </w:tc>
      </w:tr>
      <w:tr w14:paraId="31E3478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24ED7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C01D7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BC07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E1BEE">
            <w:pPr>
              <w:spacing w:before="0" w:after="0" w:line="240" w:lineRule="auto"/>
              <w:jc w:val="center"/>
            </w:pPr>
            <w:r>
              <w:rPr>
                <w:rFonts w:ascii="宋体" w:hAnsi="宋体" w:eastAsia="宋体" w:cs="宋体"/>
                <w:b w:val="0"/>
                <w:i w:val="0"/>
                <w:sz w:val="18"/>
              </w:rPr>
              <w:t>政府工作报告翻译语种（种）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2D85B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33E17">
            <w:pPr>
              <w:spacing w:before="0" w:after="0" w:line="240" w:lineRule="auto"/>
              <w:jc w:val="center"/>
            </w:pPr>
            <w:r>
              <w:rPr>
                <w:rFonts w:ascii="宋体" w:hAnsi="宋体" w:eastAsia="宋体" w:cs="宋体"/>
                <w:b w:val="0"/>
                <w:i w:val="0"/>
                <w:sz w:val="18"/>
              </w:rPr>
              <w:t>=2种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66F82">
            <w:pPr>
              <w:spacing w:before="0" w:after="0" w:line="240" w:lineRule="auto"/>
              <w:jc w:val="center"/>
            </w:pPr>
            <w:r>
              <w:rPr>
                <w:rFonts w:ascii="宋体" w:hAnsi="宋体" w:eastAsia="宋体" w:cs="宋体"/>
                <w:b w:val="0"/>
                <w:i w:val="0"/>
                <w:sz w:val="18"/>
              </w:rPr>
              <w:t>=2种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433F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7C86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C06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65EA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923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A4A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78C44">
            <w:pPr>
              <w:spacing w:before="0" w:after="0" w:line="240" w:lineRule="auto"/>
              <w:jc w:val="center"/>
            </w:pPr>
          </w:p>
        </w:tc>
      </w:tr>
      <w:tr w14:paraId="25409D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AED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3581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1C7A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070A2">
            <w:pPr>
              <w:spacing w:before="0" w:after="0" w:line="240" w:lineRule="auto"/>
              <w:jc w:val="center"/>
            </w:pPr>
            <w:r>
              <w:rPr>
                <w:rFonts w:ascii="宋体" w:hAnsi="宋体" w:eastAsia="宋体" w:cs="宋体"/>
                <w:b w:val="0"/>
                <w:i w:val="0"/>
                <w:sz w:val="18"/>
              </w:rPr>
              <w:t>督查频次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2AF5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AA80B">
            <w:pPr>
              <w:spacing w:before="0" w:after="0" w:line="240" w:lineRule="auto"/>
              <w:jc w:val="center"/>
            </w:pPr>
            <w:r>
              <w:rPr>
                <w:rFonts w:ascii="宋体" w:hAnsi="宋体" w:eastAsia="宋体" w:cs="宋体"/>
                <w:b w:val="0"/>
                <w:i w:val="0"/>
                <w:sz w:val="18"/>
              </w:rPr>
              <w:t>&gt;=5次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CB4AA">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FC64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42B0C">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0F8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EC38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1D8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A1B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70FD4">
            <w:pPr>
              <w:spacing w:before="0" w:after="0" w:line="240" w:lineRule="auto"/>
              <w:jc w:val="center"/>
            </w:pPr>
          </w:p>
        </w:tc>
      </w:tr>
      <w:tr w14:paraId="0CDAF8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66CF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6A81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8A3A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B2BDF">
            <w:pPr>
              <w:spacing w:before="0" w:after="0" w:line="240" w:lineRule="auto"/>
              <w:jc w:val="center"/>
            </w:pPr>
            <w:r>
              <w:rPr>
                <w:rFonts w:ascii="宋体" w:hAnsi="宋体" w:eastAsia="宋体" w:cs="宋体"/>
                <w:b w:val="0"/>
                <w:i w:val="0"/>
                <w:sz w:val="18"/>
              </w:rPr>
              <w:t>保障政府事务工作人员数量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349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68C1E">
            <w:pPr>
              <w:spacing w:before="0" w:after="0" w:line="240" w:lineRule="auto"/>
              <w:jc w:val="center"/>
            </w:pPr>
            <w:r>
              <w:rPr>
                <w:rFonts w:ascii="宋体" w:hAnsi="宋体" w:eastAsia="宋体" w:cs="宋体"/>
                <w:b w:val="0"/>
                <w:i w:val="0"/>
                <w:sz w:val="18"/>
              </w:rPr>
              <w:t>=17人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6CA47">
            <w:pPr>
              <w:spacing w:before="0" w:after="0" w:line="240" w:lineRule="auto"/>
              <w:jc w:val="center"/>
            </w:pPr>
            <w:r>
              <w:rPr>
                <w:rFonts w:ascii="宋体" w:hAnsi="宋体" w:eastAsia="宋体" w:cs="宋体"/>
                <w:b w:val="0"/>
                <w:i w:val="0"/>
                <w:sz w:val="18"/>
              </w:rPr>
              <w:t>=17人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25E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FC7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258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C2DB3">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667D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BF2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F2DFF">
            <w:pPr>
              <w:spacing w:before="0" w:after="0" w:line="240" w:lineRule="auto"/>
              <w:jc w:val="center"/>
            </w:pPr>
          </w:p>
        </w:tc>
      </w:tr>
      <w:tr w14:paraId="635AFF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F538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13D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A285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28F82">
            <w:pPr>
              <w:spacing w:before="0" w:after="0" w:line="240" w:lineRule="auto"/>
              <w:jc w:val="center"/>
            </w:pPr>
            <w:r>
              <w:rPr>
                <w:rFonts w:ascii="宋体" w:hAnsi="宋体" w:eastAsia="宋体" w:cs="宋体"/>
                <w:b w:val="0"/>
                <w:i w:val="0"/>
                <w:sz w:val="18"/>
              </w:rPr>
              <w:t>保障视频会议的会议室个数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E59D4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801F9">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EDEE6">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280A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4413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18F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CB74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8F8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502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5D45D">
            <w:pPr>
              <w:spacing w:before="0" w:after="0" w:line="240" w:lineRule="auto"/>
              <w:jc w:val="center"/>
            </w:pPr>
          </w:p>
        </w:tc>
      </w:tr>
      <w:tr w14:paraId="5DD01D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4E88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677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AA1A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66197">
            <w:pPr>
              <w:spacing w:before="0" w:after="0" w:line="240" w:lineRule="auto"/>
              <w:jc w:val="center"/>
            </w:pPr>
            <w:r>
              <w:rPr>
                <w:rFonts w:ascii="宋体" w:hAnsi="宋体" w:eastAsia="宋体" w:cs="宋体"/>
                <w:b w:val="0"/>
                <w:i w:val="0"/>
                <w:sz w:val="18"/>
              </w:rPr>
              <w:t>购置办公耗材批次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432B4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0F5FA">
            <w:pPr>
              <w:spacing w:before="0" w:after="0" w:line="240" w:lineRule="auto"/>
              <w:jc w:val="center"/>
            </w:pPr>
            <w:r>
              <w:rPr>
                <w:rFonts w:ascii="宋体" w:hAnsi="宋体" w:eastAsia="宋体" w:cs="宋体"/>
                <w:b w:val="0"/>
                <w:i w:val="0"/>
                <w:sz w:val="18"/>
              </w:rPr>
              <w:t>&gt;=12批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D518C">
            <w:pPr>
              <w:spacing w:before="0" w:after="0" w:line="240" w:lineRule="auto"/>
              <w:jc w:val="center"/>
            </w:pPr>
            <w:r>
              <w:rPr>
                <w:rFonts w:ascii="宋体" w:hAnsi="宋体" w:eastAsia="宋体" w:cs="宋体"/>
                <w:b w:val="0"/>
                <w:i w:val="0"/>
                <w:sz w:val="18"/>
              </w:rPr>
              <w:t>=12批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275E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6C0F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65D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41D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8A2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4F9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A12C9">
            <w:pPr>
              <w:spacing w:before="0" w:after="0" w:line="240" w:lineRule="auto"/>
              <w:jc w:val="center"/>
            </w:pPr>
          </w:p>
        </w:tc>
      </w:tr>
      <w:tr w14:paraId="502504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A717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EDB0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1AAD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BC593">
            <w:pPr>
              <w:spacing w:before="0" w:after="0" w:line="240" w:lineRule="auto"/>
              <w:jc w:val="center"/>
            </w:pPr>
            <w:r>
              <w:rPr>
                <w:rFonts w:ascii="宋体" w:hAnsi="宋体" w:eastAsia="宋体" w:cs="宋体"/>
                <w:b w:val="0"/>
                <w:i w:val="0"/>
                <w:sz w:val="18"/>
              </w:rPr>
              <w:t>办公耗材验收合格率（%）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69D2F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7F7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D4A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B18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93FE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241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73D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807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3C2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3DA6B">
            <w:pPr>
              <w:spacing w:before="0" w:after="0" w:line="240" w:lineRule="auto"/>
              <w:jc w:val="center"/>
            </w:pPr>
          </w:p>
        </w:tc>
      </w:tr>
      <w:tr w14:paraId="4C96B9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7EB1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1444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BD3F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768E8">
            <w:pPr>
              <w:spacing w:before="0" w:after="0" w:line="240" w:lineRule="auto"/>
              <w:jc w:val="center"/>
            </w:pPr>
            <w:r>
              <w:rPr>
                <w:rFonts w:ascii="宋体" w:hAnsi="宋体" w:eastAsia="宋体" w:cs="宋体"/>
                <w:b w:val="0"/>
                <w:i w:val="0"/>
                <w:sz w:val="18"/>
              </w:rPr>
              <w:t>经费支出及时率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EE26D">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9E9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E08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81C0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6177F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7EE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AAF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85A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7D3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5C5B3">
            <w:pPr>
              <w:spacing w:before="0" w:after="0" w:line="240" w:lineRule="auto"/>
              <w:jc w:val="center"/>
            </w:pPr>
          </w:p>
        </w:tc>
      </w:tr>
      <w:tr w14:paraId="183E35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325AB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F59D8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DB1A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4F768">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A0E91">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FE021">
            <w:pPr>
              <w:spacing w:before="0" w:after="0" w:line="240" w:lineRule="auto"/>
              <w:jc w:val="center"/>
            </w:pPr>
            <w:r>
              <w:rPr>
                <w:rFonts w:ascii="宋体" w:hAnsi="宋体" w:eastAsia="宋体" w:cs="宋体"/>
                <w:b w:val="0"/>
                <w:i w:val="0"/>
                <w:sz w:val="18"/>
              </w:rPr>
              <w:t>&lt;=49.41万元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A8669">
            <w:pPr>
              <w:spacing w:before="0" w:after="0" w:line="240" w:lineRule="auto"/>
              <w:jc w:val="center"/>
            </w:pPr>
            <w:r>
              <w:rPr>
                <w:rFonts w:ascii="宋体" w:hAnsi="宋体" w:eastAsia="宋体" w:cs="宋体"/>
                <w:b w:val="0"/>
                <w:i w:val="0"/>
                <w:sz w:val="18"/>
              </w:rPr>
              <w:t>=49.41万元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F76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CA02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5C0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9CE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D89B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FA74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8F813">
            <w:pPr>
              <w:spacing w:before="0" w:after="0" w:line="240" w:lineRule="auto"/>
              <w:jc w:val="center"/>
            </w:pPr>
          </w:p>
        </w:tc>
      </w:tr>
      <w:tr w14:paraId="5DE8A7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1C50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AC8C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1895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2B373">
            <w:pPr>
              <w:spacing w:before="0" w:after="0" w:line="240" w:lineRule="auto"/>
              <w:jc w:val="center"/>
            </w:pPr>
            <w:r>
              <w:rPr>
                <w:rFonts w:ascii="宋体" w:hAnsi="宋体" w:eastAsia="宋体" w:cs="宋体"/>
                <w:b w:val="0"/>
                <w:i w:val="0"/>
                <w:sz w:val="18"/>
              </w:rPr>
              <w:t>劳务费（万元）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92E9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E50EE">
            <w:pPr>
              <w:spacing w:before="0" w:after="0" w:line="240" w:lineRule="auto"/>
              <w:jc w:val="center"/>
            </w:pPr>
            <w:r>
              <w:rPr>
                <w:rFonts w:ascii="宋体" w:hAnsi="宋体" w:eastAsia="宋体" w:cs="宋体"/>
                <w:b w:val="0"/>
                <w:i w:val="0"/>
                <w:sz w:val="18"/>
              </w:rPr>
              <w:t>&lt;=36.46万元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84043">
            <w:pPr>
              <w:spacing w:before="0" w:after="0" w:line="240" w:lineRule="auto"/>
              <w:jc w:val="center"/>
            </w:pPr>
            <w:r>
              <w:rPr>
                <w:rFonts w:ascii="宋体" w:hAnsi="宋体" w:eastAsia="宋体" w:cs="宋体"/>
                <w:b w:val="0"/>
                <w:i w:val="0"/>
                <w:sz w:val="18"/>
              </w:rPr>
              <w:t>=36.46万元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23C8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FF3A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4338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C23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4AD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1DD2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AD15F">
            <w:pPr>
              <w:spacing w:before="0" w:after="0" w:line="240" w:lineRule="auto"/>
              <w:jc w:val="center"/>
            </w:pPr>
          </w:p>
        </w:tc>
      </w:tr>
      <w:tr w14:paraId="2713CE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C488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1B2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452D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75015">
            <w:pPr>
              <w:spacing w:before="0" w:after="0" w:line="240" w:lineRule="auto"/>
              <w:jc w:val="center"/>
            </w:pPr>
            <w:r>
              <w:rPr>
                <w:rFonts w:ascii="宋体" w:hAnsi="宋体" w:eastAsia="宋体" w:cs="宋体"/>
                <w:b w:val="0"/>
                <w:i w:val="0"/>
                <w:sz w:val="18"/>
              </w:rPr>
              <w:t>办公经费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0F1B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94983">
            <w:pPr>
              <w:spacing w:before="0" w:after="0" w:line="240" w:lineRule="auto"/>
              <w:jc w:val="center"/>
            </w:pPr>
            <w:r>
              <w:rPr>
                <w:rFonts w:ascii="宋体" w:hAnsi="宋体" w:eastAsia="宋体" w:cs="宋体"/>
                <w:b w:val="0"/>
                <w:i w:val="0"/>
                <w:sz w:val="18"/>
              </w:rPr>
              <w:t>&lt;=78.4万元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BCD86">
            <w:pPr>
              <w:spacing w:before="0" w:after="0" w:line="240" w:lineRule="auto"/>
              <w:jc w:val="center"/>
            </w:pPr>
            <w:r>
              <w:rPr>
                <w:rFonts w:ascii="宋体" w:hAnsi="宋体" w:eastAsia="宋体" w:cs="宋体"/>
                <w:b w:val="0"/>
                <w:i w:val="0"/>
                <w:sz w:val="18"/>
              </w:rPr>
              <w:t>=78.4万元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38A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B316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1FF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591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864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C9E2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35F3C">
            <w:pPr>
              <w:spacing w:before="0" w:after="0" w:line="240" w:lineRule="auto"/>
              <w:jc w:val="center"/>
            </w:pPr>
          </w:p>
        </w:tc>
      </w:tr>
      <w:tr w14:paraId="4CD956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80D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2BD2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6B49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E05CD">
            <w:pPr>
              <w:spacing w:before="0" w:after="0" w:line="240" w:lineRule="auto"/>
              <w:jc w:val="center"/>
            </w:pPr>
            <w:r>
              <w:rPr>
                <w:rFonts w:ascii="宋体" w:hAnsi="宋体" w:eastAsia="宋体" w:cs="宋体"/>
                <w:b w:val="0"/>
                <w:i w:val="0"/>
                <w:sz w:val="18"/>
              </w:rPr>
              <w:t>设备购置费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18E4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F77C9">
            <w:pPr>
              <w:spacing w:before="0" w:after="0" w:line="240" w:lineRule="auto"/>
              <w:jc w:val="center"/>
            </w:pPr>
            <w:r>
              <w:rPr>
                <w:rFonts w:ascii="宋体" w:hAnsi="宋体" w:eastAsia="宋体" w:cs="宋体"/>
                <w:b w:val="0"/>
                <w:i w:val="0"/>
                <w:sz w:val="18"/>
              </w:rPr>
              <w:t>&lt;=46.49万元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D75E4">
            <w:pPr>
              <w:spacing w:before="0" w:after="0" w:line="240" w:lineRule="auto"/>
              <w:jc w:val="center"/>
            </w:pPr>
            <w:r>
              <w:rPr>
                <w:rFonts w:ascii="宋体" w:hAnsi="宋体" w:eastAsia="宋体" w:cs="宋体"/>
                <w:b w:val="0"/>
                <w:i w:val="0"/>
                <w:sz w:val="18"/>
              </w:rPr>
              <w:t>=46.49万元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A824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34AA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9EE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35E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375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FA7E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CD902">
            <w:pPr>
              <w:spacing w:before="0" w:after="0" w:line="240" w:lineRule="auto"/>
              <w:jc w:val="center"/>
            </w:pPr>
          </w:p>
        </w:tc>
      </w:tr>
      <w:tr w14:paraId="348945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1264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1554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1CA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15DCE">
            <w:pPr>
              <w:spacing w:before="0" w:after="0" w:line="240" w:lineRule="auto"/>
              <w:jc w:val="center"/>
            </w:pPr>
            <w:r>
              <w:rPr>
                <w:rFonts w:ascii="宋体" w:hAnsi="宋体" w:eastAsia="宋体" w:cs="宋体"/>
                <w:b w:val="0"/>
                <w:i w:val="0"/>
                <w:sz w:val="18"/>
              </w:rPr>
              <w:t>福利费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CB656E">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5AE77">
            <w:pPr>
              <w:spacing w:before="0" w:after="0" w:line="240" w:lineRule="auto"/>
              <w:jc w:val="center"/>
            </w:pPr>
            <w:r>
              <w:rPr>
                <w:rFonts w:ascii="宋体" w:hAnsi="宋体" w:eastAsia="宋体" w:cs="宋体"/>
                <w:b w:val="0"/>
                <w:i w:val="0"/>
                <w:sz w:val="18"/>
              </w:rPr>
              <w:t>&lt;=25.7万元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5C996">
            <w:pPr>
              <w:spacing w:before="0" w:after="0" w:line="240" w:lineRule="auto"/>
              <w:jc w:val="center"/>
            </w:pPr>
            <w:r>
              <w:rPr>
                <w:rFonts w:ascii="宋体" w:hAnsi="宋体" w:eastAsia="宋体" w:cs="宋体"/>
                <w:b w:val="0"/>
                <w:i w:val="0"/>
                <w:sz w:val="18"/>
              </w:rPr>
              <w:t>=25.7万元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08B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0DD37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BEE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934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0C4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D61C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22070">
            <w:pPr>
              <w:spacing w:before="0" w:after="0" w:line="240" w:lineRule="auto"/>
              <w:jc w:val="center"/>
            </w:pPr>
          </w:p>
        </w:tc>
      </w:tr>
      <w:tr w14:paraId="050122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AE4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D602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673A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AE763">
            <w:pPr>
              <w:spacing w:before="0" w:after="0" w:line="240" w:lineRule="auto"/>
              <w:jc w:val="center"/>
            </w:pPr>
            <w:r>
              <w:rPr>
                <w:rFonts w:ascii="宋体" w:hAnsi="宋体" w:eastAsia="宋体" w:cs="宋体"/>
                <w:b w:val="0"/>
                <w:i w:val="0"/>
                <w:sz w:val="18"/>
              </w:rPr>
              <w:t>维修维护费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ACAD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A8745">
            <w:pPr>
              <w:spacing w:before="0" w:after="0" w:line="240" w:lineRule="auto"/>
              <w:jc w:val="center"/>
            </w:pPr>
            <w:r>
              <w:rPr>
                <w:rFonts w:ascii="宋体" w:hAnsi="宋体" w:eastAsia="宋体" w:cs="宋体"/>
                <w:b w:val="0"/>
                <w:i w:val="0"/>
                <w:sz w:val="18"/>
              </w:rPr>
              <w:t>&lt;=19.85万元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9690A">
            <w:pPr>
              <w:spacing w:before="0" w:after="0" w:line="240" w:lineRule="auto"/>
              <w:jc w:val="center"/>
            </w:pPr>
            <w:r>
              <w:rPr>
                <w:rFonts w:ascii="宋体" w:hAnsi="宋体" w:eastAsia="宋体" w:cs="宋体"/>
                <w:b w:val="0"/>
                <w:i w:val="0"/>
                <w:sz w:val="18"/>
              </w:rPr>
              <w:t>=19.85万元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3D1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C28A5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BAE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14B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3ECC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F27F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D3794">
            <w:pPr>
              <w:spacing w:before="0" w:after="0" w:line="240" w:lineRule="auto"/>
              <w:jc w:val="center"/>
            </w:pPr>
          </w:p>
        </w:tc>
      </w:tr>
      <w:tr w14:paraId="659D72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2E9A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49B2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1C91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0CAE9">
            <w:pPr>
              <w:spacing w:before="0" w:after="0" w:line="240" w:lineRule="auto"/>
              <w:jc w:val="center"/>
            </w:pPr>
            <w:r>
              <w:rPr>
                <w:rFonts w:ascii="宋体" w:hAnsi="宋体" w:eastAsia="宋体" w:cs="宋体"/>
                <w:b w:val="0"/>
                <w:i w:val="0"/>
                <w:sz w:val="18"/>
              </w:rPr>
              <w:t>其他交通费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6D5F9E">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026E6">
            <w:pPr>
              <w:spacing w:before="0" w:after="0" w:line="240" w:lineRule="auto"/>
              <w:jc w:val="center"/>
            </w:pPr>
            <w:r>
              <w:rPr>
                <w:rFonts w:ascii="宋体" w:hAnsi="宋体" w:eastAsia="宋体" w:cs="宋体"/>
                <w:b w:val="0"/>
                <w:i w:val="0"/>
                <w:sz w:val="18"/>
              </w:rPr>
              <w:t>&lt;=1.9万元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23234">
            <w:pPr>
              <w:spacing w:before="0" w:after="0" w:line="240" w:lineRule="auto"/>
              <w:jc w:val="center"/>
            </w:pPr>
            <w:r>
              <w:rPr>
                <w:rFonts w:ascii="宋体" w:hAnsi="宋体" w:eastAsia="宋体" w:cs="宋体"/>
                <w:b w:val="0"/>
                <w:i w:val="0"/>
                <w:sz w:val="18"/>
              </w:rPr>
              <w:t>=1.9万元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825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6CA64">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87B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0E8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EDA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B11E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C4123">
            <w:pPr>
              <w:spacing w:before="0" w:after="0" w:line="240" w:lineRule="auto"/>
              <w:jc w:val="center"/>
            </w:pPr>
          </w:p>
        </w:tc>
      </w:tr>
      <w:tr w14:paraId="21C07E2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A34E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77E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6EAA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1AE0F">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EF985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EC13F">
            <w:pPr>
              <w:spacing w:before="0" w:after="0" w:line="240" w:lineRule="auto"/>
              <w:jc w:val="center"/>
            </w:pPr>
            <w:r>
              <w:rPr>
                <w:rFonts w:ascii="宋体" w:hAnsi="宋体" w:eastAsia="宋体" w:cs="宋体"/>
                <w:b w:val="0"/>
                <w:i w:val="0"/>
                <w:sz w:val="18"/>
              </w:rPr>
              <w:t>&lt;=115.73万元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52392">
            <w:pPr>
              <w:spacing w:before="0" w:after="0" w:line="240" w:lineRule="auto"/>
              <w:jc w:val="center"/>
            </w:pPr>
            <w:r>
              <w:rPr>
                <w:rFonts w:ascii="宋体" w:hAnsi="宋体" w:eastAsia="宋体" w:cs="宋体"/>
                <w:b w:val="0"/>
                <w:i w:val="0"/>
                <w:sz w:val="18"/>
              </w:rPr>
              <w:t>=115.73万元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378D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7533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9AD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73C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980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8D5D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94EC1">
            <w:pPr>
              <w:spacing w:before="0" w:after="0" w:line="240" w:lineRule="auto"/>
              <w:jc w:val="center"/>
            </w:pPr>
          </w:p>
        </w:tc>
      </w:tr>
      <w:tr w14:paraId="72B1E7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5668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6F28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E9F7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AC8A5">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1E74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E0502">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C34A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F91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21BA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635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7F0C5">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3886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CBC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DDE74">
            <w:pPr>
              <w:spacing w:before="0" w:after="0" w:line="240" w:lineRule="auto"/>
              <w:jc w:val="center"/>
            </w:pPr>
          </w:p>
        </w:tc>
      </w:tr>
      <w:tr w14:paraId="7CBCCA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A381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0666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6DB7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63A86">
            <w:pPr>
              <w:spacing w:before="0" w:after="0" w:line="240" w:lineRule="auto"/>
              <w:jc w:val="center"/>
            </w:pPr>
            <w:r>
              <w:rPr>
                <w:rFonts w:ascii="宋体" w:hAnsi="宋体" w:eastAsia="宋体" w:cs="宋体"/>
                <w:b w:val="0"/>
                <w:i w:val="0"/>
                <w:sz w:val="18"/>
              </w:rPr>
              <w:t>办公人员满意度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F3E2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26AA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ABF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0E0B31">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BCF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572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8838E">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6BA0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8ED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A8E12">
            <w:pPr>
              <w:spacing w:before="0" w:after="0" w:line="240" w:lineRule="auto"/>
              <w:jc w:val="center"/>
            </w:pPr>
            <w:r>
              <w:rPr>
                <w:rFonts w:ascii="宋体" w:hAnsi="宋体" w:eastAsia="宋体" w:cs="宋体"/>
                <w:b w:val="0"/>
                <w:i w:val="0"/>
                <w:sz w:val="18"/>
              </w:rPr>
              <w:t>偏差原因为： 年初设定绩效目标时，为确保任务完成，采取了较为谨慎的估算策略，预留了较大的安全边际。导致项目在常规推进下，实际完成情况轻松超过目标值，未能充分发挥绩效目标的导向作用；下一年度改进措施：下一年度将以本年度的实际完成值为重要参考依据，结合业务发展规划，适当调高关键产出指标的目标值。</w:t>
            </w:r>
          </w:p>
        </w:tc>
      </w:tr>
      <w:tr w14:paraId="36BF832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30503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8F6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144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AC5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36B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500C1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476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9C1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C02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567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623D6">
            <w:pPr>
              <w:spacing w:before="0" w:after="0" w:line="240" w:lineRule="auto"/>
              <w:jc w:val="center"/>
            </w:pPr>
          </w:p>
        </w:tc>
      </w:tr>
    </w:tbl>
    <w:p w14:paraId="3DC424EB">
      <w:r>
        <w:br w:type="page"/>
      </w:r>
    </w:p>
    <w:p w14:paraId="577F4B97">
      <w:pPr>
        <w:sectPr>
          <w:type w:val="continuous"/>
          <w:pgSz w:w="11906" w:h="16838"/>
          <w:pgMar w:top="1440" w:right="1800" w:bottom="1440" w:left="1800" w:header="851" w:footer="992" w:gutter="0"/>
          <w:cols w:space="720" w:num="1"/>
          <w:docGrid w:type="lines" w:linePitch="312" w:charSpace="0"/>
        </w:sectPr>
      </w:pPr>
    </w:p>
    <w:p w14:paraId="75FC0249">
      <w:pPr>
        <w:spacing w:line="640" w:lineRule="exact"/>
        <w:ind w:firstLine="640"/>
        <w:jc w:val="both"/>
        <w:outlineLvl w:val="2"/>
      </w:pPr>
      <w:r>
        <w:rPr>
          <w:rFonts w:ascii="黑体" w:hAnsi="黑体" w:eastAsia="黑体"/>
          <w:sz w:val="32"/>
        </w:rPr>
        <w:t>十二、其他需说明的事项</w:t>
      </w:r>
    </w:p>
    <w:p w14:paraId="2802013A">
      <w:pPr>
        <w:spacing w:line="580" w:lineRule="exact"/>
        <w:ind w:firstLine="640"/>
        <w:jc w:val="both"/>
      </w:pPr>
      <w:r>
        <w:rPr>
          <w:rFonts w:ascii="仿宋_GB2312" w:hAnsi="仿宋_GB2312" w:eastAsia="仿宋_GB2312"/>
          <w:b w:val="0"/>
          <w:sz w:val="32"/>
        </w:rPr>
        <w:t>本年本单位其他项目1个，全年预算数14.43万元，全年执行数14.43万元。</w:t>
      </w:r>
    </w:p>
    <w:p w14:paraId="26D24425">
      <w:r>
        <w:br w:type="page"/>
      </w:r>
    </w:p>
    <w:p w14:paraId="39BF660C">
      <w:pPr>
        <w:spacing w:line="600" w:lineRule="exact"/>
        <w:jc w:val="center"/>
        <w:outlineLvl w:val="0"/>
      </w:pPr>
      <w:r>
        <w:rPr>
          <w:rFonts w:ascii="黑体" w:hAnsi="黑体" w:eastAsia="黑体"/>
          <w:sz w:val="32"/>
        </w:rPr>
        <w:t>第三部分 专业名词解释</w:t>
      </w:r>
    </w:p>
    <w:p w14:paraId="50C66526">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17A31F80">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F8FE6A3">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9F2AE9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133FC75">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8FC0802">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7940C6C">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00D6E6D">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6A40C407">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628C158">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852F8E9">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58F17B1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44F7A06">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547E962E">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0C7095C">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4F75D0D">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9AD4472">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8185412">
      <w:r>
        <w:br w:type="page"/>
      </w:r>
    </w:p>
    <w:p w14:paraId="68452213">
      <w:pPr>
        <w:spacing w:line="240" w:lineRule="auto"/>
        <w:jc w:val="center"/>
        <w:outlineLvl w:val="1"/>
      </w:pPr>
      <w:r>
        <w:rPr>
          <w:rFonts w:ascii="黑体" w:hAnsi="黑体" w:eastAsia="黑体"/>
          <w:sz w:val="32"/>
        </w:rPr>
        <w:t>第四部分 部门决算报表（见附表）</w:t>
      </w:r>
    </w:p>
    <w:p w14:paraId="777F29A2">
      <w:pPr>
        <w:autoSpaceDE w:val="0"/>
        <w:autoSpaceDN w:val="0"/>
        <w:spacing w:line="600" w:lineRule="exact"/>
        <w:ind w:firstLine="640" w:firstLineChars="200"/>
      </w:pPr>
      <w:r>
        <w:rPr>
          <w:rFonts w:ascii="仿宋_GB2312" w:hAnsi="仿宋_GB2312" w:eastAsia="仿宋_GB2312"/>
          <w:b w:val="0"/>
          <w:sz w:val="32"/>
        </w:rPr>
        <w:t>一、《收入支出决算总表》</w:t>
      </w:r>
    </w:p>
    <w:p w14:paraId="658E3042">
      <w:pPr>
        <w:autoSpaceDE w:val="0"/>
        <w:autoSpaceDN w:val="0"/>
        <w:spacing w:line="600" w:lineRule="exact"/>
        <w:ind w:firstLine="640" w:firstLineChars="200"/>
      </w:pPr>
      <w:r>
        <w:rPr>
          <w:rFonts w:ascii="仿宋_GB2312" w:hAnsi="仿宋_GB2312" w:eastAsia="仿宋_GB2312"/>
          <w:b w:val="0"/>
          <w:sz w:val="32"/>
        </w:rPr>
        <w:t>二、《收入决算表》</w:t>
      </w:r>
    </w:p>
    <w:p w14:paraId="62B84BFE">
      <w:pPr>
        <w:autoSpaceDE w:val="0"/>
        <w:autoSpaceDN w:val="0"/>
        <w:spacing w:line="600" w:lineRule="exact"/>
        <w:ind w:firstLine="640" w:firstLineChars="200"/>
      </w:pPr>
      <w:r>
        <w:rPr>
          <w:rFonts w:ascii="仿宋_GB2312" w:hAnsi="仿宋_GB2312" w:eastAsia="仿宋_GB2312"/>
          <w:b w:val="0"/>
          <w:sz w:val="32"/>
        </w:rPr>
        <w:t>三、《支出决算表》</w:t>
      </w:r>
    </w:p>
    <w:p w14:paraId="0D40292F">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E44CA70">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28C39F6">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05BB6CEA">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FE45932">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3D0E883">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06940E3">
      <w:pPr>
        <w:autoSpaceDE w:val="0"/>
        <w:autoSpaceDN w:val="0"/>
        <w:spacing w:line="600" w:lineRule="exact"/>
        <w:ind w:firstLine="640" w:firstLineChars="200"/>
      </w:pPr>
    </w:p>
    <w:p w14:paraId="57103812">
      <w:pPr>
        <w:autoSpaceDE w:val="0"/>
        <w:autoSpaceDN w:val="0"/>
        <w:spacing w:line="600" w:lineRule="exact"/>
        <w:ind w:firstLine="640" w:firstLineChars="200"/>
      </w:pPr>
    </w:p>
    <w:p w14:paraId="71489F12">
      <w:pPr>
        <w:autoSpaceDE w:val="0"/>
        <w:autoSpaceDN w:val="0"/>
        <w:spacing w:line="600" w:lineRule="exact"/>
        <w:ind w:firstLine="640" w:firstLineChars="200"/>
      </w:pPr>
    </w:p>
    <w:p w14:paraId="717BF3C8">
      <w:pPr>
        <w:autoSpaceDE w:val="0"/>
        <w:autoSpaceDN w:val="0"/>
        <w:spacing w:line="600" w:lineRule="exact"/>
        <w:ind w:firstLine="640" w:firstLineChars="200"/>
      </w:pPr>
    </w:p>
    <w:p w14:paraId="444F5657">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ACF9EC-8BBF-4A51-9460-6B3C7C1713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3102070-0892-4C89-8D50-DD0768D4F1F4}"/>
  </w:font>
  <w:font w:name="仿宋_GB2312">
    <w:altName w:val="微软雅黑"/>
    <w:panose1 w:val="02010609030101010101"/>
    <w:charset w:val="86"/>
    <w:family w:val="modern"/>
    <w:pitch w:val="default"/>
    <w:sig w:usb0="00000001" w:usb1="080E0000" w:usb2="00000000" w:usb3="00000000" w:csb0="00040000" w:csb1="00000000"/>
    <w:embedRegular r:id="rId3" w:fontKey="{B068ED9A-2EEA-45BA-8DFF-88C9AC348C20}"/>
  </w:font>
  <w:font w:name="楷体_GB2312">
    <w:altName w:val="楷体"/>
    <w:panose1 w:val="00000000000000000000"/>
    <w:charset w:val="00"/>
    <w:family w:val="auto"/>
    <w:pitch w:val="default"/>
    <w:sig w:usb0="00000000" w:usb1="00000000" w:usb2="00000000" w:usb3="00000000" w:csb0="00000000" w:csb1="00000000"/>
    <w:embedRegular r:id="rId4" w:fontKey="{50F4FED4-4E02-41DA-8F7E-B00E3C6293AB}"/>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D9624A6"/>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534</Words>
  <Characters>537</Characters>
  <Lines>10</Lines>
  <Paragraphs>2</Paragraphs>
  <TotalTime>7</TotalTime>
  <ScaleCrop>false</ScaleCrop>
  <LinksUpToDate>false</LinksUpToDate>
  <CharactersWithSpaces>543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2026-10-15T05:37:29Z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eyJoZGlkIjoiZGZmMjg3MDQ2MzExNDk0OWY5M2UwNzBmOWViMDBkMGMiLCJ1c2VySWQiOiIzMjQ5NjUzODcifQ==</vt:lpwstr>
  </property>
</Properties>
</file>