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中国教育工会昌吉回族自治州委员会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昌吉州教育工会成立于1989年12月，是自治州教育界的社会团体和自治州总工会所属的产业工会，是按照产业分工和产业性质组织起来的，是自治州总工会直接领导的产业工会组织的领导机关。主要职责是。</w:t>
      </w:r>
    </w:p>
    <w:p>
      <w:pPr>
        <w:spacing w:line="580" w:lineRule="exact"/>
        <w:ind w:firstLine="640"/>
        <w:jc w:val="both"/>
      </w:pPr>
      <w:r>
        <w:rPr>
          <w:rFonts w:ascii="仿宋_GB2312" w:hAnsi="仿宋_GB2312" w:eastAsia="仿宋_GB2312"/>
          <w:sz w:val="32"/>
        </w:rPr>
        <w:t>一是负责开展全州各族教职工的思想政治工作，在全州各族教职工中广泛深入地开展“教书育人、管理育人、服务育人”和教职工职业道德建设活动，提高广大教职工的政治、业务素质。</w:t>
      </w:r>
    </w:p>
    <w:p>
      <w:pPr>
        <w:spacing w:line="580" w:lineRule="exact"/>
        <w:ind w:firstLine="640"/>
        <w:jc w:val="both"/>
      </w:pPr>
      <w:r>
        <w:rPr>
          <w:rFonts w:ascii="仿宋_GB2312" w:hAnsi="仿宋_GB2312" w:eastAsia="仿宋_GB2312"/>
          <w:sz w:val="32"/>
        </w:rPr>
        <w:t>二是负责全州教育系统工会的组织建设、干部培训和理论研究工作，督查、指导、验收“教工之家”工作；指导和组织开展教职工的业余文化生活和群众性的体育活动。</w:t>
      </w:r>
    </w:p>
    <w:p>
      <w:pPr>
        <w:spacing w:line="580" w:lineRule="exact"/>
        <w:ind w:firstLine="640"/>
        <w:jc w:val="both"/>
      </w:pPr>
      <w:r>
        <w:rPr>
          <w:rFonts w:ascii="仿宋_GB2312" w:hAnsi="仿宋_GB2312" w:eastAsia="仿宋_GB2312"/>
          <w:sz w:val="32"/>
        </w:rPr>
        <w:t>三是负责全州各级各类学校的民主政治建设，健全和完善全州各级各类学校的教职工代表大会制度和校务公开制度，落实好教代会的各项职权，充分发挥教职工当家作主的积极性，加强民主管理和民主监督。</w:t>
      </w:r>
    </w:p>
    <w:p>
      <w:pPr>
        <w:spacing w:line="580" w:lineRule="exact"/>
        <w:ind w:firstLine="640"/>
        <w:jc w:val="both"/>
      </w:pPr>
      <w:r>
        <w:rPr>
          <w:rFonts w:ascii="仿宋_GB2312" w:hAnsi="仿宋_GB2312" w:eastAsia="仿宋_GB2312"/>
          <w:sz w:val="32"/>
        </w:rPr>
        <w:t>四是负责掌握、收集全州教职工的思想动态和普遍关心的热点问题，依法维护全州各族教职工的合法权益，负责实施“送温暖工程”和扶贫帮困活动。</w:t>
      </w:r>
    </w:p>
    <w:p>
      <w:pPr>
        <w:spacing w:line="580" w:lineRule="exact"/>
        <w:ind w:firstLine="640"/>
        <w:jc w:val="both"/>
      </w:pPr>
      <w:r>
        <w:rPr>
          <w:rFonts w:ascii="仿宋_GB2312" w:hAnsi="仿宋_GB2312" w:eastAsia="仿宋_GB2312"/>
          <w:sz w:val="32"/>
        </w:rPr>
        <w:t>五是负责州教育工会机关的日常工作，总结经验、定期表彰各类先进；负责催缴州直民办学校按时足额上缴工会经费。</w:t>
      </w:r>
    </w:p>
    <w:p>
      <w:pPr>
        <w:spacing w:line="580" w:lineRule="exact"/>
        <w:ind w:firstLine="640"/>
        <w:jc w:val="both"/>
      </w:pPr>
      <w:r>
        <w:rPr>
          <w:rFonts w:ascii="仿宋_GB2312" w:hAnsi="仿宋_GB2312" w:eastAsia="仿宋_GB2312"/>
          <w:sz w:val="32"/>
        </w:rPr>
        <w:t>六是完成州党委、州人民政府和自治区教育工会、自治州总工会交办的其它工作。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中国教育工会昌吉回族自治州委员会无下属预算单位。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2025年度收入总计441.00万元，</w:t>
      </w:r>
      <w:r>
        <w:rPr>
          <w:rFonts w:ascii="仿宋_GB2312" w:hAnsi="仿宋_GB2312" w:eastAsia="仿宋_GB2312"/>
          <w:b w:val="0"/>
          <w:sz w:val="32"/>
        </w:rPr>
        <w:t>其中：本年收入合计398.06万元，使用非财政拨款结余（含专用结余）0.00万元，年初结转和结余42.95万元。</w:t>
      </w:r>
    </w:p>
    <w:p>
      <w:pPr>
        <w:spacing w:line="580" w:lineRule="exact"/>
        <w:ind w:firstLine="640"/>
        <w:jc w:val="both"/>
      </w:pPr>
      <w:r>
        <w:rPr>
          <w:rFonts w:ascii="仿宋_GB2312" w:hAnsi="仿宋_GB2312" w:eastAsia="仿宋_GB2312"/>
          <w:b/>
          <w:sz w:val="32"/>
        </w:rPr>
        <w:t>2025年度支出总计441.00万元，</w:t>
      </w:r>
      <w:r>
        <w:rPr>
          <w:rFonts w:ascii="仿宋_GB2312" w:hAnsi="仿宋_GB2312" w:eastAsia="仿宋_GB2312"/>
          <w:b w:val="0"/>
          <w:sz w:val="32"/>
        </w:rPr>
        <w:t>其中：本年支出合计361.36万元，结余分配0.00万元，年末结转和结余79.64万元。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197.05万元，增长80.77%，主要原因是：本年在职人员工资调增，社保、公积金基数调增，人员经费增加。本年度因自治区教育工会拨付的各类工会经费补助较上年增加，州总工会拨付的工会经费补助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本年收入398.06万元，</w:t>
      </w:r>
      <w:r>
        <w:rPr>
          <w:rFonts w:ascii="仿宋_GB2312" w:hAnsi="仿宋_GB2312" w:eastAsia="仿宋_GB2312"/>
          <w:b w:val="0"/>
          <w:sz w:val="32"/>
        </w:rPr>
        <w:t>其中：财政拨款收入130.66万元，占32.82%；上级补助收入0.00万元，占0.00%；事业收入0.00万元，占0.00%；经营收入0.00万元，占0.00%；附属单位上缴收入0.00万元，占0.00%；其他收入267.40万元，占67.18%。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本年支出361.36万元，</w:t>
      </w:r>
      <w:r>
        <w:rPr>
          <w:rFonts w:ascii="仿宋_GB2312" w:hAnsi="仿宋_GB2312" w:eastAsia="仿宋_GB2312"/>
          <w:b w:val="0"/>
          <w:sz w:val="32"/>
        </w:rPr>
        <w:t>其中：基本支出130.66万元，占36.16%；项目支出230.70万元，占63.84%；上缴上级支出0.00万元，占0.00%；经营支出0.00万元，占0.00%；对附属单位补助支出0.00万元，占0.00%。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2025年度财政拨款收入总计130.66万元，</w:t>
      </w:r>
      <w:r>
        <w:rPr>
          <w:rFonts w:ascii="仿宋_GB2312" w:hAnsi="仿宋_GB2312" w:eastAsia="仿宋_GB2312"/>
          <w:b w:val="0"/>
          <w:sz w:val="32"/>
        </w:rPr>
        <w:t>其中：年初财政拨款结转和结余0.00万元，本年财政拨款收入130.66万元。</w:t>
      </w:r>
      <w:r>
        <w:rPr>
          <w:rFonts w:ascii="仿宋_GB2312" w:hAnsi="仿宋_GB2312" w:eastAsia="仿宋_GB2312"/>
          <w:b/>
          <w:sz w:val="32"/>
        </w:rPr>
        <w:t>财政拨款支出总计130.66万元，</w:t>
      </w:r>
      <w:r>
        <w:rPr>
          <w:rFonts w:ascii="仿宋_GB2312" w:hAnsi="仿宋_GB2312" w:eastAsia="仿宋_GB2312"/>
          <w:b w:val="0"/>
          <w:sz w:val="32"/>
        </w:rPr>
        <w:t>其中：年末财政拨款结转和结余0.00万元，本年财政拨款支出130.66万元。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增加9.79万元，增长8.10%，主要原因是：本年在职人员工资调增，社保、公积金基数调增，人员经费增加。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年初预算数111.70万元，决算数130.66万元，预决算差异率16.97%，主要原因是：年中追加在职人员2024年度考核奖。退休人员2024年度绩效奖基本工资调标，社保单位缴费等，导致预决算存在差异。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保障工会机构正常运转等重点支出，体现在有关支出科目中。</w:t>
      </w:r>
    </w:p>
    <w:p>
      <w:pPr>
        <w:spacing w:line="580" w:lineRule="exact"/>
        <w:ind w:firstLine="640"/>
        <w:jc w:val="both"/>
      </w:pPr>
      <w:r>
        <w:rPr>
          <w:rFonts w:ascii="仿宋_GB2312" w:hAnsi="仿宋_GB2312" w:eastAsia="仿宋_GB2312"/>
          <w:b w:val="0"/>
          <w:sz w:val="32"/>
        </w:rPr>
        <w:t>按照支出功能分类，教育支出（类）教育管理事务（款）其他教育管理事务支出（项）的支出占本年财政拨款支出总额的比重最高，2025年度决算数为128.66万元，占比98.47%，主要用于人员工资福利，正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2025年度一般公共预算财政拨款支出130.66万元，</w:t>
      </w:r>
      <w:r>
        <w:rPr>
          <w:rFonts w:ascii="仿宋_GB2312" w:hAnsi="仿宋_GB2312" w:eastAsia="仿宋_GB2312"/>
          <w:b w:val="0"/>
          <w:sz w:val="32"/>
        </w:rPr>
        <w:t>占本年支出合计的36.16%。</w:t>
      </w:r>
      <w:r>
        <w:rPr>
          <w:rFonts w:ascii="仿宋_GB2312" w:hAnsi="仿宋_GB2312" w:eastAsia="仿宋_GB2312"/>
          <w:b/>
          <w:sz w:val="32"/>
        </w:rPr>
        <w:t>与上年相比，</w:t>
      </w:r>
      <w:r>
        <w:rPr>
          <w:rFonts w:ascii="仿宋_GB2312" w:hAnsi="仿宋_GB2312" w:eastAsia="仿宋_GB2312"/>
          <w:b w:val="0"/>
          <w:sz w:val="32"/>
        </w:rPr>
        <w:t>增加9.79万元，增长8.10%，主要原因是：本年在职人员工资调增，社保、公积金基数调增，人员经费增加。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年初预算数111.70万元，决算数130.66万元，预决算差异率16.97%，主要原因是：年中追加在职人员2024年度考核奖。退休人员2024年度绩效奖基本工资调标，社保单位缴费等，导致预决算存在差异。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1.教育支出（类）128.66万元，占98.47%。</w:t>
      </w:r>
    </w:p>
    <w:p>
      <w:pPr>
        <w:spacing w:line="580" w:lineRule="exact"/>
        <w:ind w:firstLine="640"/>
        <w:jc w:val="both"/>
      </w:pPr>
      <w:r>
        <w:rPr>
          <w:rFonts w:ascii="仿宋_GB2312" w:hAnsi="仿宋_GB2312" w:eastAsia="仿宋_GB2312"/>
          <w:b w:val="0"/>
          <w:sz w:val="32"/>
        </w:rPr>
        <w:t>2.城乡社区支出（类）2.00万元，占1.53%。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1.教育支出（类）教育管理事务（款）其他教育管理事务支出（项）：支出决算数为128.66万元，比上年决算增加7.79万元，增长6.44%，主要原因是：本年在职员工资调增，相关人员经费增加。</w:t>
      </w:r>
    </w:p>
    <w:p>
      <w:pPr>
        <w:spacing w:line="580" w:lineRule="exact"/>
        <w:ind w:firstLine="640"/>
        <w:jc w:val="both"/>
      </w:pPr>
      <w:r>
        <w:rPr>
          <w:rFonts w:ascii="仿宋_GB2312" w:hAnsi="仿宋_GB2312" w:eastAsia="仿宋_GB2312"/>
          <w:b w:val="0"/>
          <w:sz w:val="32"/>
        </w:rPr>
        <w:t>2.城乡社区支出（类）其他城乡社区支出（款）其他城乡社区支出（项）：支出决算数为2.00万元，比上年决算增加2.00万元，增长100.00%，主要原因是：根据州财政局工作要求，2025年度考核奖（第一批）资金从此支出功能分类科目支出，所以增加此支出。</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2025年度一般公共预算财政拨款基本支出130.66万元，其中：</w:t>
      </w:r>
      <w:r>
        <w:rPr>
          <w:rFonts w:ascii="仿宋_GB2312" w:hAnsi="仿宋_GB2312" w:eastAsia="仿宋_GB2312"/>
          <w:b/>
          <w:sz w:val="32"/>
        </w:rPr>
        <w:t>人员经费111.34万元，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公用经费19.32万元，</w:t>
      </w:r>
      <w:r>
        <w:rPr>
          <w:rFonts w:ascii="仿宋_GB2312" w:hAnsi="仿宋_GB2312" w:eastAsia="仿宋_GB2312"/>
          <w:b w:val="0"/>
          <w:sz w:val="32"/>
        </w:rPr>
        <w:t>包括：办公费、印刷费、差旅费、劳务费、工会经费、福利费、公务用车运行维护费、其他商品和服务支出。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2025年度财政拨款“三公”经费支出5.12万元，</w:t>
      </w:r>
      <w:r>
        <w:rPr>
          <w:rFonts w:ascii="仿宋_GB2312" w:hAnsi="仿宋_GB2312" w:eastAsia="仿宋_GB2312"/>
          <w:b w:val="0"/>
          <w:sz w:val="32"/>
        </w:rPr>
        <w:t>比上年减少0.06万元，下降1.16%，主要原因是：严格落实中央八项规定精神，厉行节约，减少公务用车运行维护费。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公务用车购置及运行维护费支出5.12万元，占100.00%，比上年减少0.06万元，下降1.16%，主要原因是：严格落实中央八项规定精神，厉行节约，减少公务用车运行维护费。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5.12万元，其中：公务用车购置费0.00万元，公务用车运行维护费5.12万元。公务用车运行维护费开支内容包括车辆加油费、维修费、过路费。公务用车购置数0辆，公务用车保有量1辆。国有资产占用情况中固定资产车辆0辆，与公务用车保有量差异原因是：借用其他单位车辆，车辆费用由本单位支付。</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5.12万元，决算数5.12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5.12万元，决算数5.12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国教育工会昌吉回族自治州委员会（行政单位和参照公务员法管理事业单位）机关运行经费支出19.32万元，比上年增加10.94万元，增长130.55%，主要原因是：本年增加公务用车运行维护费等，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2025年度政府采购支出总额105.29万元，其中：政府采购货物支出96.68万元、政府采购工程支出0.00万元、政府采购服务支出8.61万元。</w:t>
      </w:r>
    </w:p>
    <w:p>
      <w:pPr>
        <w:spacing w:line="580" w:lineRule="exact"/>
        <w:ind w:firstLine="640"/>
        <w:jc w:val="both"/>
      </w:pPr>
      <w:r>
        <w:rPr>
          <w:rFonts w:ascii="仿宋_GB2312" w:hAnsi="仿宋_GB2312" w:eastAsia="仿宋_GB2312"/>
          <w:b w:val="0"/>
          <w:sz w:val="32"/>
        </w:rPr>
        <w:t>授予中小企业合同金额105.29万元，占政府采购支出总额的100.00%，其中：授予小微企业合同金额105.29万元，占政府采购支出总额的100.00%。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441.00万元，实际执行总额361.36万元；预算绩效评价项目1个，全年预算数185.81万元，全年执行数175.42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存在的主要问题单位各部门对项目资金的绩效意识还有待加强，对项目资金的分配及使用要加大执行力度，以期实现最大效益化。二是原因分析绩效自评包含项目自评等内容，许多项目经办人员未能参与到绩效工作业务培训中来，对预算绩效工作重视度不够。下一步改进措施：高度重视，加强领导，精心组织，逐步推开，实现编制预算绩效目标全覆盖。积极开展绩效跟踪监控，及时纠偏，确保绩效目标实现；财政管理部门对各部门绩效自评工作进行指导、监督、检查，积极运用评价结果，提高资金使用效率。强化自身建设努力提升业务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中国教育工会昌吉回族自治州委员会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222.30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全面贯彻党的二十大和二十届二中、三中全会精神，深入学习贯彻习近平总书记关于工人阶级和工会工作的重要论述，习近平总书记关于新疆工作重要讲话重要指示精神，团结动员全州教职工以实现教育强州为目标，开展以教职工为核心的建功立业活动、丰富多彩、寓教于乐的教职工文体活动。用心做好教职工维权服务，做优做实“四季送”活动。深化劳模和工匠人才工作室建设，做好教职工优秀课题和创新成果申报工作，年内培育自治州级劳模和工匠人才创新工作室，持续强化劳模工匠人才创新成果展示交流，培育指导基层工会建设女职工哺乳室。通过开展工会各项工作，展现工会作为，感受工会温度，切实把工会建成教职工群众可信赖的“娘家”，不断提升工会组织凝聚力、吸引力和战斗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441万元，全年执行数为316.36元，总预算执行率为81.94%。2025年我单位完成以下工作内容：1.组织开展全州教职工技能、文体活动2次；2.开展全州教职工“四季送”慰问活动4次；3.为从教满30年教龄的教师颁发“光荣执教30年”牌匾337人；4.开展首批昌吉州教育工会系统职工疗休养30人；5.培育州级劳模和工匠人才创新工作室3家。通过以上工作的实施，提升了全州教职工的教学综合素质水平，提高了广大教职工的创新创造活力，使全州教职工充分体会到了工会“娘家人”的温暖与关爱，使工会工作的社会效益得到了更好发挥，切实把工会建成教职工群众可信赖的“娘家”，不断提升工会组织凝聚力、吸引力和战斗力。</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开展全州教职工技能、文体活动次数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昌吉州教育工会2025年工作计划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开展全州教职工“四季送”慰问活动次数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昌吉州教育工会2025年工作计划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为从教满30年教齡的教师颁发“光荣执教30年”牌匾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&gt;=337人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自治区教育工会、自治区教育厅文件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开展首批昌吉州教育工会系统职工疗休养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自治区总工会、自治区财政厅文件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培育自治州级劳模和工匠人才创新工作室</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自治区总工会文件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中国教育工会昌吉回族自治州委员会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175.42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94.41%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175.42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在全州开展教职工各类文体活动、“送温暖”活动、技能竞赛、评先评优、劳模工匠人才创新工作室、职工之家创建等活动，计划全年开展教职工文体（技能）活动不少于2次，“四季送”活动不少于4次，保障办公人员不少于8人。使全州教职工体会到工会“娘家人”的温暖，使工会工作的社会效益得到更好发挥。</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175.42万元，资金执行率94.41%，本项目实际完成开展教职工技能、文体活动3次，开展“四季送”慰问活动4次，为边境县教职工发放暖心礼包3995份，对困难教职工进帮扶补助8人次，保障办公人员8人。通过本项目的实施，加强了工会组织作用，提升了全州教职工的教学综合素质水平及创新创造活力，促进了工会工作的社会效益得到更好发挥，切实把工会建成教职工群众可信赖的“娘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开展工会教职工技能、文体活动次数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开展工会“四季送”慰问活动次数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为边境县市教职工发放暖心礼包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&gt;=3995份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=3995份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对困难教职工进行帮扶补助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开展工会各项活动完成率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负责人按时积极开展工会各项活动，保障项目绩效目标均在规定时间完成，年初目标值设置偏低，导致实际完成率超标；下一年度改进措施：提高项目绩效目标编制准确性，确保后续项目指标严格按照预算编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开展工会各项活动及时率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负责人按时积极开展工会各项活动，保障项目绩效目标均在规定时间完成，年初目标值设置偏低，导致实际完成率超标；下一年度改进措施：提高项目绩效目标编制准确性，确保后续项目指标严格按照预算编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工会各项活动正常开展保障经费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&lt;=174.73万元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94.07%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偏差原因为：严格控制各项成本，严格审批把关各项支出，做到不铺张浪费，经济成本得到有效控制，节约部分资金。 偏差改进措施：提高项目绩效成本指标编制的准确性，确保项目成本指标严格按照预算指标控制完成。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劳务费及大学生志愿者生活补助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偏差原因为：严格控制各项成本，严格审批把关各项支出，做到不铺张浪费，经济成本得到有效控制，节约部分资金。 偏差改进措施：提高项目绩效成本指标编制的准确性，确保项目成本指标严格按照预算指标控制完成。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保障工会工作正常开展，提高工作效率，发挥工会组织作用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更好发挥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更好发挥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