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中国共产主义青年团昌吉回族自治州委员会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中国共产主义青年团是中国共产党领导的先进青年的群团组织。自治州团委在自治州党委和区团委的领导下进行工作，其主要工作职责是。</w:t>
      </w:r>
    </w:p>
    <w:p>
      <w:pPr>
        <w:spacing w:line="580" w:lineRule="exact"/>
        <w:ind w:firstLine="640"/>
        <w:jc w:val="both"/>
      </w:pPr>
      <w:r>
        <w:rPr>
          <w:rFonts w:ascii="仿宋_GB2312" w:hAnsi="仿宋_GB2312" w:eastAsia="仿宋_GB2312"/>
          <w:sz w:val="32"/>
        </w:rPr>
        <w:t>1、领导全州共青团的工作；领导州青学联和少先队工作；指导和管理全州性青少年社会团体工作。</w:t>
      </w:r>
    </w:p>
    <w:p>
      <w:pPr>
        <w:spacing w:line="580" w:lineRule="exact"/>
        <w:ind w:firstLine="640"/>
        <w:jc w:val="both"/>
      </w:pPr>
      <w:r>
        <w:rPr>
          <w:rFonts w:ascii="仿宋_GB2312" w:hAnsi="仿宋_GB2312" w:eastAsia="仿宋_GB2312"/>
          <w:sz w:val="32"/>
        </w:rPr>
        <w:t>2、参与全州青少年法规制度的宣传、实施等工作，负责自治州未成年人保护工作；协助党委、政府处理、协调与青少年利益相关的事务。</w:t>
      </w:r>
    </w:p>
    <w:p>
      <w:pPr>
        <w:spacing w:line="580" w:lineRule="exact"/>
        <w:ind w:firstLine="640"/>
        <w:jc w:val="both"/>
      </w:pPr>
      <w:r>
        <w:rPr>
          <w:rFonts w:ascii="仿宋_GB2312" w:hAnsi="仿宋_GB2312" w:eastAsia="仿宋_GB2312"/>
          <w:sz w:val="32"/>
        </w:rPr>
        <w:t>3、组织全州团员青年在经济建设中发挥生力军和突击队的作用、协助教育部门做好大、中、小学生的教育管理工作，维护学校稳定和社会安定团结；完成自治州党委、政府和区团委部署的以青少年为主体的各项任务。</w:t>
      </w:r>
    </w:p>
    <w:p>
      <w:pPr>
        <w:spacing w:line="580" w:lineRule="exact"/>
        <w:ind w:firstLine="640"/>
        <w:jc w:val="both"/>
      </w:pPr>
      <w:r>
        <w:rPr>
          <w:rFonts w:ascii="仿宋_GB2312" w:hAnsi="仿宋_GB2312" w:eastAsia="仿宋_GB2312"/>
          <w:sz w:val="32"/>
        </w:rPr>
        <w:t>4、调查青少年思想动态和工作状况，研究青年运动青少年工作理论和思想教育问题，提出相应的对策，开展各种活动。</w:t>
      </w:r>
    </w:p>
    <w:p>
      <w:pPr>
        <w:spacing w:line="580" w:lineRule="exact"/>
        <w:ind w:firstLine="640"/>
        <w:jc w:val="both"/>
      </w:pPr>
      <w:r>
        <w:rPr>
          <w:rFonts w:ascii="仿宋_GB2312" w:hAnsi="仿宋_GB2312" w:eastAsia="仿宋_GB2312"/>
          <w:sz w:val="32"/>
        </w:rPr>
        <w:t>5、指导全州团的组织建设，协助党组织管理、选拔和培训团的干部。</w:t>
      </w:r>
    </w:p>
    <w:p>
      <w:pPr>
        <w:spacing w:line="580" w:lineRule="exact"/>
        <w:ind w:firstLine="640"/>
        <w:jc w:val="both"/>
      </w:pPr>
      <w:r>
        <w:rPr>
          <w:rFonts w:ascii="仿宋_GB2312" w:hAnsi="仿宋_GB2312" w:eastAsia="仿宋_GB2312"/>
          <w:sz w:val="32"/>
        </w:rPr>
        <w:t>6、指导全州青少年的思想教育和宣传文化活动以及青少年活动阵地建设、培养、选拔、表彰并推荐优秀青年。</w:t>
      </w:r>
    </w:p>
    <w:p>
      <w:pPr>
        <w:spacing w:line="580" w:lineRule="exact"/>
        <w:ind w:firstLine="640"/>
        <w:jc w:val="both"/>
      </w:pPr>
      <w:r>
        <w:rPr>
          <w:rFonts w:ascii="仿宋_GB2312" w:hAnsi="仿宋_GB2312" w:eastAsia="仿宋_GB2312"/>
          <w:sz w:val="32"/>
        </w:rPr>
        <w:t>7、负责全州青年统战工作；做好与区外青少年的友好交流合作。</w:t>
      </w:r>
    </w:p>
    <w:p>
      <w:pPr>
        <w:spacing w:line="580" w:lineRule="exact"/>
        <w:ind w:firstLine="640"/>
        <w:jc w:val="both"/>
      </w:pPr>
      <w:r>
        <w:rPr>
          <w:rFonts w:ascii="仿宋_GB2312" w:hAnsi="仿宋_GB2312" w:eastAsia="仿宋_GB2312"/>
          <w:sz w:val="32"/>
        </w:rPr>
        <w:t>8、组织实施全州“希望工程”的有关工作。</w:t>
      </w:r>
    </w:p>
    <w:p>
      <w:pPr>
        <w:spacing w:line="580" w:lineRule="exact"/>
        <w:ind w:firstLine="640"/>
        <w:jc w:val="both"/>
      </w:pPr>
      <w:r>
        <w:rPr>
          <w:rFonts w:ascii="仿宋_GB2312" w:hAnsi="仿宋_GB2312" w:eastAsia="仿宋_GB2312"/>
          <w:sz w:val="32"/>
        </w:rPr>
        <w:t>9、指导州、县（市）青少年活动中心建设与管理。</w:t>
      </w:r>
    </w:p>
    <w:p>
      <w:pPr>
        <w:spacing w:line="580" w:lineRule="exact"/>
        <w:ind w:firstLine="640"/>
        <w:jc w:val="both"/>
      </w:pPr>
      <w:r>
        <w:rPr>
          <w:rFonts w:ascii="仿宋_GB2312" w:hAnsi="仿宋_GB2312" w:eastAsia="仿宋_GB2312"/>
          <w:sz w:val="32"/>
        </w:rPr>
        <w:t>10、承办州党委、政府交办的各项工作。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中国共产主义青年团昌吉回族自治州委员会无下属预算单位。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2025年度收入总计797.33万元，</w:t>
      </w:r>
      <w:r>
        <w:rPr>
          <w:rFonts w:ascii="仿宋_GB2312" w:hAnsi="仿宋_GB2312" w:eastAsia="仿宋_GB2312"/>
          <w:b w:val="0"/>
          <w:sz w:val="32"/>
        </w:rPr>
        <w:t>其中：本年收入合计668.72万元，使用非财政拨款结余（含专用结余）0.00万元，年初结转和结余128.61万元。</w:t>
      </w:r>
    </w:p>
    <w:p>
      <w:pPr>
        <w:spacing w:line="580" w:lineRule="exact"/>
        <w:ind w:firstLine="640"/>
        <w:jc w:val="both"/>
      </w:pPr>
      <w:r>
        <w:rPr>
          <w:rFonts w:ascii="仿宋_GB2312" w:hAnsi="仿宋_GB2312" w:eastAsia="仿宋_GB2312"/>
          <w:b/>
          <w:sz w:val="32"/>
        </w:rPr>
        <w:t>2025年度支出总计797.33万元，</w:t>
      </w:r>
      <w:r>
        <w:rPr>
          <w:rFonts w:ascii="仿宋_GB2312" w:hAnsi="仿宋_GB2312" w:eastAsia="仿宋_GB2312"/>
          <w:b w:val="0"/>
          <w:sz w:val="32"/>
        </w:rPr>
        <w:t>其中：本年支出合计658.42万元，结余分配0.00万元，年末结转和结余138.90万元。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295.24万元，增长58.80%，主要原因是：本年增加丝路同源智惠闽昌项目经费，本年在职人员工资调增，社保、公积金基数调增，人员经费增加。本年增加共青团“阳光巴郎”项目经费、昌吉州大学生志愿服务西部计划“育才留人”项目、机关运行补助经费，导致经费支出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本年收入668.72万元，</w:t>
      </w:r>
      <w:r>
        <w:rPr>
          <w:rFonts w:ascii="仿宋_GB2312" w:hAnsi="仿宋_GB2312" w:eastAsia="仿宋_GB2312"/>
          <w:b w:val="0"/>
          <w:sz w:val="32"/>
        </w:rPr>
        <w:t>其中：财政拨款收入449.10万元，占67.16%；上级补助收入0.00万元，占0.00%；事业收入0.00万元，占0.00%；经营收入0.00万元，占0.00%；附属单位上缴收入0.00万元，占0.00%；其他收入219.62万元，占32.84%。</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本年支出658.42万元，</w:t>
      </w:r>
      <w:r>
        <w:rPr>
          <w:rFonts w:ascii="仿宋_GB2312" w:hAnsi="仿宋_GB2312" w:eastAsia="仿宋_GB2312"/>
          <w:b w:val="0"/>
          <w:sz w:val="32"/>
        </w:rPr>
        <w:t>其中：基本支出264.92万元，占40.24%；项目支出393.50万元，占59.76%；上缴上级支出0.00万元，占0.00%；经营支出0.00万元，占0.00%；对附属单位补助支出0.00万元，占0.00%。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2025年度财政拨款收入总计449.10万元，</w:t>
      </w:r>
      <w:r>
        <w:rPr>
          <w:rFonts w:ascii="仿宋_GB2312" w:hAnsi="仿宋_GB2312" w:eastAsia="仿宋_GB2312"/>
          <w:b w:val="0"/>
          <w:sz w:val="32"/>
        </w:rPr>
        <w:t>其中：年初财政拨款结转和结余0.00万元，本年财政拨款收入449.10万元。</w:t>
      </w:r>
      <w:r>
        <w:rPr>
          <w:rFonts w:ascii="仿宋_GB2312" w:hAnsi="仿宋_GB2312" w:eastAsia="仿宋_GB2312"/>
          <w:b/>
          <w:sz w:val="32"/>
        </w:rPr>
        <w:t>财政拨款支出总计449.10万元，</w:t>
      </w:r>
      <w:r>
        <w:rPr>
          <w:rFonts w:ascii="仿宋_GB2312" w:hAnsi="仿宋_GB2312" w:eastAsia="仿宋_GB2312"/>
          <w:b w:val="0"/>
          <w:sz w:val="32"/>
        </w:rPr>
        <w:t>其中：年末财政拨款结转和结余0.00万元，本年财政拨款支出449.10万元。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98.16万元，增长27.97%，主要原因是：本年在职人员工资调增，社保、公积金基数调增，人员经费增加。本年增加共青团“阳光巴郎”项目经费、昌吉州大学生志愿服务西部计划“育才留人”项目、机关运行补助经费，导致经费支出增加。</w:t>
      </w:r>
      <w:r>
        <w:rPr>
          <w:rFonts w:ascii="仿宋_GB2312" w:hAnsi="仿宋_GB2312" w:eastAsia="仿宋_GB2312"/>
          <w:b/>
          <w:sz w:val="32"/>
        </w:rPr>
        <w:t>与年初预算相比，</w:t>
      </w:r>
      <w:r>
        <w:rPr>
          <w:rFonts w:ascii="仿宋_GB2312" w:hAnsi="仿宋_GB2312" w:eastAsia="仿宋_GB2312"/>
          <w:b w:val="0"/>
          <w:sz w:val="32"/>
        </w:rPr>
        <w:t>年初预算数344.37万元，决算数449.10万元，预决算差异率30.41%，主要原因是：年中追加人员工资、社保、公积金基数调增部分资金，追加为民办实事工作经费，导致预决算存在差异。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群众团体事务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按照支出功能分类，一般公共服务支出（类）群众团体事务（款）行政运行（项）的支出占本年财政拨款支出总额的比重最高，2025年度决算数为142.63万元，占比31.76%，主要用于人员工资福利，日常公用经费。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2025年度一般公共预算财政拨款支出415.35万元，</w:t>
      </w:r>
      <w:r>
        <w:rPr>
          <w:rFonts w:ascii="仿宋_GB2312" w:hAnsi="仿宋_GB2312" w:eastAsia="仿宋_GB2312"/>
          <w:b w:val="0"/>
          <w:sz w:val="32"/>
        </w:rPr>
        <w:t>占本年支出合计的63.08%。</w:t>
      </w:r>
      <w:r>
        <w:rPr>
          <w:rFonts w:ascii="仿宋_GB2312" w:hAnsi="仿宋_GB2312" w:eastAsia="仿宋_GB2312"/>
          <w:b/>
          <w:sz w:val="32"/>
        </w:rPr>
        <w:t>与上年相比，</w:t>
      </w:r>
      <w:r>
        <w:rPr>
          <w:rFonts w:ascii="仿宋_GB2312" w:hAnsi="仿宋_GB2312" w:eastAsia="仿宋_GB2312"/>
          <w:b w:val="0"/>
          <w:sz w:val="32"/>
        </w:rPr>
        <w:t>增加64.41万元，增长18.35%，主要原因是：本年在职人员工资调增，社保、公积金基数调增，人员经费增加。本年增加昌吉州大学生志愿服务西部计划“育才留人”项目、机关运行补助经费，导致经费支出增加。</w:t>
      </w:r>
      <w:r>
        <w:rPr>
          <w:rFonts w:ascii="仿宋_GB2312" w:hAnsi="仿宋_GB2312" w:eastAsia="仿宋_GB2312"/>
          <w:b/>
          <w:sz w:val="32"/>
        </w:rPr>
        <w:t>与年初预算相比，</w:t>
      </w:r>
      <w:r>
        <w:rPr>
          <w:rFonts w:ascii="仿宋_GB2312" w:hAnsi="仿宋_GB2312" w:eastAsia="仿宋_GB2312"/>
          <w:b w:val="0"/>
          <w:sz w:val="32"/>
        </w:rPr>
        <w:t>年初预算数310.62万元，决算数415.35万元，预决算差异率33.72%，主要原因是：年中追加人员工资、社保、公积金基数调增部分资金，追加为民办实事工作经费，导致预决算存在差异。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1.一般公共服务支出（类）334.14万元，占80.45%。</w:t>
      </w:r>
    </w:p>
    <w:p>
      <w:pPr>
        <w:spacing w:line="580" w:lineRule="exact"/>
        <w:ind w:firstLine="640"/>
        <w:jc w:val="both"/>
      </w:pPr>
      <w:r>
        <w:rPr>
          <w:rFonts w:ascii="仿宋_GB2312" w:hAnsi="仿宋_GB2312" w:eastAsia="仿宋_GB2312"/>
          <w:b w:val="0"/>
          <w:sz w:val="32"/>
        </w:rPr>
        <w:t>2.社会保障和就业支出（类）38.56万元，占9.28%。</w:t>
      </w:r>
    </w:p>
    <w:p>
      <w:pPr>
        <w:spacing w:line="580" w:lineRule="exact"/>
        <w:ind w:firstLine="640"/>
        <w:jc w:val="both"/>
      </w:pPr>
      <w:r>
        <w:rPr>
          <w:rFonts w:ascii="仿宋_GB2312" w:hAnsi="仿宋_GB2312" w:eastAsia="仿宋_GB2312"/>
          <w:b w:val="0"/>
          <w:sz w:val="32"/>
        </w:rPr>
        <w:t>3.卫生健康支出（类）16.28万元，占3.92%。</w:t>
      </w:r>
    </w:p>
    <w:p>
      <w:pPr>
        <w:spacing w:line="580" w:lineRule="exact"/>
        <w:ind w:firstLine="640"/>
        <w:jc w:val="both"/>
      </w:pPr>
      <w:r>
        <w:rPr>
          <w:rFonts w:ascii="仿宋_GB2312" w:hAnsi="仿宋_GB2312" w:eastAsia="仿宋_GB2312"/>
          <w:b w:val="0"/>
          <w:sz w:val="32"/>
        </w:rPr>
        <w:t>4.住房保障支出（类）16.82万元，占4.05%。</w:t>
      </w:r>
    </w:p>
    <w:p>
      <w:pPr>
        <w:spacing w:line="580" w:lineRule="exact"/>
        <w:ind w:firstLine="640"/>
        <w:jc w:val="both"/>
      </w:pPr>
      <w:r>
        <w:rPr>
          <w:rFonts w:ascii="仿宋_GB2312" w:hAnsi="仿宋_GB2312" w:eastAsia="仿宋_GB2312"/>
          <w:b w:val="0"/>
          <w:sz w:val="32"/>
        </w:rPr>
        <w:t>5.其他支出（类）9.56万元，占2.30%。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政协事务（款）一般行政管理事务（项）：支出决算数为57.01万元，比上年决算增加57.01万元，增长100.00%，主要原因是：本年增加昌吉州大学生志愿服务西部计划“育才留人”项目、机关运行补助经费，导致经费支出增加。</w:t>
      </w:r>
    </w:p>
    <w:p>
      <w:pPr>
        <w:spacing w:line="580" w:lineRule="exact"/>
        <w:ind w:firstLine="640"/>
        <w:jc w:val="both"/>
      </w:pPr>
      <w:r>
        <w:rPr>
          <w:rFonts w:ascii="仿宋_GB2312" w:hAnsi="仿宋_GB2312" w:eastAsia="仿宋_GB2312"/>
          <w:b w:val="0"/>
          <w:sz w:val="32"/>
        </w:rPr>
        <w:t>2.一般公共服务支出（类）群众团体事务（款）行政运行（项）：支出决算数为142.63万元，比上年决算增加21.87万元，增长18.11%，主要原因是：本年在职人员工资调增，导致相关人员经费较上年有所增加。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3.一般公共服务支出（类）群众团体事务（款）一般行政管理事务（项）：支出决算数为85.99万元，比上年决算减少39.16万元，下降31.29%，主要原因是：本年减少文化宣传项目资金、青少年民族团结融情工程经费等，导致经费支出减少。</w:t>
      </w:r>
    </w:p>
    <w:p>
      <w:pPr>
        <w:spacing w:line="580" w:lineRule="exact"/>
        <w:ind w:firstLine="640"/>
        <w:jc w:val="both"/>
      </w:pPr>
      <w:r>
        <w:rPr>
          <w:rFonts w:ascii="仿宋_GB2312" w:hAnsi="仿宋_GB2312" w:eastAsia="仿宋_GB2312"/>
          <w:b w:val="0"/>
          <w:sz w:val="32"/>
        </w:rPr>
        <w:t>4.一般公共服务支出（类）群众团体事务（款）事业运行（项）：支出决算数为48.51万元，比上年决算增加8.01万元，增长19.78%，主要原因是：本年在职人员工资调增，导致相关人员经费较上年有所增加。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5.社会保障和就业支出（类）行政事业单位养老支出（款）行政单位离退休（项）：支出决算数为1.56万元，比上年决算增加0.33万元，增长26.83%，主要原因是：本年增加退休人员基础绩效奖，退休费支出增加。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20.67万元，比上年决算增加1.45万元，增长7.54%，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16.32万元，比上年决算增加6.71万元，增长69.82%，主要原因是：本年新增辞职调出人员，职业年金缴费支出增加。</w:t>
      </w:r>
    </w:p>
    <w:p>
      <w:pPr>
        <w:spacing w:line="580" w:lineRule="exact"/>
        <w:ind w:firstLine="640"/>
        <w:jc w:val="both"/>
      </w:pPr>
      <w:r>
        <w:rPr>
          <w:rFonts w:ascii="仿宋_GB2312" w:hAnsi="仿宋_GB2312" w:eastAsia="仿宋_GB2312"/>
          <w:b w:val="0"/>
          <w:sz w:val="32"/>
        </w:rPr>
        <w:t>8.卫生健康支出（类）行政事业单位医疗（款）行政单位医疗（项）：支出决算数为7.45万元，比上年决算增加0.29万元，增长4.05%，主要原因是：本年在职人员工资基数调增，医疗缴费基数上涨，相应支出增加。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9.卫生健康支出（类）行政事业单位医疗（款）事业单位医疗（项）：支出决算数为3.92万元，比上年决算增加1.47万元，增长60.00%，主要原因是：本年在职人员工资基数调增，医疗缴费基数上涨，相应支出增加。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4.79万元，比上年决算增加4.19万元，增长698.33%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11.卫生健康支出（类）行政事业单位医疗（款）其他行政事业单位医疗支出（项）：支出决算数为0.12万元，比上年决算增加0.00万元，增长0.00%，主要原因是：本年大病医疗保险支出较上年无变化。</w:t>
      </w:r>
    </w:p>
    <w:p>
      <w:pPr>
        <w:spacing w:line="580" w:lineRule="exact"/>
        <w:ind w:firstLine="640"/>
        <w:jc w:val="both"/>
      </w:pPr>
      <w:r>
        <w:rPr>
          <w:rFonts w:ascii="仿宋_GB2312" w:hAnsi="仿宋_GB2312" w:eastAsia="仿宋_GB2312"/>
          <w:b w:val="0"/>
          <w:sz w:val="32"/>
        </w:rPr>
        <w:t>12.住房保障支出（类）住房改革支出（款）住房公积金（项）：支出决算数为16.82万元，比上年决算增加1.30万元，增长8.38%，主要原因是：本年在职人员工资基数调增，公积金缴费基数上涨，相应支出增加。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13.其他支出（类）其他支出（款）其他支出（项）：支出决算数为9.56万元，比上年决算增加0.93万元，增长10.78%，主要原因是：本年增加为民办实事经费，相应支出增加。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2025年度一般公共预算财政拨款基本支出264.92万元，其中：</w:t>
      </w:r>
      <w:r>
        <w:rPr>
          <w:rFonts w:ascii="仿宋_GB2312" w:hAnsi="仿宋_GB2312" w:eastAsia="仿宋_GB2312"/>
          <w:b/>
          <w:sz w:val="32"/>
        </w:rPr>
        <w:t>人员经费229.41万元，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包括：基本工资、津贴补贴、奖金、绩效工资、机关事业单位基本养老保险缴费、职业年金缴费、职工基本医疗保险缴费、公务员医疗补助缴费、其他社会保障缴费、住房公积金、退休费、抚恤金、奖励金。</w:t>
      </w:r>
    </w:p>
    <w:p>
      <w:pPr>
        <w:spacing w:line="580" w:lineRule="exact"/>
        <w:ind w:firstLine="640"/>
        <w:jc w:val="both"/>
      </w:pPr>
      <w:r>
        <w:rPr>
          <w:rFonts w:ascii="仿宋_GB2312" w:hAnsi="仿宋_GB2312" w:eastAsia="仿宋_GB2312"/>
          <w:b/>
          <w:sz w:val="32"/>
        </w:rPr>
        <w:t>公用经费35.51万元，</w:t>
      </w:r>
      <w:r>
        <w:rPr>
          <w:rFonts w:ascii="仿宋_GB2312" w:hAnsi="仿宋_GB2312" w:eastAsia="仿宋_GB2312"/>
          <w:b w:val="0"/>
          <w:sz w:val="32"/>
        </w:rPr>
        <w:t>包括：办公费、印刷费、邮电费、差旅费、维修（护）费、公务接待费、劳务费、委托业务费、工会经费、福利费、公务用车运行维护费、其他交通费用、其他商品和服务支出。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群众团体事务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2025年度政府性基金预算财政拨款收入总计33.75万元，</w:t>
      </w:r>
      <w:r>
        <w:rPr>
          <w:rFonts w:ascii="仿宋_GB2312" w:hAnsi="仿宋_GB2312" w:eastAsia="仿宋_GB2312"/>
          <w:b w:val="0"/>
          <w:sz w:val="32"/>
        </w:rPr>
        <w:t>其中：年初结转和结余0.00万元，本年收入33.75万元。</w:t>
      </w:r>
      <w:r>
        <w:rPr>
          <w:rFonts w:ascii="仿宋_GB2312" w:hAnsi="仿宋_GB2312" w:eastAsia="仿宋_GB2312"/>
          <w:b/>
          <w:sz w:val="32"/>
        </w:rPr>
        <w:t>政府性基金预算财政拨款支出总计33.75万元，</w:t>
      </w:r>
      <w:r>
        <w:rPr>
          <w:rFonts w:ascii="仿宋_GB2312" w:hAnsi="仿宋_GB2312" w:eastAsia="仿宋_GB2312"/>
          <w:b w:val="0"/>
          <w:sz w:val="32"/>
        </w:rPr>
        <w:t>其中：年末结转和结余0.00万元，本年支出33.75万元。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增加33.75万元，增长100.00%，主要原因是：本年增加共青团“阳光巴郎”项目经费。</w:t>
      </w:r>
      <w:r>
        <w:rPr>
          <w:rFonts w:ascii="仿宋_GB2312" w:hAnsi="仿宋_GB2312" w:eastAsia="仿宋_GB2312"/>
          <w:b/>
          <w:sz w:val="32"/>
        </w:rPr>
        <w:t>与年初预算相比，</w:t>
      </w:r>
      <w:r>
        <w:rPr>
          <w:rFonts w:ascii="仿宋_GB2312" w:hAnsi="仿宋_GB2312" w:eastAsia="仿宋_GB2312"/>
          <w:b w:val="0"/>
          <w:sz w:val="32"/>
        </w:rPr>
        <w:t>年初预算数33.75万元，决算数33.75万元，预决算差异率0.00%，主要原因是：严格按照预算执行，预决算无差异。</w:t>
      </w:r>
    </w:p>
    <w:p>
      <w:pPr>
        <w:spacing w:line="580" w:lineRule="exact"/>
        <w:ind w:firstLine="640"/>
        <w:jc w:val="both"/>
      </w:pPr>
      <w:r>
        <w:rPr>
          <w:rFonts w:ascii="仿宋_GB2312" w:hAnsi="仿宋_GB2312" w:eastAsia="仿宋_GB2312"/>
          <w:b w:val="0"/>
          <w:sz w:val="32"/>
        </w:rPr>
        <w:t>政府性基金预算财政拨款本年支出33.75万元。具体情况如下：</w:t>
      </w:r>
    </w:p>
    <w:p>
      <w:pPr>
        <w:spacing w:line="580" w:lineRule="exact"/>
        <w:ind w:firstLine="640"/>
        <w:jc w:val="both"/>
      </w:pPr>
      <w:r>
        <w:rPr>
          <w:rFonts w:ascii="仿宋_GB2312" w:hAnsi="仿宋_GB2312" w:eastAsia="仿宋_GB2312"/>
          <w:b w:val="0"/>
          <w:sz w:val="32"/>
        </w:rPr>
        <w:t>1.其他支出（类）彩票公益金安排的支出（款）用于社会福利的彩票公益金支出（项）：支出决算数为33.75万元，比上年决算增加33.75万元，增长100.00%，主要原因是：本年增加共青团“阳光巴郎”项目经费。</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2025年度财政拨款“三公”经费支出4.68万元，</w:t>
      </w:r>
      <w:r>
        <w:rPr>
          <w:rFonts w:ascii="仿宋_GB2312" w:hAnsi="仿宋_GB2312" w:eastAsia="仿宋_GB2312"/>
          <w:b w:val="0"/>
          <w:sz w:val="32"/>
        </w:rPr>
        <w:t>比上年减少2.66万元，下降36.19%，主要原因是：严格落实中央八项规定精神，厉行节约，减少公务用车运行维护费、公务接待费。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公务用车购置及运行维护费支出4.55万元，占97.22%，比上年减少1.45万元，下降24.17%，主要原因是：严格落实中央八项规定精神，厉行节约，减少公务用车运行维护费。</w:t>
      </w:r>
      <w:r>
        <w:rPr>
          <w:rFonts w:ascii="仿宋_GB2312" w:hAnsi="仿宋_GB2312" w:eastAsia="仿宋_GB2312"/>
          <w:b w:val="0"/>
          <w:sz w:val="32"/>
        </w:rPr>
        <w:t>公务接待费支出0.13万元，占2.78%，比上年减少1.21万元，下降90.30%，主要原因是：严格落实中央八项规定精神，厉行节约，减少公务接待费。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4.55万元，其中：公务用车购置费0.00万元，公务用车运行维护费4.55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公务接待费0.13万元，开支内容包括因工作需要，接待上级领导检查产生的就餐费。单位全年安排的国内公务接待2批次，10人次。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4.68万元，决算数4.68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4.55万元，决算数4.55万元，预决算差异率0.00%，主要原因是：严格按照预算执行，预决算无差异。公务接待费全年预算数0.13万元，决算数0.13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国共产主义青年团昌吉回族自治州委员会（行政单位和参照公务员法管理事业单位）机关运行经费支出35.51万元，比上年增加19.72万元，增长124.89%，主要原因是：本年增加劳务费、差旅费等经费，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2025年度政府采购支出总额9.07万元，其中：政府采购货物支出3.64万元、政府采购工程支出3.54万元、政府采购服务支出1.90万元。</w:t>
      </w:r>
    </w:p>
    <w:p>
      <w:pPr>
        <w:spacing w:line="580" w:lineRule="exact"/>
        <w:ind w:firstLine="640"/>
        <w:jc w:val="both"/>
      </w:pPr>
      <w:r>
        <w:rPr>
          <w:rFonts w:ascii="仿宋_GB2312" w:hAnsi="仿宋_GB2312" w:eastAsia="仿宋_GB2312"/>
          <w:b w:val="0"/>
          <w:sz w:val="32"/>
        </w:rPr>
        <w:t>授予中小企业合同金额4.31万元，占政府采购支出总额的47.52%，其中：授予小微企业合同金额4.02万元，占政府采购支出总额的44.32%。</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19.70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797.33万元，实际执行总额658.43万元；预算绩效评价项目6个，全年预算数387.44万元，全年执行数385.98万元。预算绩效管理取得的成效：一是通过项目绩效的实施，提高了团委项目资金的使用效率。二是通过项目资金的开展，为昌吉州开展共青团员和西部志愿者等各项工作提供了资金上的保障。发现的问题及原因：一是单位对绩效管理意识不强，平时工作中不注重资料的收集和整理。二是单位整体支出绩效自评工作取得了一定的成绩，但是离财政的要求还存在一定的距离，依然存在部门整体支出及项目支出绩效自评差异问题。下一步改进措施：一是加强宣传，提高干部职工的绩效评价风险防范意识，组织开展绩效评价工作业务培训，不断提高相关人员的能力和水平。二是进一步规范绩效目标数量细化，指标的设计需更加科学，切合本单位实际。三是不断总结绩效管理方面的经验教训的基础上，切实抓好组织、指导和协调工作，规范使用、科学管理，切实把单位绩效工作抓出新的成效。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中国共产主义青年团昌吉回族自治州委员会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344.37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449.11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449.11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197.71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209.32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542.08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797.33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658.43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8.26</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自治区党委自治区人民政府印发的《新疆维吾尔自治区青年发展规划（2021—2025年》要求，培育青年人才队伍。着眼优化人才发展环境、激发人才创新活力，稳定和用好青年人才。坚持破除人才引进、培养、使用、评价、流动、激励等方面体制机制障碍，健全完善符合新疆实际、更加积极、更加开放、更加有效的人才政策。领导全州共青团的工作；领导州青学联和少先队工作；指导和管理全州性青少年社会团体工作，坚持把团组织各项活动纳入党组织的整体部署，做到同谋划、同部署、同推进，依托丰富文化资源，构建活动机制，加强青少年实践教育。参与全州青少年法规制度的宣传、实施等工作，负责自治州未成年人保护工作；协助党委、政府处理、协调与青少年利益相关的事物。组织全州团员青年在经济建设任务中发挥生力军和突击队的作用、协助教育部门做好大、中、小学生的教育管理工作，维护学校稳定和社会安定团结；完成自治州党委、政府和区团委部署的以青少年为主体的各项。 结合青年发展规划开展“五四”青年节发展集中入团仪式、成立“少年军校”“少年警校”，坚持组织教育、自助教育、实践教育相统一，加强各族少年儿童爱国主义教育，进一步铸牢中华民族共同体意识的重要途径。</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年我单位全年预算数为797.33万元，全年执行数为658.43万元，总预算执行率为82.58% 。2025年我单位完成以下工作内容：1.开展青少年法治宣传教育。举办青少年模拟法庭大赛，引导少年儿童增强法治与自护意识；2.2025年“六一”少先队示范性主题队日活动； 3.举办昌吉州纪念五四运动106周年“红色旗帜·代代相传”千名团员示范性集中入团仪式；4.完善组织建设。拓宽青联组织覆盖面，实现昌吉州县级青联组织覆盖率100%；5.举办昌吉州“青马工程”少先队骨干业务能力提升培训班暨第十九届少先队辅导员专业技能大赛、昌吉州加强团的基层组织建设培训班、全区少先队鼓号队指导师培训班（昌吉州）、少先队鼓号队风采展示大赛。通过以上工作的实施，持续提升青年法治意识，引导青年尊法守法用法。健全基层团组织架构，提升团干部业务能力和履职水平。有效凝聚青年思想共识，夯实基层团建根基，推动各项工作规范化、长效化开展。</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组织各类团的活动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《关于加强新时代党建带团建工作的若干措施》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组织举办各项青少年民族团结融情实践活动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《党的故事我来讲—争做红领巾讲解员》</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组织举办“少年警校”夏令营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《关于深入开展“少年军校”“少年警校”活动的通知》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3.33</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举办预防青少年违法犯罪活动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《新疆维吾尔自治区青年发展规划》、《2025年度昌吉州团委重点工作计划清单》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本年大学生志愿者签订服务协议率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《大学生志愿服务西部计划新疆专项志愿者管理办法》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服务对象满意度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青少年参与活动满意度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《新疆维吾尔自治区青年发展规划》、《2025年度昌吉州团委重点工作计划清单》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丝路同源智惠闽昌项目经费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中国共产主义青年团昌吉回族自治州委员会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中国共产主义青年团昌吉回族自治州委员会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146.51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90.28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146.51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90.28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应届大学毕业生来昌吉参加志愿服务工作，鼓励志愿者服务期满后扎根，做好各县市福建援疆西部计划“小白杨”地方项目经费保障。生活补贴、交通补助、保险体检等费用82.55万元，传统节日慰问2次，实践锻炼、青马班培训不少于5次，志愿者招募、岗前培训于2025年11月1日前完成；促进优秀青年人才队伍健康成长；保证来昌服务的西部计划志愿者满意度大于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90.01万元，资金执行率99.7%。本项目实际完成生活补贴、交通补助、保险体检等费用82.55万元，开展传统节日慰问2次，实践锻炼、青马班培训5次，志愿者招募、岗前培训于2025年11月1日前完成。通过本项目的实施，引导西部计划志愿者基层就业创业观念，支持他们留疆就业、在疆创业，使之成为新疆青年干部、青年人才队伍的重要来源渠道，助力全疆人才队伍特别是基层人才队伍结构优化，为实现新疆社会稳定和长治久安总目标提供有力青年人才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实践活动、青马班培养培训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志愿者工作保障率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2024年7月1日-2024年8月31日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生活、交通体检、保险补助等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&lt;=82.55万元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实践活动、青马班培训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岗前招募、培训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住房、社保等保障经费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&lt;=4.73万元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提高优秀青年人才队伍健康成长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志愿者满意度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=95.27%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-5.86%，偏差原因：我单位在前期设定满意度指标时，为确保项目产出的安全性和底线思维，设定了&gt;=90%的保守指标，故与实际完成值产生偏差；下一步整改措施：总结本次项目的成功试验，在编制下一年度绩效目标时，结合实际执行能力，将满意度适当上调，为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党团队一体化建设项目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中国共产主义青年团昌吉回族自治州委员会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中国共产主义青年团昌吉回族自治州委员会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25.91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25.91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昌吉州青少年心灵成长，引导广大团员青年后植爱党、爱国、爱社会主义的情感，让红色基因、革命星火代代相传。目标1：预防青少年违法犯罪模拟法庭大赛1场。目标2：开展“民族团结一家亲”融情营活动（一日营、周末营、夏令营等）8期以上。目标3：开展交友联谊活动4次，举办安全技能生产大赛1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25.91万元，资金执行率99.65%，本项目实际完成举办预防青少年违法犯罪模拟法庭大赛1场，开展主体实践活动（一日营、周末营、夏令营等）8场次、开展交友联谊活动4次，举办安全技能生产大赛1次。通过本项目的实施积极引导青少年们传承非遗文化、厚植家国情怀，通过实地体验、互动交流等丰富形式，不断增强文化认同，助力青少年在新时代的感召下坚定理想信念，书写担当作为的青春篇章。</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青年融情实践、培训活动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交友联谊活动、安全技能大赛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购买青年活动宣传材料</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实践活动、培训、预青经费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交友联谊、安全技能大赛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已完成，存在偏差，偏差率为0.9%，偏差原因分析：主要因工作推进顺畅，各项成本管控到位；同时部分工作环节优化整合，减少了非必要开支，经费使用较预算更为节约。下一步措施：后续将持续强化经费精细化管理，结合实际工作需求科学编制预算。严格把控各项支出，坚持厉行节约，进一步提升资金使用效率，确保经费合规、高效使用。</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提升青年长期坚定理想信念的意识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青年参见活动满意度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-4.63%，偏差原因：我单位在前期设定满意度指标时，为确保项目产出的安全性和底线思维，设定了&gt;=95%的保守指标，故与实际完成值产生偏差；下一步整改措施：总结本次项目的成功试验，在编制下一年度绩效目标时，结合实际执行能力，将满意度适当上调，为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共青团“阳光巴郎”青少年之家社会工作服务项目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中国共产主义青年团昌吉回族自治州委员会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中国共产主义青年团昌吉回族自治州委员会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33.75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33.75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33.75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33.75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共音团“阳光巴郎” 青少年之家(青少年服务项目)是以基层党组织为支点，面向青少年群体(特别是重点青少年)开展思想引领成长关爱、社会融入、权益保障等形式多样、特色鲜明、深入有效的专业化、个性化的关爱帮扶服务项目。目标1：青少年之家项目点覆盖量不少于4个。目标2：青少年之家项目覆盖参与人数不少于200人。目标3：红领巾小课堂参与人数不少于750人。目标4：红领巾小课堂、共青团爱心生日会主题活动完成率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33.75万元，资金执行率100%，本项目实际完成青少年之家项目点位覆盖4个、青少年之家项目覆盖参与人数200人、红领巾小课堂参与人数750人，成功举办红领巾小课堂、共青团爱心生日会等主题活动。通过本项目的实施聚焦青少年群体思想引领和关爱服务，实行1+3+X的服务模式，专业化、常态化开展以身心健康、法制教育、社会融入、权益维护等主要内容，不断提升青少年群体的法制素养，助力其健康茁壮成长。</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青少年之家项目点覆盖量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青少年之家项目覆盖参与人数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红领巾小课堂参与人数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&gt;=750人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2040人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青少年之家活动开展完成率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红领巾小课堂、共青团爱心生日会主题活动完成率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青少年活动之家活动成本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红领巾小课堂活动成本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提高青少年健康成长的社会氛围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参与活动青年满意度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昌吉州大学生志愿服务西部计划“小白杨”地方项目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中国共产主义青年团昌吉回族自治州委员会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中国共产主义青年团昌吉回族自治州委员会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60.23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60.23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60.23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60.23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应届大学毕业生来昌吉参加志愿服务工作，鼓励志愿者服务期满后扎根当地。节庆慰问志愿者人数不少于150人；青马班培训出勤率达到100%；开展时间活动、青马工程培训不少于5场次；引导西部计划志愿者基层就业创业观念；传统节日慰问覆盖率达到100%；保证来昌服务的西部计划志愿者服务单位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60.07万元，资金执行率99.73%。本项目实际完成节庆慰问志愿者人数150人；开展实践活动、青马工程培训5场次；完成7月岗前培训、招募。通过本项目的实施，引导西部计划志愿者基层就业创业观念，支持他们留疆就业、在疆创业，使之成为新疆青年干部、青年人才队伍的重要来源渠道，助力全疆人才队伍特别是基层人才队伍结构优化，为实现新疆社会稳定和长治久安总目标提供有力青年人才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开展实践活动、青马班培训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传统节日慰问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青马班培训出勤率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传统节日慰问覆盖率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岗前招募培训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2024年8月31日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实践活动、青马班培训、传统节日慰问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岗前培训费用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志愿者保险、周边、服装等费用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&lt;=13.73万元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引导西部计划志愿者基层就业创业观念</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志愿者服务单位满意度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=95.27%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-5.86%，偏差原因：我单位在前期设定满意度指标时，为确保项目产出的安全性和底线思维，设定了&gt;=90%的保守指标，故与实际完成值产生偏差；下一步整改措施：总结本次项目的成功试验，在编制下一年度绩效目标时，结合实际执行能力，将满意度适当上调，为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昌吉州大学生志愿服务西部计划“育才留人”项目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中国共产主义青年团昌吉回族自治州委员会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中国共产主义青年团昌吉回族自治州委员会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55.69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55.69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应届大学毕业生来昌吉参加志愿服务工作，鼓励志愿者服务期满后扎根当地。节庆慰问志愿者人数不少于340人；志愿者经费保障费率达到100%；青马工程培训不少于4次；促进优秀青年人才队伍健康成长；保证来昌服务的西部计划志愿者满意度大于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55.77万元，资金执行率99.98%。本项目实际完成节庆慰问志愿者人数340人；开展西部计划专项青马工程培训4场次；完成7月岗前培训、招募。通过本项目的实施，引导西部计划志愿者基层就业创业观念，支持他们留疆就业、在疆创业，使之成为新疆青年干部、青年人才队伍的重要来源渠道，助力全疆人才队伍特别是基层人才队伍结构优化，为实现新疆社会稳定和长治久安总目标提供有力青年人才支撑。支持应届大学毕业生来昌吉参加志愿服务工作，鼓励志愿者服务期满后扎根当地。</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传统节日慰问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&gt;=340人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专项青马工程培训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青马班培训人数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项目办运行、青马班培训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传统节日慰问经费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促进西部计划志愿者人才队伍健康成长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志愿者服务满意度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=95.27%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-5.86%，偏差原因：我单位在前期设定满意度指标时，为确保项目产出的安全性和底线思维，设定了&gt;=90%的保守指标，故与实际完成值产生偏差；下一步整改措施：总结本次项目的成功试验，在编制下一年度绩效目标时，结合实际执行能力，将满意度适当上调，为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中国共产主义青年团昌吉回族自治州委员会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中国共产主义青年团昌吉回族自治州委员会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121.48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119.48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119.23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为保障单位正常运转，该项资金主要用于弥补公用经费不足，保障办公人员数量，改善办公条件和环境，确保工作正常开展。 目标1：保障机关正常运行及时率达到95%； 目标2：保障单位运转，提升服务质量。目标3：各类青年活动举办4场次、培训活动2场次。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120.55万元，资金执行率99.23%，本项目实际完成举青少年融情活动4场次、基层组织建设培训2场次；有力保障机关运转，公务出行等工作有序开展。通过本项目的实施筑牢机关运转经费保障基础，规范经费使用流程，严控运行成本，提升资金使用效益。通过实地体验、互动交流等丰富形式，不断增强文化认同，助力青少年在新时代的感召下坚定理想信念，书写担当作为的青春篇章。</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举办各类青年活动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举办各类青年培训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各类青年活动、培训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&lt;=110.25万元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办公经费、保运转支出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&lt;=11.23万元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保障单位运转、提升服务质量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机关办公人员满意度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我单位在前期设定满意度指标时，为确保项目产出的安全性和底线思维，设定了&gt;=90%的保守指标，故与实际完成值产生偏差；下一步整改措施：总结本次项目的成功试验，在编制下一年度绩效目标时，结合实际执行能力，将满意度适当上调，为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本年本单位其他项目1个，全年预算数10万元，全年执行数10万元。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