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中共昌吉回族自治州委员会组织部</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自治州党委组织部在自治州党委领导下，负责贯彻新时代党的组织路线和以习近平同志为核心的党中央治疆方略、聚焦社会稳定和长治久安总目标，落实党中央关于组织体系、领导班子建设，领导干部队伍、公务员队伍、人才队伍建设的方针政策和自治州党委决策部署。主要职责是。</w:t>
      </w:r>
    </w:p>
    <w:p>
      <w:pPr>
        <w:spacing w:line="580" w:lineRule="exact"/>
        <w:ind w:firstLine="640"/>
        <w:jc w:val="both"/>
      </w:pPr>
      <w:r>
        <w:rPr>
          <w:rFonts w:ascii="仿宋_GB2312" w:hAnsi="仿宋_GB2312" w:eastAsia="仿宋_GB2312"/>
          <w:sz w:val="32"/>
        </w:rPr>
        <w:t>（一）负责党的组织制度建设。</w:t>
      </w:r>
    </w:p>
    <w:p>
      <w:pPr>
        <w:spacing w:line="580" w:lineRule="exact"/>
        <w:ind w:firstLine="640"/>
        <w:jc w:val="both"/>
      </w:pPr>
      <w:r>
        <w:rPr>
          <w:rFonts w:ascii="仿宋_GB2312" w:hAnsi="仿宋_GB2312" w:eastAsia="仿宋_GB2312"/>
          <w:sz w:val="32"/>
        </w:rPr>
        <w:t>（二）负责基层组织和党员队伍建设。</w:t>
      </w:r>
    </w:p>
    <w:p>
      <w:pPr>
        <w:spacing w:line="580" w:lineRule="exact"/>
        <w:ind w:firstLine="640"/>
        <w:jc w:val="both"/>
      </w:pPr>
      <w:r>
        <w:rPr>
          <w:rFonts w:ascii="仿宋_GB2312" w:hAnsi="仿宋_GB2312" w:eastAsia="仿宋_GB2312"/>
          <w:sz w:val="32"/>
        </w:rPr>
        <w:t>（三）负责领导班子和领导干部队伍特别是优秀年轻干部队伍建设。</w:t>
      </w:r>
    </w:p>
    <w:p>
      <w:pPr>
        <w:spacing w:line="580" w:lineRule="exact"/>
        <w:ind w:firstLine="640"/>
        <w:jc w:val="both"/>
      </w:pPr>
      <w:r>
        <w:rPr>
          <w:rFonts w:ascii="仿宋_GB2312" w:hAnsi="仿宋_GB2312" w:eastAsia="仿宋_GB2312"/>
          <w:sz w:val="32"/>
        </w:rPr>
        <w:t>（四）负责公务员队伍建设。</w:t>
      </w:r>
    </w:p>
    <w:p>
      <w:pPr>
        <w:spacing w:line="580" w:lineRule="exact"/>
        <w:ind w:firstLine="640"/>
        <w:jc w:val="both"/>
      </w:pPr>
      <w:r>
        <w:rPr>
          <w:rFonts w:ascii="仿宋_GB2312" w:hAnsi="仿宋_GB2312" w:eastAsia="仿宋_GB2312"/>
          <w:sz w:val="32"/>
        </w:rPr>
        <w:t>（五）负责人才工作。</w:t>
      </w:r>
    </w:p>
    <w:p>
      <w:pPr>
        <w:spacing w:line="580" w:lineRule="exact"/>
        <w:ind w:firstLine="640"/>
        <w:jc w:val="both"/>
      </w:pPr>
      <w:r>
        <w:rPr>
          <w:rFonts w:ascii="仿宋_GB2312" w:hAnsi="仿宋_GB2312" w:eastAsia="仿宋_GB2312"/>
          <w:sz w:val="32"/>
        </w:rPr>
        <w:t>（六）负责干部队伍建设宏观指导和干部教育培训、管理监督、综合（绩效）考核工作。</w:t>
      </w:r>
    </w:p>
    <w:p>
      <w:pPr>
        <w:spacing w:line="580" w:lineRule="exact"/>
        <w:ind w:firstLine="640"/>
        <w:jc w:val="both"/>
      </w:pPr>
      <w:r>
        <w:rPr>
          <w:rFonts w:ascii="仿宋_GB2312" w:hAnsi="仿宋_GB2312" w:eastAsia="仿宋_GB2312"/>
          <w:sz w:val="32"/>
        </w:rPr>
        <w:t>（七）负责干部人才援疆工作。</w:t>
      </w:r>
    </w:p>
    <w:p>
      <w:pPr>
        <w:spacing w:line="580" w:lineRule="exact"/>
        <w:ind w:firstLine="640"/>
        <w:jc w:val="both"/>
      </w:pPr>
      <w:r>
        <w:rPr>
          <w:rFonts w:ascii="仿宋_GB2312" w:hAnsi="仿宋_GB2312" w:eastAsia="仿宋_GB2312"/>
          <w:sz w:val="32"/>
        </w:rPr>
        <w:t>（八）负责党的建设和组织工作研究。</w:t>
      </w:r>
    </w:p>
    <w:p>
      <w:pPr>
        <w:spacing w:line="580" w:lineRule="exact"/>
        <w:ind w:firstLine="640"/>
        <w:jc w:val="both"/>
      </w:pPr>
      <w:r>
        <w:rPr>
          <w:rFonts w:ascii="仿宋_GB2312" w:hAnsi="仿宋_GB2312" w:eastAsia="仿宋_GB2312"/>
          <w:sz w:val="32"/>
        </w:rPr>
        <w:t>（九）统一管理中共昌吉回族自治州委员会机构编制委员会办公室，归口管理中共昌吉回族自治州委员会老干部局。</w:t>
      </w:r>
    </w:p>
    <w:p>
      <w:pPr>
        <w:spacing w:line="580" w:lineRule="exact"/>
        <w:ind w:firstLine="640"/>
        <w:jc w:val="both"/>
      </w:pPr>
      <w:r>
        <w:rPr>
          <w:rFonts w:ascii="仿宋_GB2312" w:hAnsi="仿宋_GB2312" w:eastAsia="仿宋_GB2312"/>
          <w:sz w:val="32"/>
        </w:rPr>
        <w:t>（十）完成自治州党委交办的其他任务。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中共昌吉回族自治州委员会组织部无下属预算单位。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2025年度收入总计3,748.15万元，</w:t>
      </w:r>
      <w:r>
        <w:rPr>
          <w:rFonts w:ascii="仿宋_GB2312" w:hAnsi="仿宋_GB2312" w:eastAsia="仿宋_GB2312"/>
          <w:b w:val="0"/>
          <w:sz w:val="32"/>
        </w:rPr>
        <w:t>其中：本年收入合计2,984.77万元，使用非财政拨款结余（含专用结余）0.00万元，年初结转和结余763.38万元。</w:t>
      </w:r>
    </w:p>
    <w:p>
      <w:pPr>
        <w:spacing w:line="580" w:lineRule="exact"/>
        <w:ind w:firstLine="640"/>
        <w:jc w:val="both"/>
      </w:pPr>
      <w:r>
        <w:rPr>
          <w:rFonts w:ascii="仿宋_GB2312" w:hAnsi="仿宋_GB2312" w:eastAsia="仿宋_GB2312"/>
          <w:b/>
          <w:sz w:val="32"/>
        </w:rPr>
        <w:t>2025年度支出总计3,748.15万元，</w:t>
      </w:r>
      <w:r>
        <w:rPr>
          <w:rFonts w:ascii="仿宋_GB2312" w:hAnsi="仿宋_GB2312" w:eastAsia="仿宋_GB2312"/>
          <w:b w:val="0"/>
          <w:sz w:val="32"/>
        </w:rPr>
        <w:t>其中：本年支出合计3,215.29万元，结余分配0.00万元，年末结转和结余532.86万元。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减少546.96万元，下降12.73%，主要原因是：本年参访活动项目及培训项目资金较上年减少。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本年收入2,984.77万元，</w:t>
      </w:r>
      <w:r>
        <w:rPr>
          <w:rFonts w:ascii="仿宋_GB2312" w:hAnsi="仿宋_GB2312" w:eastAsia="仿宋_GB2312"/>
          <w:b w:val="0"/>
          <w:sz w:val="32"/>
        </w:rPr>
        <w:t>其中：财政拨款收入2,709.12万元，占90.76%；上级补助收入0.00万元，占0.00%；事业收入0.00万元，占0.00%；经营收入0.00万元，占0.00%；附属单位上缴收入0.00万元，占0.00%；其他收入275.65万元，占9.24%。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本年支出3,215.29万元，</w:t>
      </w:r>
      <w:r>
        <w:rPr>
          <w:rFonts w:ascii="仿宋_GB2312" w:hAnsi="仿宋_GB2312" w:eastAsia="仿宋_GB2312"/>
          <w:b w:val="0"/>
          <w:sz w:val="32"/>
        </w:rPr>
        <w:t>其中：基本支出1,814.84万元，占56.44%；项目支出1,400.46万元，占43.56%；上缴上级支出0.00万元，占0.00%；经营支出0.00万元，占0.00%；对附属单位补助支出0.00万元，占0.00%。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2025年度财政拨款收入总计2,709.12万元，</w:t>
      </w:r>
      <w:r>
        <w:rPr>
          <w:rFonts w:ascii="仿宋_GB2312" w:hAnsi="仿宋_GB2312" w:eastAsia="仿宋_GB2312"/>
          <w:b w:val="0"/>
          <w:sz w:val="32"/>
        </w:rPr>
        <w:t>其中：年初财政拨款结转和结余0.00万元，本年财政拨款收入2,709.12万元。</w:t>
      </w:r>
      <w:r>
        <w:rPr>
          <w:rFonts w:ascii="仿宋_GB2312" w:hAnsi="仿宋_GB2312" w:eastAsia="仿宋_GB2312"/>
          <w:b/>
          <w:sz w:val="32"/>
        </w:rPr>
        <w:t>财政拨款支出总计2,709.12万元，</w:t>
      </w:r>
      <w:r>
        <w:rPr>
          <w:rFonts w:ascii="仿宋_GB2312" w:hAnsi="仿宋_GB2312" w:eastAsia="仿宋_GB2312"/>
          <w:b w:val="0"/>
          <w:sz w:val="32"/>
        </w:rPr>
        <w:t>其中：年末财政拨款结转和结余0.00万元，本年财政拨款支出2,709.12万元。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增加423.88万元，增长18.55%，主要原因是：本年在职人员增加，合并了州党员教育中心的预算，故相关人员经费增加，基层组织建设经费项目、教学资源工作经费项目资金较上年增加。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年初预算数2,086.59万元，决算数2,709.12万元，预决算差异率29.83%，主要原因是：年中追加基层组织建设经费项目、人才工作相关经费项目、宣传片制作项目及巡视保障经费项目，导致预决算存在差异。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正常运转、干部队伍建设、人才引育、基层组织建设、党员教育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组织事务（款）行政运行（项）的支出占本年财政拨款支出总额的比重最高，2025年度决算数为1,105.95万元，占比40.82%，主要用于人员工资福利支出、社会保障缴费、日常公用经费，保障干部考察考核调研、基层组织建设、人才工作等履职业务的开展。</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2025年度一般公共预算财政拨款支出2,709.12万元，</w:t>
      </w:r>
      <w:r>
        <w:rPr>
          <w:rFonts w:ascii="仿宋_GB2312" w:hAnsi="仿宋_GB2312" w:eastAsia="仿宋_GB2312"/>
          <w:b w:val="0"/>
          <w:sz w:val="32"/>
        </w:rPr>
        <w:t>占本年支出合计的84.26%。</w:t>
      </w:r>
      <w:r>
        <w:rPr>
          <w:rFonts w:ascii="仿宋_GB2312" w:hAnsi="仿宋_GB2312" w:eastAsia="仿宋_GB2312"/>
          <w:b/>
          <w:sz w:val="32"/>
        </w:rPr>
        <w:t>与上年相比，</w:t>
      </w:r>
      <w:r>
        <w:rPr>
          <w:rFonts w:ascii="仿宋_GB2312" w:hAnsi="仿宋_GB2312" w:eastAsia="仿宋_GB2312"/>
          <w:b w:val="0"/>
          <w:sz w:val="32"/>
        </w:rPr>
        <w:t>增加423.88万元，增长18.55%，主要原因是：本年在职人员增加，合并了州党员教育中心的预算，在职人员工资调增、社保、公积金基数调增，故人员经费增加，同时，基层组织建设经费项目、教学资源工作经费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2,086.59万元，决算数2,709.12万元，预决算差异率29.83%，主要原因是：年中追加人员工资、社保、公积金基数调增部分资金，导致预决算存在差异，且年中追加基层组织建设经费项目、人才工作相关经费项目、宣传片制作项目及巡视保障经费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1.一般公共服务支出（类）2,122.54万元，占78.35%。</w:t>
      </w:r>
    </w:p>
    <w:p>
      <w:pPr>
        <w:spacing w:line="580" w:lineRule="exact"/>
        <w:ind w:firstLine="640"/>
        <w:jc w:val="both"/>
      </w:pPr>
      <w:r>
        <w:rPr>
          <w:rFonts w:ascii="仿宋_GB2312" w:hAnsi="仿宋_GB2312" w:eastAsia="仿宋_GB2312"/>
          <w:b w:val="0"/>
          <w:sz w:val="32"/>
        </w:rPr>
        <w:t>2.社会保障和就业支出（类）291.07万元，占10.74%。</w:t>
      </w:r>
    </w:p>
    <w:p>
      <w:pPr>
        <w:spacing w:line="580" w:lineRule="exact"/>
        <w:ind w:firstLine="640"/>
        <w:jc w:val="both"/>
      </w:pPr>
      <w:r>
        <w:rPr>
          <w:rFonts w:ascii="仿宋_GB2312" w:hAnsi="仿宋_GB2312" w:eastAsia="仿宋_GB2312"/>
          <w:b w:val="0"/>
          <w:sz w:val="32"/>
        </w:rPr>
        <w:t>3.卫生健康支出（类）128.61万元，占4.75%。</w:t>
      </w:r>
    </w:p>
    <w:p>
      <w:pPr>
        <w:spacing w:line="580" w:lineRule="exact"/>
        <w:ind w:firstLine="640"/>
        <w:jc w:val="both"/>
      </w:pPr>
      <w:r>
        <w:rPr>
          <w:rFonts w:ascii="仿宋_GB2312" w:hAnsi="仿宋_GB2312" w:eastAsia="仿宋_GB2312"/>
          <w:b w:val="0"/>
          <w:sz w:val="32"/>
        </w:rPr>
        <w:t>4.住房保障支出（类）117.36万元，占4.33%。</w:t>
      </w:r>
    </w:p>
    <w:p>
      <w:pPr>
        <w:spacing w:line="580" w:lineRule="exact"/>
        <w:ind w:firstLine="640"/>
        <w:jc w:val="both"/>
      </w:pPr>
      <w:r>
        <w:rPr>
          <w:rFonts w:ascii="仿宋_GB2312" w:hAnsi="仿宋_GB2312" w:eastAsia="仿宋_GB2312"/>
          <w:b w:val="0"/>
          <w:sz w:val="32"/>
        </w:rPr>
        <w:t>5.其他支出（类）49.53万元，占1.83%。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1.一般公共服务支出（类）组织事务（款）行政运行（项）：支出决算数为1,105.95万元，比上年决算增加268.58万元，增长32.07%，主要原因是：本年新增在职人员，人员经费增加，导致经费较上年有所增加。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2.一般公共服务支出（类）组织事务（款）一般行政管理事务（项）：支出决算数为524.79万元，比上年决算增加103.03万元，增长24.43%，主要原因是：本年度此款项目较上年增加3个，分别是教学资源工作经费项目、自治区巡视工作保障经费项目、信息系统、网络运维及测评经费项目。</w:t>
      </w:r>
    </w:p>
    <w:p>
      <w:pPr>
        <w:spacing w:line="580" w:lineRule="exact"/>
        <w:ind w:firstLine="640"/>
        <w:jc w:val="both"/>
      </w:pPr>
      <w:r>
        <w:rPr>
          <w:rFonts w:ascii="仿宋_GB2312" w:hAnsi="仿宋_GB2312" w:eastAsia="仿宋_GB2312"/>
          <w:b w:val="0"/>
          <w:sz w:val="32"/>
        </w:rPr>
        <w:t>3.一般公共服务支出（类）组织事务（款）事业运行（项）：支出决算数为168.80万元，比上年决算减少8.14万元，下降4.60%，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4.一般公共服务支出（类）组织事务（款）其他组织事务支出（项）：支出决算数为323.00万元，比上年决算减少137.90万元，下降29.92%，主要原因是：本年该款项中参访活动项目及培训项目资金较上年减少。</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5.社会保障和就业支出（类）行政事业单位养老支出（款）行政单位离退休（项）：支出决算数为0.82万元，比上年决算增加0.19万元，增长30.16%，主要原因是：本年退休人员增加，退休费支出增加。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142.88万元，比上年决算增加24.93万元，增长21.14%，主要原因是：本年在职人员增加，养老保险缴费较上年增加。</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147.37万元，比上年决算增加85.42万元，增长137.89%，主要原因是：本年新增退休及调出人员，职业年金缴费支出增加。</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8.卫生健康支出（类）行政事业单位医疗（款）行政单位医疗（项）：支出决算数为73.52万元，比上年决算增加29.14万元，增长65.66%，主要原因是：本年在职人员增加，行政单位医疗支出较上年增加。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9.卫生健康支出（类）行政事业单位医疗（款）事业单位医疗（项）：支出决算数为16.35万元，比上年决算增加1.76万元，增长12.06%，主要原因是：本年在职人员工资基数调增，医疗缴费基数上涨，相应支出增加。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10.卫生健康支出（类）行政事业单位医疗（款）公务员医疗补助（项）：支出决算数为37.84万元，比上年决算增加34.15万元，增长925.47%，主要原因是：本年在职人员增加，公务员医疗补助较上年增加。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0.91万元，比上年决算增加0.51万元，增长127.50%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12.住房保障支出（类）住房改革支出（款）住房公积金（项）：支出决算数为117.36万元，比上年决算增加22.35万元，增长23.52%，主要原因是：本年在职人员增加，住房公积金支出较上年增加。</w:t>
      </w:r>
    </w:p>
    <w:p>
      <w:pPr>
        <w:spacing w:line="580" w:lineRule="exact"/>
        <w:ind w:firstLine="640"/>
        <w:jc w:val="both"/>
      </w:pPr>
      <w:r>
        <w:rPr>
          <w:rFonts w:ascii="仿宋_GB2312" w:hAnsi="仿宋_GB2312" w:eastAsia="仿宋_GB2312"/>
          <w:b w:val="0"/>
          <w:sz w:val="32"/>
        </w:rPr>
        <w:t>13.其他支出（类）其他支出（款）其他支出（项）：支出决算数为49.53万元，比上年决算减少0.14万元，下降0.28%，主要原因是：本年驻村点经费较上年减少。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2025年度一般公共预算财政拨款基本支出1,814.84万元，其中：</w:t>
      </w:r>
      <w:r>
        <w:rPr>
          <w:rFonts w:ascii="仿宋_GB2312" w:hAnsi="仿宋_GB2312" w:eastAsia="仿宋_GB2312"/>
          <w:b/>
          <w:sz w:val="32"/>
        </w:rPr>
        <w:t>人员经费1,594.59万元，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公用经费220.24万元，</w:t>
      </w:r>
      <w:r>
        <w:rPr>
          <w:rFonts w:ascii="仿宋_GB2312" w:hAnsi="仿宋_GB2312" w:eastAsia="仿宋_GB2312"/>
          <w:b w:val="0"/>
          <w:sz w:val="32"/>
        </w:rPr>
        <w:t>包括：办公费、印刷费、邮电费、取暖费、差旅费、维修（护）费、租赁费、公务接待费、劳务费、工会经费、福利费、公务用车运行维护费、其他交通费用、其他商品和服务支出。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2025年度财政拨款“三公”经费支出46.97万元，</w:t>
      </w:r>
      <w:r>
        <w:rPr>
          <w:rFonts w:ascii="仿宋_GB2312" w:hAnsi="仿宋_GB2312" w:eastAsia="仿宋_GB2312"/>
          <w:b w:val="0"/>
          <w:sz w:val="32"/>
        </w:rPr>
        <w:t>比上年增加6.64万元，增长16.46%，主要原因是：本单位公务用车日渐老化，维修维护成本增加，且因业务需求，用车次数增加，燃油费增加，导致公务用车运行维护费较上年增加。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43.50万元，占92.61%，比上年增加6.64万元，增长18.01%，主要原因是：本单位公务用车日渐老化，维修维护成本增加，且因业务需求，用车次数增加，燃油费增加，导致公务用车运行维护费较上年增加。</w:t>
      </w:r>
      <w:r>
        <w:rPr>
          <w:rFonts w:ascii="仿宋_GB2312" w:hAnsi="仿宋_GB2312" w:eastAsia="仿宋_GB2312"/>
          <w:b w:val="0"/>
          <w:sz w:val="32"/>
        </w:rPr>
        <w:t>公务接待费支出3.47万元，占7.39%，比上年增加0.00万元，增长0.00%，主要原因是：本单位公务接待费与上年一致无变化。</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43.50万元，其中：公务用车购置费0.00万元，公务用车运行维护费43.50万元。公务用车运行维护费开支内容包括车辆加油费、维修费、保险费、审车费、过路费等。公务用车购置数0辆，公务用车保有量7辆。国有资产占用情况中固定资产车辆7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公务接待费3.47万元，开支内容包括因自治区相关工作任务，接待上级领导检查、督导组检查及工作小组考察学习产生的就餐费。单位全年安排的国内公务接待28批次，231人次。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46.97万元，决算数46.97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43.50万元，决算数43.50万元，预决算差异率0.00%，主要原因是：严格按照预算执行，预决算无差异。公务接待费全年预算数3.47万元，决算数3.47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共昌吉回族自治州委员会组织部（行政单位和参照公务员法管理事业单位）机关运行经费支出220.24万元，比上年增加74.63万元，增长51.25%，主要原因是：本年合并州党员教育中心预算，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2025年度政府采购支出总额187.91万元，其中：政府采购货物支出6.60万元、政府采购工程支出0.00万元、政府采购服务支出181.31万元。</w:t>
      </w:r>
    </w:p>
    <w:p>
      <w:pPr>
        <w:spacing w:line="580" w:lineRule="exact"/>
        <w:ind w:firstLine="640"/>
        <w:jc w:val="both"/>
      </w:pPr>
      <w:r>
        <w:rPr>
          <w:rFonts w:ascii="仿宋_GB2312" w:hAnsi="仿宋_GB2312" w:eastAsia="仿宋_GB2312"/>
          <w:b w:val="0"/>
          <w:sz w:val="32"/>
        </w:rPr>
        <w:t>授予中小企业合同金额184.19万元，占政府采购支出总额的98.02%，其中：授予小微企业合同金额168.69万元，占政府采购支出总额的89.77%。</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7辆，价值178.75万元，其中：副部（省）级及以上领导用车0辆、主要负责人用车0辆、机要通信用车0辆、应急保障用车0辆、执法执勤用车0辆、特种专业技术用车0辆、离退休干部服务用车0辆、其他用车7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3,748.15万元，实际执行总额3,215.29万元；预算绩效评价项目11个，全年预算数1,383.23万元，全年执行数1,358.14万元。预算绩效管理取得的成效：2025年，我部健全预算绩效管理机制，围绕组织工作主责主业科学配置财政资金，一是强化执行管控，压减一般性支出，资金使用规范高效，二是有效保障干部、基层组织、人才等重点工作的开展。发现的问题及原因：存在问题：部分绩效指标精细化程度不足，个别项目预算执行节奏不够均衡，绩效自评的效益分析深度有待加强。原因分析：业务与绩效编制衔接不够紧密，部分工作受上级任务部署影响，绩效业务专业能力仍需进一步提升。下一步改进措施：一是强化业务工作与绩效管理深度融合，细化优化绩效指标，提升指标量化水平。二是加强预算执行跟踪监控，统筹工作时序，均衡推进项目实施，加快预算执行。三是加强绩效业务学习，深化绩效自评效益分析，用好绩效评价结果。四是持续优化经费支出结构，严控一般性支出，不断提高财政资金使用效益。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2,046.88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2,694.49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2,694.49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1,039.03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506.17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3,748.15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3,215.29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85.78%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自治区党委办公厅、自治区人民政府办公厅《关于印发&lt;昌吉回族自治州机构改革方案&gt;的通知》(新党厅字〔2019〕7号)和自治州党委办公室、自治州人民政府办公室印发的《关于〈昌吉回族自治州机构改革方案〉的实施意见》(昌州党办发〔2019〕1号)，自治州党委组织部在自治州党委领导下，负责贯彻新时代党的组织路线和以习近平同志为核心的党中央治疆方略、聚焦社会稳定和长治久安总目标，落实党中央关于组织体系、领导班子建设，领导干部队伍、公务员队伍、人才队伍建设的方针政策和自治州党委决策部署。认真做好我州援疆干部服务保障工作，做好干部考察考核调研工作。贯彻落实中央、区州党委关心激励干部担当作为的各项举措，真正在政治上激励、工作上支持、待遇上保障、生活上关心、心理上关怀乡镇党政正职，使他们安心、安身、安业，在基层一线担当作为、建功立业。</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年我单位全年预算数为3,748.15万元，全年执行数为3,215.29万元，总预算执行率为 85.78%。2025年，昌吉州党委组织部坚持以习近平新时代中国特色社会主义思想为指导，全面贯彻党的二十大和二十届三中、四中全会精神，坚持组织路线服务保证政治路线根本定位，坚持“查漏洞、补短板、固底板、扬优势”工作理念，坚持“工作项目化、项目清单化、清单责任化”落实机制，持续推动组织工作高质量发展，为建设中国式现代化新疆实践典范地州提供坚强组织保证。</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组织年度综合考核</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干部考核条例</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组织公务员招录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公务员法和公务员录用规定</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乡镇（街道）党政正职体检人数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关心关爱乡镇党政正职若干举措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制作精品党课及优秀共产党员视频数量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中国共产党党员教育管理工作条例及自治区党委组织部年度党员教学资源计划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2025年“庭州英才”引才专项行动项目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合昌吉州干部人才队伍建设和急需紧缺专业需求情况，深入实施“庭州英才”引才专项行动，面向部分高校引进优秀硕博士研究生，战略性储备培育一批机关、事业单位、国有企业高素质专业型领导人才。将有助于推进新时代人才强州战略，持续增强人才集聚效应，提升人才引进质量，为昌吉州高质量发展提供人才保障和创新支撑。召开引才宣传推介活动会最多可达到15场次，遴选邀请知名高校硕士博士人才来昌面谈考察达到100人次，引才专项行动工作完成率达到100%，引才宣传推介完成时限在2025年12月10日之前，引才宣传推介活动支出不超过60万元，优秀人才来昌面谈考察交通费不超过30万元，全面加强重点领域人才队伍建设，引进人才满意度达到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90万元，资金执行率100%，本项目实际完成召开引才宣传推介活动会及遴选邀请知名高校硕士博士人才来昌面谈考察，引才宣介工作系统讲解昌吉州人才政策核心内容，全方位宣传推介昌吉州城市风貌、经济发展和文化底蕴，全年累计1万余名博硕士研究生报名昌吉州引才计划，引进人才满意度达到95%。通过项目实施，全面加强昌吉州重点领域人才队伍建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召开引才宣传推介活动会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遴选邀请知名高校硕士博士人才来昌面谈考察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推介活动会保障率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引才宣传推介完成时限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引才宣传推介活动支出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优秀人才来昌面谈考察交通费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加强重点领域人才队伍建设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全面加强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引进人才满意度（%）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2025年公务员招录工作经费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58.83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完成2025年度全州公务员招录工作，为全州各级党政机关补充空缺公务员职位，通过该项目实施，有效解决用人单位用人需求。组织公务员招录资格审查1次，组织公务员招录面试1次，每个公招岗位的面试比例为1：3，公务员招录工作完成率100%，公务员招录工作完成时限为2025年12月10日之前，公务员招录劳务费支出43.27万元，公务员招录差旅费支出10.98万元，公务员招录其他支出4.58万元，长期达到保证新录用公务员的基本素质，建设信念坚定、为民服务、勤政务实、敢于担当、清正廉洁的高素质专业化公务员队伍的效益指标，用人单位对面试工作的满意度达到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58.83万元，资金执行率100%，本项目实际完成100%，本项目实际完成公务员招录报名资格审查1065人次、笔试组织2场次、面试实施16场次、体检448人、考察443人，录用公示443人。通过本项目的实施，加强了我州各级机关单位人才队伍建设，促进了干部队伍结构优化与基层治理效能提升，保障了公务员招录工作规范有序开展，健全了公开公平公正的选人用人机制，充实了各级机关单位公务员专业力量，推动了政务服务与行政管理工作高质量运转。</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组织公务员招录资格审查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组织公务员招录面试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每个公招岗位的面试比例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公务员招录工作完成率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公务员招录工作完成时限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2024年11月12日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公务员招录劳务费支出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&lt;=43.27万元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公务员招录差旅费支出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&lt;=10.98元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=10.98元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公务员招录其他支出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保证新录用公务员的基本素质，建设信念坚定、为民服务、勤政务实、敢于担当、清正廉洁的高素质专业化公务员队伍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用人单位对面试工作的满意度（%）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2025年自治区援疆干部医疗费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14.63</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第十一批援疆干部提供良好的医疗服务保障，做好援疆干部医疗服务保障工作，充分提升援疆干部工作积极性、主动性。保障106名第十一批援疆干部享受医疗补助，保质保量完成援疆干部医疗费报销工作达到100%，援疆干部人才医药费报销时限为2025年12月10日之前，医疗费报销金额上限为每人 不超过3000元，支付援疆干部医疗费合计不超过31.8万元，长期保障其在援疆期间医疗待遇，援疆干部满意度达到95%以上。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39.72万元，资金执行率36.83%，本项目实际完成保障106名第十一批援疆干部享受医疗补助，保质保量完成援疆干部医疗费报销工作达到100%，通过项目实施长期保障其在援疆期间医疗待遇，援疆干部满意度达到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保障第十一批援疆干部享受医疗补助人数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援疆干部医疗保障覆盖率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援疆干部人才医药费报销时限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医疗费报销金额上限标准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完成，存在偏差，偏差率为63.17%。偏差原因如下：本项目资金系用于保障第十一批106名援疆干部的医疗费用，全年预算数39.72万元中包含上年结余资金。本年度干部实际报销金额为14.63万元，未使用资金已结转至下一年度优先使用。改进措施为：因干部医疗保障报销情况难以预测，仅能依据一般疾病与重大疾病的报销上限进行费用保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保障其在援疆期间医疗待遇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乡镇（街道）党政正职关心关爱工作经费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从关心关爱乡镇（街道）党政正职角度出发，州党委组织部每年组织乡镇（街道）正职体检1次，按照每人不低于 2000 元标准，解决后顾之忧，让其放下包袱，在基础一线担当作为，建功立业，进一步激发干事创业积极性。乡镇（街道）党政正职体检人数164人，乡镇（街道）党政正职关心关爱覆盖率达到100%，资金支付完成时限2025年12月10日之前，乡镇（街道）党政正职体检费2000元/人，长期在政治上激励、工作上支持、待遇上保障、生活上关心、心理上关怀乡镇党政正职，通过对乡镇（街道）党政正职关心关爱有效提高身体健康水平，为基层领导提供可持续医疗保障，体检人员满意度达到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32.8万元，资金执行率100%，本项目实际完成对168名乡镇(街道)党政正职开展每人2000元标准的体检工作，为基层领导提供可持续医疗保障；通过该项目的实施，提升了乡镇（街道）党政正职身体健康水平，真正在政治上激励、工作上支持、待遇上保障、生活上关心、心理上关怀乡镇(街道)党政正职，促进了他们安心、安身、安业，在基层一线担当作为、建功立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乡镇（街道）党政正职体检人数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开展体检活动次数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乡镇（街道）党政正职关心关爱覆盖率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2024年11月14日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乡镇（街道）党政正职体检费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通过对乡镇（街道）党政正职关心关爱提高身体健康水平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信息系统、网络运维及测评经费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32.95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32.95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投入资金19.44万元，用于完成基层党建智能管理系统测评费和昌吉党建网测评、视联网视频会议系统运行维护招标、党员教育中心网络费支付。通过项目实施，可以通过专业团队保障州党委组织部信息系统的安全稳定运行，并全面评估信息系统的安全状况，发现潜在的安全漏洞和风险点，并采取相应的安全措施，提升信息系统的安全防护能力，降低信息泄露、数据篡改等安全风险，有效为组织工作和党员教育工作提供技术保障和支撑。完成1个基层党建智能管理系统复测，完成1个昌吉党建网等保测评，测评验收通过率达到100%，工作完成时限2025年12月10日之前，基层党建智能管理系统复测及昌吉党建网等级保护复测均不超过2万元/个，网络服务费不超过3.45万元，视联网视频会议系统运行维护费不超过11.99万元，长期确保系统安全稳定运行，更加高效的服务党建业务工作，会议系统使用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19.44万元，资金执行率100%，本项目实际完成基层党建智能管理系统及昌吉党建网等级保护复测；测评验收通过率100%；基层党建智能管理系统测评费2万元；网络服务费3.45万元；视联网视频会议系统运行维护费11.99万元；昌吉党建网系统测评费2万元。通过本项目的实施，加强了基层党建智能管理系统、昌吉党建网、视联网视频会议系统的安全运行，直接保障了组织工作业务的连续性和稳定性，有效提升了组织工作整体效率，强化信息安全与系统合规能力，通过引入第三方运行机制，有效降低了运营成本避免了资源浪费，对内保障办公顺畅提升工作满意度与积极性，对外视频会议和系统的服务体验和信任度有效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基层党建智能管理系统等级保护复测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昌吉党建网等级保护复测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测评验收通过率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基层党建智能管理系统测评费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网络服务费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视联网视频会议系统运行维护费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昌吉党建网系统测评费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确保系统安全稳定运行，更加高效的服务党建业务工作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会议系统使用满意度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此项指已完成，存在偏差，偏差率为11.11%，偏差原因为：满意度指标设置过于保守；下一年度改进措施：满意度指标目标设置更符合实际。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基层组织建设专项经费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90.78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90.78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完成举办1期63人的实战实训师资库教师能力提升专题班，组织开展昌吉州“智囊团·专家行”服务基层活动，覆盖全州7个县市、72个乡镇、440个行政村；10 个街道、177个社区，乡镇党委书记、村社区党组织书记、驻村第一书记全覆盖参与；组织开展2期昌吉州2025年社区党组织书记能力素质提升专题培训班；组织开展1期昌吉州乡村干部能力素质提升专题培训班；组织开展2期昌吉州2025年社区党组织书记能力素质提升专题培训班；组织开展1期昌吉州乡村干部能力素质提升专题培训班；长期达到提升村集体经济增收、基层治理效能。开展1期党建引领产业链高质量发展专题培训班。奖励7个昌吉州“五个好”标准化规范化党支部，奖补资金标准3万元/个。培训完成率达到100%；专项资金支付时限在2025年12月10日之前完成支付；培训费支出不超过63.71万元，基层调研及活动差旅费不超过6.07万元，昌吉州“五个好”标准化规范化党支部奖补资金不超过21万元，长期达到集体经济增收，基层治理效能提升的社会效益，培训学员满意度不低于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90.78万元，资金执行率100%，本项目实际完成开展一期实战实训师资库教师能力提升专题班、开展一期昌吉州乡村干部能力素质提升专题培训班、开展一期昌吉州2025年社区党组织书记能力素质提升专题培训班、开展一期党建引领产业链高质量发展专题培训班、奖励7个昌吉州“五个好”标准化规范化党支部（企业及非州直单位）、开展昌吉州“智囊团·专家行”服务基层活动覆盖行政村、社区数量617个；通过本项目的实施，达到集体经济增收，基层治理效能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开展实战实训师资库教师能力提升专题班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开展昌吉州“智囊团·专家行”服务基层活动覆盖行政村、社区数量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&gt;=617个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昌吉州2025年社区党组织书记能力素质提升专题培训班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开展昌吉州乡村干部能力素质提升专题培训班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开展党建引领产业链高质量发展专题培训班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奖励昌吉州“五个好”标准化规范化党支部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专项资金支付时限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&lt;=63.71万元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=63.71万元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基层调研及活动差旅费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昌吉州“五个好”标准化规范化党支部奖补资金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集体经济增收，基层治理效能提升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抓党建促乡村振兴宣传片制作项目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宣传片整体介绍，近距离展示昌吉州抓党建促乡村振兴特色做法和显著成效。赴玛纳斯县拍摄宣传片天数为10天，宣传片时长34分钟，在自治区抓党建促乡村振兴大会上展播率达到100%，抓党建促乡村振兴宣传片资金支付完成时限为2025年5月31日之前，专题片制作费用6000元/分钟，长期达到强组织固根基、强产业促发展、强治理优服务，切实将党的政治优势、组织优势、群众优势转化为推动乡村振兴的强劲动能；通过宣传片整体介绍，近距离展示昌吉州抓党建促乡村振兴特色做法和显著成效；宣传片播放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万元，资金执行率100%，本项目实际完成抓党建促乡村振兴宣传片的拍摄及展播工作；通过本项目的实施，达到赴玛纳斯县拍摄宣传片10天、成片时长34分钟、专题片制作费用6000元/分钟，在自治区抓党建促乡村振兴大会上展播率达到100%，长期实现强组织固根基、强产业促发展、强治理优服务，切实将党的政治优势、组织优势、群众优势转化为推动乡村振兴的强劲动能，宣传片播放满意度达到100%，通过宣传片整体介绍近距离展示昌吉州抓党建促乡村振兴特色做法和显著成效。</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赴玛纳斯县拍摄宣传片天数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宣传片时长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=34分钟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=34分钟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在自治区抓党建促乡村振兴大会上展播率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抓党建促乡村振兴宣传片资金支付完成时限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2025年5月31日之前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专题片制作费用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&lt;=6000元/分钟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=6000元/分钟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展示昌吉州抓党建促乡村振兴特色做法的显著成效。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宣传片播放满意度（%）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紧紧围绕贯彻落实第三次中央新疆工作座谈会、第九次全国对口支援新疆工作会议精神，全面推进干部人才援疆工作，做好援疆干部人才服务保障工作，激励援疆干部人才为建设中国式现代化新疆实践的典范地州贡献援疆力量。认真做好我州对援疆干部的服务保障工作，保障2个援疆干部公寓楼运转，保障援疆干部262人，援疆干部人才工作完成率达到100%，援疆干部人才工作完成时限为2025年12月10日之前，援疆干部公寓楼运转不超过119.83万元，援疆干部人才工作支出不超过37.16万元，长期进一步做好援疆干部人才工作生活保障工作，援疆干部满意度达到95%，持续深化援受两地交往交流交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157万元，资金执行率100%，本项目实际完成100%，紧紧围绕贯彻落实第三次中央新疆工作座谈会、第十次全国对口支援新疆工作会议精神，全面推进干部人才援疆工作，做好援疆干部人才服务保障工作，保障2个援疆干部公寓楼运转，运转经费不超过119.83万元，保障援疆干部263人，工作支出不超过37.16万元，援疆干部人才工作完成率达100%，援疆干部满意度达95%，通过项目的实施持续深化援受两地交往交流交融。</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保障援疆干部公寓楼运转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保障援疆干部总人数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&gt;=262人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援疆干部人才工作完成率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援疆干部人才工作完成时限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援疆干部公寓楼运转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&lt;=119.83万元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援疆干部人才工作支出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=72.61万元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进一步做好援疆干部人才工作生活保障工作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教学资源工作经费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投入39.79万元完成5类10部党员教育资源片的拍摄制作，通过项目的实施，能在深入学习贯彻习近平新时代中国特色社会主义思想，进一步提高党员教育资源开发建设质量，更好服务稳疆兴疆先锋队伍建设方面起到积极促进作用。同时，能教育引导广大党员深刻领悟“两个确立”的决定性意义，增强“四个意识”、坚定“四个自信”、做到“两个维护”，在推进中国式现代化新疆实践典范地州中当先锋、做表率、建新功。制作7个优秀共产党员视频数量，制作3个精品党课视频数量，视频拍摄完成率100%，视频展播率达到90%，教学资源工作完成时限在2025年12月10日之前，优秀共产党员视频27.8万元，精品党课视频11.9997万元，进一步提高党员教育资源开发建设质量，更好服务稳疆兴疆先锋队伍建设，精品党课视频满意度达到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39.79万元，资金执行率100%，本项目实际完成制作优秀共产党员视频7部；制作精品党课视频3部；进一步提高党员教育资源开发建设质量，更好服务稳疆兴疆先锋队伍建设，观看人员满意度达100%。通过本项目的实施，加强了党员教育资源建设与应用的规范化管理、党员教育资源与中心工作、重点任务的衔接融合、先进典型、榜样力量教育资源的挖掘传播，提升了党员教育工作的标准化、精准化水平、党员将学习成果转化为工作实效的能力、党员见贤思齐、争先创优的内生动力，促进了党建工作与业务工作深度融合、党建引领业务发展的成效显著提升、干事创业良好氛围的持续浓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制作优秀共产党员视频数量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制作精品党课视频数量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视频验收合格率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视频展播率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此项目已完成，存在偏差，偏差率为11.11%，偏差原因是：视频展播率年初设定的目标较保守，本年实际完成情况较好。改进措施：更加精准设置目标值。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教学资源工作完成时限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2025年12月10日之前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优秀共产党员视频制作成本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精品党课视频制作成本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&lt;=11.9997万元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=11.9997万元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进一步提高党员教育资源开发建设质量，更好服务稳疆兴疆先锋队伍建设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观看人员满意度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昌吉州人才工作相关经费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107.58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107.58万元，完成41名突出贡献优秀人才津贴的发放工作，完成20名高层次人才赴晋培养工作，组织完成1期知识分子国情研修班，使人才工作完成率达到100%，通过项目的实施，长期达到优化昌吉州爱才、尊才、敬才的环境，为昌吉州经济社会发展提供智力支撑的经济效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107.58万元，资金执行率100%，本项目实际完成41名突出贡献优秀人才津贴的发放工作，选派20名教育系统高层次人才赴晋培养工作，组织75名各类知识分子赴江西井冈山红色教育基地开展国情研修班，促进知识分子铸牢思想根基，强化担当使命，人才工作完成率达到100%，通过项目的实施，进一步优化昌吉州爱才、尊才、敬才的环境，为昌吉州经济社会发展提供智力支撑的经济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发放突出贡献优秀人才津贴人数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高层次人才赴晋培养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知识分子国情研修班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高层次人才赴晋培养标准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知识分子国情研修班培训费标准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突出贡献优秀人才津贴标准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=5000元/人/年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优化昌吉州爱才、尊才、敬才的环境，为昌吉州经济社会发展提供智力支撑。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长期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此项指已完成，存在偏差，偏差率为5.26%，偏差原因为：满意度指标设置过于保守；下一年度改进措施：满意度指标目标设置更符合实际。</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中共昌吉回族自治州委员会组织部</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826.97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727.29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727.29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216.91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216.92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216.92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510.37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82人正常的工作秩序，及时合规采购办公用品，办公用品采购完成率达到100%，保障单位正常运转，赴闽培养人数20人，办公用品政府采购率达到100%，经费支付及时率达到100%，机关运行业务保障类支出不超过118.01万元，机关运行差旅费支出不超过98.91万元，援疆经费支出不超过510.37万元，保障部门单位运转正常，提高工作效率，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727.29万元，资金执行率100%，本项目实际完成保障我单位82人正常的工作秩序，及时合规采购办公用品，办公用品采购完成率达到100%，保障单位正常运转，赴闽培养人数20人，办公用品政府采购率达到100%，。通过本项目的实施，保障部门单位运转正常，提高工作效率，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赴闽培养人数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机关运行业务保障类支出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&lt;=118.01万元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机关运行差旅费支出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&lt;=98.91万元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援疆经费支出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&lt;=510.37万元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=510.37万元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=1246.49万元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达到预期指标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本年本单位其他项目2个，全年预算数44万元，全年执行数44万元。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