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中共昌吉回族自治州委员会老干部局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负责贯彻落实党中央、国务院和自治区党委、政府关于离休干部工作的方针、政策；了解掌握自治州老干部工作的基本情况，及时向自治州党委反映重要问题和提出建议；制定或参与制定自治州老干部工作的政策、规定。</w:t>
      </w:r>
    </w:p>
    <w:p>
      <w:pPr>
        <w:spacing w:line="580" w:lineRule="exact"/>
        <w:ind w:firstLine="640"/>
        <w:jc w:val="both"/>
      </w:pPr>
      <w:r>
        <w:rPr>
          <w:rFonts w:ascii="仿宋_GB2312" w:hAnsi="仿宋_GB2312" w:eastAsia="仿宋_GB2312"/>
          <w:sz w:val="32"/>
        </w:rPr>
        <w:t>（2）协助各级党委和组织部抓好党组织建设和思想政治工作；组织指导老干部政治学习、阅读文件、听重要报告、参加有关会议和重要政治活动。</w:t>
      </w:r>
    </w:p>
    <w:p>
      <w:pPr>
        <w:spacing w:line="580" w:lineRule="exact"/>
        <w:ind w:firstLine="640"/>
        <w:jc w:val="both"/>
      </w:pPr>
      <w:r>
        <w:rPr>
          <w:rFonts w:ascii="仿宋_GB2312" w:hAnsi="仿宋_GB2312" w:eastAsia="仿宋_GB2312"/>
          <w:sz w:val="32"/>
        </w:rPr>
        <w:t>（3）调查研究离退休干部的离退休费、医疗、住房等方面存在的问题，督促检查老干部生活待遇的落实。</w:t>
      </w:r>
    </w:p>
    <w:p>
      <w:pPr>
        <w:spacing w:line="580" w:lineRule="exact"/>
        <w:ind w:firstLine="640"/>
        <w:jc w:val="both"/>
      </w:pPr>
      <w:r>
        <w:rPr>
          <w:rFonts w:ascii="仿宋_GB2312" w:hAnsi="仿宋_GB2312" w:eastAsia="仿宋_GB2312"/>
          <w:sz w:val="32"/>
        </w:rPr>
        <w:t>（4）组织引导老干部和各级老年组织积极参与“三个文明”建设；总结推广老干部发挥作用的先进事迹和经验；协助解决老干部发挥作用中出现的问题。</w:t>
      </w:r>
    </w:p>
    <w:p>
      <w:pPr>
        <w:spacing w:line="580" w:lineRule="exact"/>
        <w:ind w:firstLine="640"/>
        <w:jc w:val="both"/>
      </w:pPr>
      <w:r>
        <w:rPr>
          <w:rFonts w:ascii="仿宋_GB2312" w:hAnsi="仿宋_GB2312" w:eastAsia="仿宋_GB2312"/>
          <w:sz w:val="32"/>
        </w:rPr>
        <w:t>（5）负责全州离退休干部的宏观管理工作；跨省、跨地区安置及老干部信访工作。</w:t>
      </w:r>
    </w:p>
    <w:p>
      <w:pPr>
        <w:spacing w:line="580" w:lineRule="exact"/>
        <w:ind w:firstLine="640"/>
        <w:jc w:val="both"/>
      </w:pPr>
      <w:r>
        <w:rPr>
          <w:rFonts w:ascii="仿宋_GB2312" w:hAnsi="仿宋_GB2312" w:eastAsia="仿宋_GB2312"/>
          <w:sz w:val="32"/>
        </w:rPr>
        <w:t>（6）指导全州各老年群团组织开展活动；负责离退休干部健康疗养等工作；指导直属单位做好老干部的服务工作。</w:t>
      </w:r>
    </w:p>
    <w:p>
      <w:pPr>
        <w:spacing w:line="580" w:lineRule="exact"/>
        <w:ind w:firstLine="640"/>
        <w:jc w:val="both"/>
      </w:pPr>
      <w:r>
        <w:rPr>
          <w:rFonts w:ascii="仿宋_GB2312" w:hAnsi="仿宋_GB2312" w:eastAsia="仿宋_GB2312"/>
          <w:sz w:val="32"/>
        </w:rPr>
        <w:t>（7）协调各新闻宣传部门，采取多种形式宣传老干部工作的方针政策，宣传老干部的历史功绩和现实作用，宣传老干部工作的经验等。</w:t>
      </w:r>
    </w:p>
    <w:p>
      <w:pPr>
        <w:spacing w:line="580" w:lineRule="exact"/>
        <w:ind w:firstLine="640"/>
        <w:jc w:val="both"/>
      </w:pPr>
      <w:r>
        <w:rPr>
          <w:rFonts w:ascii="仿宋_GB2312" w:hAnsi="仿宋_GB2312" w:eastAsia="仿宋_GB2312"/>
          <w:sz w:val="32"/>
        </w:rPr>
        <w:t>（8）会同有关部门办理离休干部及副县级以上退休干部的丧葬和善后事宜。</w:t>
      </w:r>
    </w:p>
    <w:p>
      <w:pPr>
        <w:spacing w:line="580" w:lineRule="exact"/>
        <w:ind w:firstLine="640"/>
        <w:jc w:val="both"/>
      </w:pPr>
      <w:r>
        <w:rPr>
          <w:rFonts w:ascii="仿宋_GB2312" w:hAnsi="仿宋_GB2312" w:eastAsia="仿宋_GB2312"/>
          <w:sz w:val="32"/>
        </w:rPr>
        <w:t>（9）完成上级交办的其他工作。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中共昌吉回族自治州委员会老干部局无下属预算单位。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2025年度收入总计683.77万元，</w:t>
      </w:r>
      <w:r>
        <w:rPr>
          <w:rFonts w:ascii="仿宋_GB2312" w:hAnsi="仿宋_GB2312" w:eastAsia="仿宋_GB2312"/>
          <w:b w:val="0"/>
          <w:sz w:val="32"/>
        </w:rPr>
        <w:t>其中：本年收入合计683.77万元，使用非财政拨款结余（含专用结余）0.00万元，年初结转和结余0.00万元。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2025年度支出总计683.77万元，</w:t>
      </w:r>
      <w:r>
        <w:rPr>
          <w:rFonts w:ascii="仿宋_GB2312" w:hAnsi="仿宋_GB2312" w:eastAsia="仿宋_GB2312"/>
          <w:b w:val="0"/>
          <w:sz w:val="32"/>
        </w:rPr>
        <w:t>其中：本年支出合计683.77万元，结余分配0.00万元，年末结转和结余0.00万元。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增加5.92万元，增长0.87%，主要原因是：本年增加购买固定资产费用及关工办工作经费，导致经费支出增加。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本年收入683.77万元，</w:t>
      </w:r>
      <w:r>
        <w:rPr>
          <w:rFonts w:ascii="仿宋_GB2312" w:hAnsi="仿宋_GB2312" w:eastAsia="仿宋_GB2312"/>
          <w:b w:val="0"/>
          <w:sz w:val="32"/>
        </w:rPr>
        <w:t>其中：财政拨款收入660.86万元，占96.65%；上级补助收入0.00万元，占0.00%；事业收入0.00万元，占0.00%；经营收入0.00万元，占0.00%；附属单位上缴收入0.00万元，占0.00%；其他收入22.92万元，占3.35%。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本年支出683.77万元，</w:t>
      </w:r>
      <w:r>
        <w:rPr>
          <w:rFonts w:ascii="仿宋_GB2312" w:hAnsi="仿宋_GB2312" w:eastAsia="仿宋_GB2312"/>
          <w:b w:val="0"/>
          <w:sz w:val="32"/>
        </w:rPr>
        <w:t>其中：基本支出436.49万元，占63.84%；项目支出247.28万元，占36.16%；上缴上级支出0.00万元，占0.00%；经营支出0.00万元，占0.00%；对附属单位补助支出0.00万元，占0.00%。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2025年度财政拨款收入总计660.86万元，</w:t>
      </w:r>
      <w:r>
        <w:rPr>
          <w:rFonts w:ascii="仿宋_GB2312" w:hAnsi="仿宋_GB2312" w:eastAsia="仿宋_GB2312"/>
          <w:b w:val="0"/>
          <w:sz w:val="32"/>
        </w:rPr>
        <w:t>其中：年初财政拨款结转和结余0.00万元，本年财政拨款收入660.86万元。</w:t>
      </w:r>
      <w:r>
        <w:rPr>
          <w:rFonts w:ascii="仿宋_GB2312" w:hAnsi="仿宋_GB2312" w:eastAsia="仿宋_GB2312"/>
          <w:b/>
          <w:sz w:val="32"/>
        </w:rPr>
        <w:t>财政拨款支出总计660.86万元，</w:t>
      </w:r>
      <w:r>
        <w:rPr>
          <w:rFonts w:ascii="仿宋_GB2312" w:hAnsi="仿宋_GB2312" w:eastAsia="仿宋_GB2312"/>
          <w:b w:val="0"/>
          <w:sz w:val="32"/>
        </w:rPr>
        <w:t>其中：年末财政拨款结转和结余0.00万元，本年财政拨款支出660.86万元。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增加21.42万元，增长3.35%，主要原因是：本年增加购买固定资产费用及关工办工作经费，导致经费支出增加。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年初预算数559.18万元，决算数660.86万元，预决算差异率18.18%，主要原因是：年中追加老干部工作者培训费、自治区老干部局拨入特困帮扶资金项目、一次性抚恤金及丧葬费、职业年金，导致预决算存在差异。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关运行、老干部特殊困难救济专项资金、离退休干部无工作遗孀采暖费、医疗费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党委办公厅（室）及相关机构事务（款）行政运行（项）的支出占本年财政拨款支出总额的比重最高，2025年度决算数为280.57万元，占比42.46%，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2025年度一般公共预算财政拨款支出660.86万元，</w:t>
      </w:r>
      <w:r>
        <w:rPr>
          <w:rFonts w:ascii="仿宋_GB2312" w:hAnsi="仿宋_GB2312" w:eastAsia="仿宋_GB2312"/>
          <w:b w:val="0"/>
          <w:sz w:val="32"/>
        </w:rPr>
        <w:t>占本年支出合计的96.65%。</w:t>
      </w:r>
      <w:r>
        <w:rPr>
          <w:rFonts w:ascii="仿宋_GB2312" w:hAnsi="仿宋_GB2312" w:eastAsia="仿宋_GB2312"/>
          <w:b/>
          <w:sz w:val="32"/>
        </w:rPr>
        <w:t>与上年相比，</w:t>
      </w:r>
      <w:r>
        <w:rPr>
          <w:rFonts w:ascii="仿宋_GB2312" w:hAnsi="仿宋_GB2312" w:eastAsia="仿宋_GB2312"/>
          <w:b w:val="0"/>
          <w:sz w:val="32"/>
        </w:rPr>
        <w:t>增加21.42万元，增长3.35%，主要原因是：本年增加购买固定资产费用及关工办工作经费，导致经费支出增加。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年初预算数559.18万元，决算数660.86万元，预决算差异率18.18%，主要原因是：年中追加老干部工作者培训费、自治区老干部局拨入特困帮扶资金项目、一次性抚恤金及丧葬费、职业年金，导致预决算存在差异。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1.一般公共服务支出（类）507.93万元，占76.86%。</w:t>
      </w:r>
    </w:p>
    <w:p>
      <w:pPr>
        <w:spacing w:line="580" w:lineRule="exact"/>
        <w:ind w:firstLine="640"/>
        <w:jc w:val="both"/>
      </w:pPr>
      <w:r>
        <w:rPr>
          <w:rFonts w:ascii="仿宋_GB2312" w:hAnsi="仿宋_GB2312" w:eastAsia="仿宋_GB2312"/>
          <w:b w:val="0"/>
          <w:sz w:val="32"/>
        </w:rPr>
        <w:t>2.社会保障和就业支出（类）111.11万元，占16.81%。</w:t>
      </w:r>
    </w:p>
    <w:p>
      <w:pPr>
        <w:spacing w:line="580" w:lineRule="exact"/>
        <w:ind w:firstLine="640"/>
        <w:jc w:val="both"/>
      </w:pPr>
      <w:r>
        <w:rPr>
          <w:rFonts w:ascii="仿宋_GB2312" w:hAnsi="仿宋_GB2312" w:eastAsia="仿宋_GB2312"/>
          <w:b w:val="0"/>
          <w:sz w:val="32"/>
        </w:rPr>
        <w:t>3.卫生健康支出（类）22.03万元，占3.33%。</w:t>
      </w:r>
    </w:p>
    <w:p>
      <w:pPr>
        <w:spacing w:line="580" w:lineRule="exact"/>
        <w:ind w:firstLine="640"/>
        <w:jc w:val="both"/>
      </w:pPr>
      <w:r>
        <w:rPr>
          <w:rFonts w:ascii="仿宋_GB2312" w:hAnsi="仿宋_GB2312" w:eastAsia="仿宋_GB2312"/>
          <w:b w:val="0"/>
          <w:sz w:val="32"/>
        </w:rPr>
        <w:t>4.住房保障支出（类）19.79万元，占2.99%。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党委办公厅（室）及相关机构事务（款）行政运行（项）：支出决算数为280.57万元，比上年决算增加50.44万元，增长21.92%，主要原因是：本年功能科目调整，一次性抚恤金和丧葬费由行政单位离退休科目调整至行政运行科目列支，导致经费支出增加。</w:t>
      </w:r>
    </w:p>
    <w:p>
      <w:pPr>
        <w:spacing w:line="580" w:lineRule="exact"/>
        <w:ind w:firstLine="640"/>
        <w:jc w:val="both"/>
      </w:pPr>
      <w:r>
        <w:rPr>
          <w:rFonts w:ascii="仿宋_GB2312" w:hAnsi="仿宋_GB2312" w:eastAsia="仿宋_GB2312"/>
          <w:b w:val="0"/>
          <w:sz w:val="32"/>
        </w:rPr>
        <w:t>2.一般公共服务支出（类）党委办公厅（室）及相关机构事务（款）一般行政管理事务（项）：支出决算数为224.36万元，比上年决算增加23.19万元，增长11.53%，主要原因是：本年增加购买固定资产费用及关工办工作经费，导致经费支出增加。</w:t>
      </w:r>
    </w:p>
    <w:p>
      <w:pPr>
        <w:spacing w:line="580" w:lineRule="exact"/>
        <w:ind w:firstLine="640"/>
        <w:jc w:val="both"/>
      </w:pPr>
      <w:r>
        <w:rPr>
          <w:rFonts w:ascii="仿宋_GB2312" w:hAnsi="仿宋_GB2312" w:eastAsia="仿宋_GB2312"/>
          <w:b w:val="0"/>
          <w:sz w:val="32"/>
        </w:rPr>
        <w:t>3.一般公共服务支出（类）其他共产党事务支出（款）其他共产党事务支出（项）：支出决算数为3.00万元，比上年决算增加3.00万元，增长100.00%，主要原因是：本年增加离休干部进行一次性补助。</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64.02万元，比上年决算减少62.31万元，下降49.32%，主要原因是：本年功能科目调整，一次性抚恤金和丧葬费由行政单位离退休科目调整至行政运行科目列支，导致经费支出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25.09万元，比上年决算减少0.88万元，下降3.39%，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21.99万元，比上年决算增加0.91万元，增长4.32%，主要原因是：本年新增退休人员，职业年金缴费支出增加。</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7.卫生健康支出（类）行政事业单位医疗（款）行政单位医疗（项）：支出决算数为15.27万元，比上年决算增加2.28万元，增长17.55%，主要原因是：本年在职人员工资基数调增，医疗缴费基数上涨，相应支出增加。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6.58万元，比上年决算增加5.77万元，增长712.35%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0.17万元，比上年决算减少0.11万元，下降39.29%，主要原因是：本年在职人员调入调出，人员职级不同，缴费基数不同，导致大病医疗保险支出较上年减少。</w:t>
      </w:r>
    </w:p>
    <w:p>
      <w:pPr>
        <w:spacing w:line="580" w:lineRule="exact"/>
        <w:ind w:firstLine="640"/>
        <w:jc w:val="both"/>
      </w:pPr>
      <w:r>
        <w:rPr>
          <w:rFonts w:ascii="仿宋_GB2312" w:hAnsi="仿宋_GB2312" w:eastAsia="仿宋_GB2312"/>
          <w:b w:val="0"/>
          <w:sz w:val="32"/>
        </w:rPr>
        <w:t>10.住房保障支出（类）住房改革支出（款）住房公积金（项）：支出决算数为19.79万元，比上年决算减少0.90万元，下降4.35%，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2025年度一般公共预算财政拨款基本支出436.49万元，其中：</w:t>
      </w:r>
      <w:r>
        <w:rPr>
          <w:rFonts w:ascii="仿宋_GB2312" w:hAnsi="仿宋_GB2312" w:eastAsia="仿宋_GB2312"/>
          <w:b/>
          <w:sz w:val="32"/>
        </w:rPr>
        <w:t>人员经费409.37万元，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离休费、退休费、抚恤金、生活补助、奖励金、其他对个人和家庭的补助。</w:t>
      </w:r>
    </w:p>
    <w:p>
      <w:pPr>
        <w:spacing w:line="580" w:lineRule="exact"/>
        <w:ind w:firstLine="640"/>
        <w:jc w:val="both"/>
      </w:pPr>
      <w:r>
        <w:rPr>
          <w:rFonts w:ascii="仿宋_GB2312" w:hAnsi="仿宋_GB2312" w:eastAsia="仿宋_GB2312"/>
          <w:b/>
          <w:sz w:val="32"/>
        </w:rPr>
        <w:t>公用经费27.13万元，</w:t>
      </w:r>
      <w:r>
        <w:rPr>
          <w:rFonts w:ascii="仿宋_GB2312" w:hAnsi="仿宋_GB2312" w:eastAsia="仿宋_GB2312"/>
          <w:b w:val="0"/>
          <w:sz w:val="32"/>
        </w:rPr>
        <w:t>包括：办公费、印刷费、邮电费、取暖费、差旅费、维修（护）费、公务接待费、劳务费、工会经费、福利费、公务用车运行维护费、其他商品和服务支出。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2025年度财政拨款“三公”经费支出3.42万元，</w:t>
      </w:r>
      <w:r>
        <w:rPr>
          <w:rFonts w:ascii="仿宋_GB2312" w:hAnsi="仿宋_GB2312" w:eastAsia="仿宋_GB2312"/>
          <w:b w:val="0"/>
          <w:sz w:val="32"/>
        </w:rPr>
        <w:t>比上年减少0.04万元，下降1.16%，主要原因是：严格落实中央八项规定精神，厉行节约，减少公务用车运行维护费。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公务用车购置及运行维护费支出3.19万元，占93.27%，比上年减少0.12万元，下降3.63%，主要原因是：严格落实中央八项规定精神，厉行节约，减少公务用车运行维护费。</w:t>
      </w:r>
      <w:r>
        <w:rPr>
          <w:rFonts w:ascii="仿宋_GB2312" w:hAnsi="仿宋_GB2312" w:eastAsia="仿宋_GB2312"/>
          <w:b w:val="0"/>
          <w:sz w:val="32"/>
        </w:rPr>
        <w:t>公务接待费支出0.23万元，占6.73%，比上年增加0.08万元，增长53.33%，主要原因是：本年因业务需求，增加公务接待工作，导致公务接待费较上年增加。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3.19万元，其中：公务用车购置费0.00万元，公务用车运行维护费3.19万元。公务用车运行维护费开支内容包括车辆加油费、维修费、保险费、审车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0.23万元，开支内容包括因2025年8月接到克州党委老干部局发出赴昌吉州学习调研的函及2025年11月西安市委老干部工作局发出赴昌吉州学习调研的函，接待工作小组考察学习产生的就餐费。单位全年安排的国内公务接待2批次，12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3.42万元，决算数3.42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3.19万元，决算数3.19万元，预决算差异率0.00%，主要原因是：严格按照预算执行，预决算无差异。公务接待费全年预算数0.23万元，决算数0.23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2025年度中共昌吉回族自治州委员会老干部局（行政单位和参照公务员法管理事业单位）机关运行经费支出27.13万元，比上年增加1.66万元，增长6.52%，主要原因是：本年增加印刷费经费，导致公用经费增加。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2025年度政府采购支出总额8.80万元，其中：政府采购货物支出1.60万元、政府采购工程支出0.00万元、政府采购服务支出7.20万元。</w:t>
      </w:r>
    </w:p>
    <w:p>
      <w:pPr>
        <w:spacing w:line="580" w:lineRule="exact"/>
        <w:ind w:firstLine="640"/>
        <w:jc w:val="both"/>
      </w:pPr>
      <w:r>
        <w:rPr>
          <w:rFonts w:ascii="仿宋_GB2312" w:hAnsi="仿宋_GB2312" w:eastAsia="仿宋_GB2312"/>
          <w:b w:val="0"/>
          <w:sz w:val="32"/>
        </w:rPr>
        <w:t>授予中小企业合同金额8.80万元，占政府采购支出总额的100.00%，其中：授予小微企业合同金额8.80万元，占政府采购支出总额的100.00%。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1,642.26平方米，价值50.03万元。车辆1辆，价值40.81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683.77万元，实际执行总额683.77万元；预算绩效评价项目4个，全年预算数231.20万元，全年执行数224.36万元。预算绩效管理取得的成效：一是根据相关文件要求设置了绩效目标，项目绩效目标基本合理，与实际工作内容相关；二是项目预期产出效益和效果符合正常的业绩水平，与预算确定的项目资金量相匹配；三是将项目绩效目标细化分解为具体的绩效指标，通过清晰、可衡量的指标值予以体现，与项目标任务数或计划数相对应；四是加强沟通协调，我单位及时向领导汇报项目执行进度，加强与资金使用科室的沟通，确保项目如期完工。发现的问题及原因：一是绩效管理工作主要由财务人员完成，整体管理意识欠缺，实施计划有待完善。原因主要是因为绩效管理是一个全新管理模式，单位人员管理水平有限；二是目标值与实际完成值之间存在合理偏差，原因是年初做计划缺少长远的考虑，没有考虑到天气、老干部年龄偏大，听力和体力逐年减弱，听觉和行动越来越不方便等特殊原因。下一步改进措施：一是项目绩效的程序进一步规范。新项目前期做好可行性研究报告，根据相关文件要求设置了绩效目标，项目绩效目标基本合理，与实际工作内容相关；与预算确定的项目资金量相匹配。将项目绩效目标细化分解为具体的绩效指标；通过清晰、可衡量的指标值予以体现；与项目标任务数或计划数相对应。更加细化实施方案，严格执行资金管理办法和财政资金管理制度，严格按照项目实施方案、招投标管理办法等稳步推进工作，各使用项目资金的科室根据自己项目的特点进行总结。二是年度终了根据项目实际情况进行绩效评价，对于完成值与目标值是否一致进行评价，坚持从老干部基本生活以及身体情况出发，为老干部提供切实需要的帮助及服务，提高老干部生活幸福指数。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559.18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660.86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660.86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559.18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683.77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683.77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老干部工作坚持以习近平新时代中国特色社会主义思想为指导，全面贯彻党的二十届三中全会精神，深入学习贯彻习近平总书记关于老干部工作的重要论述，开展以老干部局局长王志虎主持州离退休干部党工委、局机关和局党总支全面工作，联系老工委、关工委，老干部局副局长冯振亭负责老干部的服务管理、思想政治教育、信访、工资审批、信息化建设等工作和局机关的财务、项目建设、固定资产采购管理等工作；副局长朱皇政负责党建 、党风廉政建设、反腐败工作等，协助局长联系关工委工作 ，完成局领导班子安排的其它工作。州党委老干部局设立办公室、离退休科、关工委办公室3个部门，办公室具体负责局机关内外联系、综合协调及督查工作，负责安排老干部及遗孀的节日慰问工作，会同和协同有关部门研究制定离退休干部政治、生活待遇等方面的政策、规定，负责离休干部有关政策落实，办理离休干部和副县级以上退休干部手续、荣誉证书或退休证书；离退休干部管理科负责离退休干部政治、生活待遇的检查落实，协调有关部门组织指导老干部党支部建设和思想政治工作，负责全州离退休干部的来信来访等工作；关工委办公室主要承担自治州关心下一代工作委员会办公室的日常工作，为各族青少年成长提供服务和帮助等。在州党委的坚强领导及州党委组织部的有力指导下，坚持用心用情精准服务理念，统筹抓好离退休干部党的建设、发挥作用、服务管理和自身建设，充分发挥老干部正能量作用，不断开创昌吉州老干部工作高质量发展新局面，为中国式现代化新疆实践典范地州建设贡献力量。</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559.18万元，全年执行数为683.77万元，总预算执行率为122.28%。2025年我单位完成以下工作内容：1.组织离退休干部培训、考察、调研2期；2.组织地州级退休干部（老工委）集中学习2次；3.走访慰问州直、地州级、厅级离休干部2次； 4.州关工委开展研学活动2次；5.老干部摄影家协会、书画学会等涉老团体活动3次；通过以上工作的实施，有效强化政治管理、落实暖心服务、规范社团财务、稳定干部队伍。</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组织离退休干部培训、考察、调研期数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离退休干部培训、考察、调研活动方案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组织地州级退休干部（老工委）集中学习次数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老工委集中学习方案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走访慰问州直、地州级、厅级离休干部次数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昌吉州老干部局离退休科走访慰问制度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州关工委开展研学活动次数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州关工委开展研学活动的活动方案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老干部摄影家协会、书画学会等涉老团体活动次数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摄影家协会、书画学会活动方案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化“五老”关爱下一代工程，教育、引导、关爱、帮助青少年更好成长成才，2025年按照工作计划开展各项活动，拟计划于2025年3月－10月期间，组织厅级退休干部开展2期集中学习，开展青少年活动次数3次以上，慰问次数达到2次以上，采购办公用品2批次，老工委活动次数2次以上，支付1-12月2名保安1名保洁费用，7-9月办公楼水电费及管理费，保障办公楼正常秩序及运转，支付昌吉州关工委五老骨干“红心向党 银铃增辉”专题培训班培训费。</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92.56万元，资金执行率98.89%，本项目实际完成开展青少年活动3次，慰问2次，购置办公用品2批次，老干部思想政治工作活动2次，办公用品采购合格率100%，项目完成时间2025年12月10日，办公用品费、物业维护费、委托业务经费、培训费及其他运行经费支出92.56万元，通过本项目的实施，提升了青少年对革命传统、爱国主义的认识，加强了青少年思想道德建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开展青少年活动次数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办公物品购置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老干部思想政治工作活动次数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物业维护费用（物业费、水、电、暖等）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其他运行经费支出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指标未完成，存在偏差，偏差率为100%，偏差原因为其他运行经费支出过度，没有考虑到市场情况的改变：；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老干部活动补助经费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拟计划于2025年重大节日节点组织老干部开展“增添正能量。共筑中国梦”系列活动9场次，组织离退休干部开展文体展演、竞赛等活动，可适当购买奖品”的规定，酌量发放奖品，为老党员提供学题教育、文体活动、健康咨询、精神慰藉等服务，对于老干部书画学会、老干部摄影家协会等协会拨付活动经费，老干部书画活动次数3次，开展摄影交流次数4次，晚霞艺术团活动次数2次，办公用品采购2次以上，丰富退休干部业务生活，老干部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41.47万元，资金执行率98.74%，本项目实际完成老干部书画活动次数3次，开展摄影交流次数4次，晚霞艺术团活动次数2次，办公用品采购2批次，涉老协会活动补助资金28.88万元，老干部活动其他运行成本12.59万元，按照绩效目标设置时间节点2025年12月10日准时完成本项目的支付工作，通过该项目的实施，提升了离退休老干部及无工作遗孀的幸福感及荣誉感，通过各项活动的顺利进行，进一步丰富了老干部的业余生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老干部书画活动次数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开展摄影交流次数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晚霞艺术团活动次数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涉老协会活动补助资金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老干部活动其他运行成本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丰富退休干部业余生活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项目实施期间，我单位坚持以服务对象为中心，主动延伸服务链条、拓展服务内容，针对性解决服务痛点问题，实际服务成果远超原定保守预期，实现服务对象满票满意；下一年度改进措施：一是提炼延伸服务与内容拓展的成功经验，形成《延伸服务与内容拓展操作规范》，在后续项目中推广，推动服务内容与服务链条持续优化。二是健全服务质量持续改进机制，定期召开服务质量分析会，汇总服务对象反馈问题与服务执行中的改进建议，分类制定改进方案并跟踪落实，同时建立服务质量考核与激励挂钩机制，激发服务人员提升服务质量的主动性与积极性，推动服务质量稳步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老干部特殊困难救济专项资金、离退休干部无工作遗孀采暖费、医疗费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及时发放特困救济费及时发放离休干部无工作遗孀采暖费。无工作遗孀采暖费发放人数21人，特困人员救助数人数达到32人。通过该项目的实施，保障离休干部及其遗孀的采暖、就医需求，改善其生活质量，体现党政机关对离休干部的人文关怀。</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21.55万元，资金执行率99.77%，本项目实际完成特困帮扶34人，无固定工作遗孀采暖费补助人数19人，无固定工作遗孀采暖费发放准确率达到100%，项目完成时间2025年12月10日，特困帮扶金15.3万元，无固定工作遗孀采暖费补助费3.19万元，家庭医生费用3.06万元，通过本项目的实施，保障了离休干部及其遗孀的采暖、就医需求，改善了他们的生活质量，体现党和国家对离休干部的关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特困人员救助数人数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此项指标超额完成，存在偏差，偏差率为-6.25%，偏差原因为：由于年末有2名无固定工作遗孀需要帮扶，无固定工作遗孀采暖费由于有人去世所以有结余资金，所以实际帮扶人数比目标值大。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无工作遗孀采暖费、医疗费发放人数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此项指标未完成，存在偏差，偏差率为9.52%，偏差原因为：由于绩效目标设置数为21名，当本年10月放发采暖费补助时去世2人，所以实际发放人数比目标值少。</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无工作遗孀采暖费发放准确率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特困救济金补助金额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13.02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此项指标超额完成，存在偏差，偏差率为-6.99%，偏差原因为：由于年末有2名无固定工作遗孀需要帮扶，无固定工作遗孀采暖费由于有人去世所以有结余资金，所以实际帮扶金额比目标值大。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无工作遗孀采暖费放发金额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此项指标未完成，存在偏差，偏差率为13.78%，偏差原因为：由于绩效目标设置数为3.7万元，当本年10月放发采暖费补助时去世2人，所以实际发放金额比目标值少。</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家庭医生费用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15%，偏差原因为：由于家庭医生的费用是根据服务的离退休老干部的人数确定合同金额，签订合同的时间是每年的9月下旬，由于服务人数减少，所以家庭医生的合同金额减少，所以实际合同金额小于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保障离休干部无工作遗孀采暖及医疗需求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老干部考察、慰问、活动经费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绩效目标：用于组织离退休干部开展考察各类活动、对离退休干部开展走访慰问。慰问州直离休干部人数45人，州直离休干部无固定收入遗孀慰问人数26人，地州级退休老干部人数62人，双节走访慰问、生日生病慰问。通过持续的慰问活动和外出考察，进一步了解老干部的生活状况，落实其两项待遇，并对其提出的意见和建议进行分析整理，从而指导本单位现行工作。双节及重大节日走访慰问3次以上，离退休老干部疆内外考察活动2次以上，生日、生病慰问次数12次以上，根据文件走访慰问覆盖率达到100%，落实慰问 离退休干部两项待遇，使老干部满意度达到90%以上。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68.78万元，资金执行率92.95，本项目实际完成走访慰问3次，组织离退休干部考察活动2次，生日、生病慰问全年12次，走访慰问覆盖率达到100%，组织离退休干部开展考察活动的实际成本是22.51万元，对离退休干部开展走访慰问实际成本46.27万元，通过本项目的实施，提升了老干部的幸福生活指数，真正将党的关怀和温暖送到老干部家中。</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考察活动次数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生日生病慰问次数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组织离退休干部开展考察活动成本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54.77万元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此项目指标未完成，存在偏差，偏差率为15.35%，偏差原因为：由于离退休老干部年龄偏大，组织开展考察活动受地域的影响较大，所以未达到年初绩效金额。</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对离退休干部开展走访慰问成本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落实慰问离退休干部两项待遇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