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中共昌吉回族自治州委员会办公室</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单位概况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（一）负责州党委日常工作的综合协调。</w:t>
      </w:r>
    </w:p>
    <w:p>
      <w:pPr>
        <w:spacing w:line="580" w:lineRule="exact"/>
        <w:ind w:firstLine="640"/>
        <w:jc w:val="both"/>
      </w:pPr>
      <w:r>
        <w:rPr>
          <w:rFonts w:ascii="仿宋_GB2312" w:hAnsi="仿宋_GB2312" w:eastAsia="仿宋_GB2312"/>
          <w:sz w:val="32"/>
        </w:rPr>
        <w:t>（二）负责州党委办公室机关的队伍建设、政治学习、思想教育、党建和精神文明建设工作。</w:t>
      </w:r>
    </w:p>
    <w:p>
      <w:pPr>
        <w:spacing w:line="580" w:lineRule="exact"/>
        <w:ind w:firstLine="640"/>
        <w:jc w:val="both"/>
      </w:pPr>
      <w:r>
        <w:rPr>
          <w:rFonts w:ascii="仿宋_GB2312" w:hAnsi="仿宋_GB2312" w:eastAsia="仿宋_GB2312"/>
          <w:sz w:val="32"/>
        </w:rPr>
        <w:t>（三）负责自治州党委机关的行政后勤管理、安全保卫工作。</w:t>
      </w:r>
    </w:p>
    <w:p>
      <w:pPr>
        <w:spacing w:line="580" w:lineRule="exact"/>
        <w:ind w:firstLine="640"/>
        <w:jc w:val="both"/>
      </w:pPr>
      <w:r>
        <w:rPr>
          <w:rFonts w:ascii="仿宋_GB2312" w:hAnsi="仿宋_GB2312" w:eastAsia="仿宋_GB2312"/>
          <w:sz w:val="32"/>
        </w:rPr>
        <w:t>（四）承办自治州党委交办的其它工作。</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中共昌吉回族自治州委员会办公室无下属预算单位。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2025年度收入总计2,883.01万元，</w:t>
      </w:r>
      <w:r>
        <w:rPr>
          <w:rFonts w:ascii="仿宋_GB2312" w:hAnsi="仿宋_GB2312" w:eastAsia="仿宋_GB2312"/>
          <w:b w:val="0"/>
          <w:sz w:val="32"/>
        </w:rPr>
        <w:t>其中：本年收入合计2,837.72万元，使用非财政拨款结余（含专用结余）0.00万元，年初结转和结余45.29万元。</w:t>
      </w:r>
    </w:p>
    <w:p>
      <w:pPr>
        <w:spacing w:line="580" w:lineRule="exact"/>
        <w:ind w:firstLine="640"/>
        <w:jc w:val="both"/>
      </w:pPr>
      <w:r>
        <w:rPr>
          <w:rFonts w:ascii="仿宋_GB2312" w:hAnsi="仿宋_GB2312" w:eastAsia="仿宋_GB2312"/>
          <w:b/>
          <w:sz w:val="32"/>
        </w:rPr>
        <w:t>2025年度支出总计2,883.01万元，</w:t>
      </w:r>
      <w:r>
        <w:rPr>
          <w:rFonts w:ascii="仿宋_GB2312" w:hAnsi="仿宋_GB2312" w:eastAsia="仿宋_GB2312"/>
          <w:b w:val="0"/>
          <w:sz w:val="32"/>
        </w:rPr>
        <w:t>其中：本年支出合计2,846.92万元，结余分配0.00万元，年末结转和结余36.09万元。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增加129.61万元，增长4.71%，主要原因是：本年新增党委视频会议室维修改造及设备购置项目。本年在职人员增加，在职人员工资调增、社保、公积金基数调增，人员经费增加。</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本年收入2,837.72万元，</w:t>
      </w:r>
      <w:r>
        <w:rPr>
          <w:rFonts w:ascii="仿宋_GB2312" w:hAnsi="仿宋_GB2312" w:eastAsia="仿宋_GB2312"/>
          <w:b w:val="0"/>
          <w:sz w:val="32"/>
        </w:rPr>
        <w:t>其中：财政拨款收入2,814.38万元，占99.18%；上级补助收入0.00万元，占0.00%；事业收入0.00万元，占0.00%；经营收入0.00万元，占0.00%；附属单位上缴收入0.00万元，占0.00%；其他收入23.34万元，占0.82%。</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本年支出2,846.92万元，</w:t>
      </w:r>
      <w:r>
        <w:rPr>
          <w:rFonts w:ascii="仿宋_GB2312" w:hAnsi="仿宋_GB2312" w:eastAsia="仿宋_GB2312"/>
          <w:b w:val="0"/>
          <w:sz w:val="32"/>
        </w:rPr>
        <w:t>其中：基本支出2,155.02万元，占75.70%；项目支出691.90万元，占24.30%；上缴上级支出0.00万元，占0.00%；经营支出0.00万元，占0.00%；对附属单位补助支出0.00万元，占0.00%。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2025年度财政拨款收入总计2,814.38万元，</w:t>
      </w:r>
      <w:r>
        <w:rPr>
          <w:rFonts w:ascii="仿宋_GB2312" w:hAnsi="仿宋_GB2312" w:eastAsia="仿宋_GB2312"/>
          <w:b w:val="0"/>
          <w:sz w:val="32"/>
        </w:rPr>
        <w:t>其中：年初财政拨款结转和结余0.00万元，本年财政拨款收入2,814.38万元。</w:t>
      </w:r>
      <w:r>
        <w:rPr>
          <w:rFonts w:ascii="仿宋_GB2312" w:hAnsi="仿宋_GB2312" w:eastAsia="仿宋_GB2312"/>
          <w:b/>
          <w:sz w:val="32"/>
        </w:rPr>
        <w:t>财政拨款支出总计2,814.38万元，</w:t>
      </w:r>
      <w:r>
        <w:rPr>
          <w:rFonts w:ascii="仿宋_GB2312" w:hAnsi="仿宋_GB2312" w:eastAsia="仿宋_GB2312"/>
          <w:b w:val="0"/>
          <w:sz w:val="32"/>
        </w:rPr>
        <w:t>其中：年末财政拨款结转和结余0.00万元，本年财政拨款支出2,814.38万元。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增加391.46万元，增长16.16%，主要原因是：本年新增党委视频会议室维修改造及设备购置项目。本年在职人员增加，在职人员工资调增、社保、公积金基数调增，人员经费增加。</w:t>
      </w:r>
      <w:r>
        <w:rPr>
          <w:rFonts w:ascii="仿宋_GB2312" w:hAnsi="仿宋_GB2312" w:eastAsia="仿宋_GB2312"/>
          <w:b/>
          <w:sz w:val="32"/>
        </w:rPr>
        <w:t>与年初预算相比，</w:t>
      </w:r>
      <w:r>
        <w:rPr>
          <w:rFonts w:ascii="仿宋_GB2312" w:hAnsi="仿宋_GB2312" w:eastAsia="仿宋_GB2312"/>
          <w:b w:val="0"/>
          <w:sz w:val="32"/>
        </w:rPr>
        <w:t>年初预算数2,781.70万元，决算数2,814.38万元，预决算差异率1.17%，主要原因是：本年在职人员增加，年中追加人员经费及人员工资、社保、公积金基数调增部分资金，导致预决算存在差异。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机构运行等重点支出，体现在有关支出科目中。</w:t>
      </w:r>
    </w:p>
    <w:p>
      <w:pPr>
        <w:spacing w:line="580" w:lineRule="exact"/>
        <w:ind w:firstLine="640"/>
        <w:jc w:val="both"/>
      </w:pPr>
      <w:r>
        <w:rPr>
          <w:rFonts w:ascii="仿宋_GB2312" w:hAnsi="仿宋_GB2312" w:eastAsia="仿宋_GB2312"/>
          <w:b w:val="0"/>
          <w:sz w:val="32"/>
        </w:rPr>
        <w:t>按照支出功能分类，一般公共服务支出（类）党委办公厅（室）及相关机构事务（款）行政运行（项）的支出占本年财政拨款支出总额的比重最高，2025年度决算数为1,413.42万元，占比50.22%，主要用于人员工资福利、日常公用经费。</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2025年度一般公共预算财政拨款支出2,814.38万元，</w:t>
      </w:r>
      <w:r>
        <w:rPr>
          <w:rFonts w:ascii="仿宋_GB2312" w:hAnsi="仿宋_GB2312" w:eastAsia="仿宋_GB2312"/>
          <w:b w:val="0"/>
          <w:sz w:val="32"/>
        </w:rPr>
        <w:t>占本年支出合计的98.86%。</w:t>
      </w:r>
      <w:r>
        <w:rPr>
          <w:rFonts w:ascii="仿宋_GB2312" w:hAnsi="仿宋_GB2312" w:eastAsia="仿宋_GB2312"/>
          <w:b/>
          <w:sz w:val="32"/>
        </w:rPr>
        <w:t>与上年相比，</w:t>
      </w:r>
      <w:r>
        <w:rPr>
          <w:rFonts w:ascii="仿宋_GB2312" w:hAnsi="仿宋_GB2312" w:eastAsia="仿宋_GB2312"/>
          <w:b w:val="0"/>
          <w:sz w:val="32"/>
        </w:rPr>
        <w:t>增加391.46万元，增长16.16%，主要原因是：本年新增党委视频会议室维修改造及设备购置项目。本年在职人员增加，在职人员工资调增、社保、公积金基数调增，人员经费增加。</w:t>
      </w:r>
      <w:r>
        <w:rPr>
          <w:rFonts w:ascii="仿宋_GB2312" w:hAnsi="仿宋_GB2312" w:eastAsia="仿宋_GB2312"/>
          <w:b/>
          <w:sz w:val="32"/>
        </w:rPr>
        <w:t>与年初预算相比，</w:t>
      </w:r>
      <w:r>
        <w:rPr>
          <w:rFonts w:ascii="仿宋_GB2312" w:hAnsi="仿宋_GB2312" w:eastAsia="仿宋_GB2312"/>
          <w:b w:val="0"/>
          <w:sz w:val="32"/>
        </w:rPr>
        <w:t>年初预算数2,781.70万元，决算数2,814.38万元，预决算差异率1.17%，主要原因是：本年在职人员增加，年中追加人员经费及人员工资、社保、公积金基数调增部分资金，导致预决算存在差异。</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1.一般公共服务支出（类）2,179.66万元，占77.45%。</w:t>
      </w:r>
    </w:p>
    <w:p>
      <w:pPr>
        <w:spacing w:line="580" w:lineRule="exact"/>
        <w:ind w:firstLine="640"/>
        <w:jc w:val="both"/>
      </w:pPr>
      <w:r>
        <w:rPr>
          <w:rFonts w:ascii="仿宋_GB2312" w:hAnsi="仿宋_GB2312" w:eastAsia="仿宋_GB2312"/>
          <w:b w:val="0"/>
          <w:sz w:val="32"/>
        </w:rPr>
        <w:t>2.社会保障和就业支出（类）343.52万元，占12.21%。</w:t>
      </w:r>
    </w:p>
    <w:p>
      <w:pPr>
        <w:spacing w:line="580" w:lineRule="exact"/>
        <w:ind w:firstLine="640"/>
        <w:jc w:val="both"/>
      </w:pPr>
      <w:r>
        <w:rPr>
          <w:rFonts w:ascii="仿宋_GB2312" w:hAnsi="仿宋_GB2312" w:eastAsia="仿宋_GB2312"/>
          <w:b w:val="0"/>
          <w:sz w:val="32"/>
        </w:rPr>
        <w:t>3.卫生健康支出（类）139.65万元，占4.96%。</w:t>
      </w:r>
    </w:p>
    <w:p>
      <w:pPr>
        <w:spacing w:line="580" w:lineRule="exact"/>
        <w:ind w:firstLine="640"/>
        <w:jc w:val="both"/>
      </w:pPr>
      <w:r>
        <w:rPr>
          <w:rFonts w:ascii="仿宋_GB2312" w:hAnsi="仿宋_GB2312" w:eastAsia="仿宋_GB2312"/>
          <w:b w:val="0"/>
          <w:sz w:val="32"/>
        </w:rPr>
        <w:t>4.资源勘探工业信息等支出（类）0.86万元，占0.03%。</w:t>
      </w:r>
    </w:p>
    <w:p>
      <w:pPr>
        <w:spacing w:line="580" w:lineRule="exact"/>
        <w:ind w:firstLine="640"/>
        <w:jc w:val="both"/>
      </w:pPr>
      <w:r>
        <w:rPr>
          <w:rFonts w:ascii="仿宋_GB2312" w:hAnsi="仿宋_GB2312" w:eastAsia="仿宋_GB2312"/>
          <w:b w:val="0"/>
          <w:sz w:val="32"/>
        </w:rPr>
        <w:t>5.住房保障支出（类）130.11万元，占4.62%。</w:t>
      </w:r>
    </w:p>
    <w:p>
      <w:pPr>
        <w:spacing w:line="580" w:lineRule="exact"/>
        <w:ind w:firstLine="640"/>
        <w:jc w:val="both"/>
      </w:pPr>
      <w:r>
        <w:rPr>
          <w:rFonts w:ascii="仿宋_GB2312" w:hAnsi="仿宋_GB2312" w:eastAsia="仿宋_GB2312"/>
          <w:b w:val="0"/>
          <w:sz w:val="32"/>
        </w:rPr>
        <w:t>6.其他支出（类）20.58万元，占0.73%。</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一般公共服务支出（类）党委办公厅（室）及相关机构事务（款）行政运行（项）：支出决算数为1,413.42万元，比上年决算增加148.78万元，增长11.76%，主要原因是：一是办公耗材、会议保障等费用调整；二是本年新增在职人员，人员经费增加，导致经费较上年有所增加。</w:t>
      </w:r>
    </w:p>
    <w:p>
      <w:pPr>
        <w:spacing w:line="580" w:lineRule="exact"/>
        <w:ind w:firstLine="640"/>
        <w:jc w:val="both"/>
      </w:pPr>
      <w:r>
        <w:rPr>
          <w:rFonts w:ascii="仿宋_GB2312" w:hAnsi="仿宋_GB2312" w:eastAsia="仿宋_GB2312"/>
          <w:b w:val="0"/>
          <w:sz w:val="32"/>
        </w:rPr>
        <w:t>2.一般公共服务支出（类）党委办公厅（室）及相关机构事务（款）一般行政管理事务（项）：支出决算数为144.39万元，比上年决算减少235.04万元，下降61.95%，主要原因是：严格落实厉行节约要求，持续压减一般性支出，机关运行补助经费项目较上年减少。</w:t>
      </w:r>
    </w:p>
    <w:p>
      <w:pPr>
        <w:spacing w:line="580" w:lineRule="exact"/>
        <w:ind w:firstLine="640"/>
        <w:jc w:val="both"/>
      </w:pPr>
      <w:r>
        <w:rPr>
          <w:rFonts w:ascii="仿宋_GB2312" w:hAnsi="仿宋_GB2312" w:eastAsia="仿宋_GB2312"/>
          <w:b w:val="0"/>
          <w:sz w:val="32"/>
        </w:rPr>
        <w:t>3.一般公共服务支出（类）党委办公厅（室）及相关机构事务（款）事业运行（项）：支出决算数为119.36万元，比上年决算增加11.92万元，增长11.09%，主要原因是：本年在职人员增加，导致相关人员经费较上年有所增加。</w:t>
      </w:r>
    </w:p>
    <w:p>
      <w:pPr>
        <w:spacing w:line="580" w:lineRule="exact"/>
        <w:ind w:firstLine="640"/>
        <w:jc w:val="both"/>
      </w:pPr>
      <w:r>
        <w:rPr>
          <w:rFonts w:ascii="仿宋_GB2312" w:hAnsi="仿宋_GB2312" w:eastAsia="仿宋_GB2312"/>
          <w:b w:val="0"/>
          <w:sz w:val="32"/>
        </w:rPr>
        <w:t>4.一般公共服务支出（类）党委办公厅（室）及相关机构事务（款）其他党委办公厅（室）及相关机构事务支出（项）：支出决算数为502.49万元，比上年决算增加364.64万元，增长264.52%，主要原因是：新增视频会议室改造费用，导致决算支出增加。</w:t>
      </w:r>
    </w:p>
    <w:p>
      <w:pPr>
        <w:spacing w:line="580" w:lineRule="exact"/>
        <w:ind w:firstLine="640"/>
        <w:jc w:val="both"/>
      </w:pPr>
      <w:r>
        <w:rPr>
          <w:rFonts w:ascii="仿宋_GB2312" w:hAnsi="仿宋_GB2312" w:eastAsia="仿宋_GB2312"/>
          <w:b w:val="0"/>
          <w:sz w:val="32"/>
        </w:rPr>
        <w:t>5.社会保障和就业支出（类）行政事业单位养老支出（款）行政单位离退休（项）：支出决算数为58.40万元，比上年决算增加9.78万元，增长20.12%，主要原因是：本年增加退休人员基础绩效奖，退休费支出增加。</w:t>
      </w:r>
    </w:p>
    <w:p>
      <w:pPr>
        <w:spacing w:line="580" w:lineRule="exact"/>
        <w:ind w:firstLine="640"/>
        <w:jc w:val="both"/>
      </w:pPr>
      <w:r>
        <w:rPr>
          <w:rFonts w:ascii="仿宋_GB2312" w:hAnsi="仿宋_GB2312" w:eastAsia="仿宋_GB2312"/>
          <w:b w:val="0"/>
          <w:sz w:val="32"/>
        </w:rPr>
        <w:t>6.社会保障和就业支出（类）行政事业单位养老支出（款）机关事业单位基本养老保险缴费支出（项）：支出决算数为165.36万元，比上年决算增加11.80万元，增长7.68%，主要原因是：本年在职人员增加，养老保险缴费较上年增加。</w:t>
      </w:r>
    </w:p>
    <w:p>
      <w:pPr>
        <w:spacing w:line="580" w:lineRule="exact"/>
        <w:ind w:firstLine="640"/>
        <w:jc w:val="both"/>
      </w:pPr>
      <w:r>
        <w:rPr>
          <w:rFonts w:ascii="仿宋_GB2312" w:hAnsi="仿宋_GB2312" w:eastAsia="仿宋_GB2312"/>
          <w:b w:val="0"/>
          <w:sz w:val="32"/>
        </w:rPr>
        <w:t>7.社会保障和就业支出（类）行政事业单位养老支出（款）机关事业单位职业年金缴费支出（项）：支出决算数为119.76万元，比上年决算增加10.47万元，增长9.58%，主要原因是：本年在职人员增加，工资基数调增，职业年金缴费支出增加。</w:t>
      </w:r>
    </w:p>
    <w:p>
      <w:pPr>
        <w:spacing w:line="580" w:lineRule="exact"/>
        <w:ind w:firstLine="640"/>
        <w:jc w:val="both"/>
      </w:pPr>
      <w:r>
        <w:rPr>
          <w:rFonts w:ascii="仿宋_GB2312" w:hAnsi="仿宋_GB2312" w:eastAsia="仿宋_GB2312"/>
          <w:b w:val="0"/>
          <w:sz w:val="32"/>
        </w:rPr>
        <w:t>8.卫生健康支出（类）行政事业单位医疗（款）行政单位医疗（项）：支出决算数为91.07万元，比上年决算增加19.65万元，增长27.51%，主要原因是：本年在职人员增加，行政单位医疗支出较上年增加。</w:t>
      </w:r>
    </w:p>
    <w:p>
      <w:pPr>
        <w:spacing w:line="580" w:lineRule="exact"/>
        <w:ind w:firstLine="640"/>
        <w:jc w:val="both"/>
      </w:pPr>
      <w:r>
        <w:rPr>
          <w:rFonts w:ascii="仿宋_GB2312" w:hAnsi="仿宋_GB2312" w:eastAsia="仿宋_GB2312"/>
          <w:b w:val="0"/>
          <w:sz w:val="32"/>
        </w:rPr>
        <w:t>9.卫生健康支出（类）行政事业单位医疗（款）事业单位医疗（项）：支出决算数为6.48万元，比上年决算增加1.06万元，增长19.56%，主要原因是：本年在职人员增加，事业单位医疗支出较上年增加。</w:t>
      </w:r>
    </w:p>
    <w:p>
      <w:pPr>
        <w:spacing w:line="580" w:lineRule="exact"/>
        <w:ind w:firstLine="640"/>
        <w:jc w:val="both"/>
      </w:pPr>
      <w:r>
        <w:rPr>
          <w:rFonts w:ascii="仿宋_GB2312" w:hAnsi="仿宋_GB2312" w:eastAsia="仿宋_GB2312"/>
          <w:b w:val="0"/>
          <w:sz w:val="32"/>
        </w:rPr>
        <w:t>10.卫生健康支出（类）行政事业单位医疗（款）公务员医疗补助（项）：支出决算数为41.08万元，比上年决算增加36.31万元，增长761.22%，主要原因是：本年在职人员增加，公务员医疗补助较上年增加。</w:t>
      </w:r>
    </w:p>
    <w:p>
      <w:pPr>
        <w:spacing w:line="580" w:lineRule="exact"/>
        <w:ind w:firstLine="640"/>
        <w:jc w:val="both"/>
      </w:pPr>
      <w:r>
        <w:rPr>
          <w:rFonts w:ascii="仿宋_GB2312" w:hAnsi="仿宋_GB2312" w:eastAsia="仿宋_GB2312"/>
          <w:b w:val="0"/>
          <w:sz w:val="32"/>
        </w:rPr>
        <w:t>11.卫生健康支出（类）行政事业单位医疗（款）其他行政事业单位医疗支出（项）：支出决算数为1.02万元，比上年决算增加0.34万元，增长50.00%，主要原因是：本年在职人员增加，大病医疗保险支出较上年增加。</w:t>
      </w:r>
    </w:p>
    <w:p>
      <w:pPr>
        <w:spacing w:line="580" w:lineRule="exact"/>
        <w:ind w:firstLine="640"/>
        <w:jc w:val="both"/>
      </w:pPr>
      <w:r>
        <w:rPr>
          <w:rFonts w:ascii="仿宋_GB2312" w:hAnsi="仿宋_GB2312" w:eastAsia="仿宋_GB2312"/>
          <w:b w:val="0"/>
          <w:sz w:val="32"/>
        </w:rPr>
        <w:t>12.资源勘探工业信息等支出（类）制造业（款）通信设备、计算机及其他电子设备制造业（项）：支出决算数为0.86万元，比上年决算增加0.86万元，增长100.00%，主要原因是：本年增加专项业务经费，导致经费支出增加。</w:t>
      </w:r>
    </w:p>
    <w:p>
      <w:pPr>
        <w:spacing w:line="580" w:lineRule="exact"/>
        <w:ind w:firstLine="640"/>
        <w:jc w:val="both"/>
      </w:pPr>
      <w:r>
        <w:rPr>
          <w:rFonts w:ascii="仿宋_GB2312" w:hAnsi="仿宋_GB2312" w:eastAsia="仿宋_GB2312"/>
          <w:b w:val="0"/>
          <w:sz w:val="32"/>
        </w:rPr>
        <w:t>13.住房保障支出（类）住房改革支出（款）住房公积金（项）：支出决算数为130.11万元，比上年决算增加7.73万元，增长6.32%，主要原因是：一是本年在职人员工资基数调增，公积金基数上涨，相应支出增加。二是本年引进人才人员增加，相应公积金增加。</w:t>
      </w:r>
    </w:p>
    <w:p>
      <w:pPr>
        <w:spacing w:line="580" w:lineRule="exact"/>
        <w:ind w:firstLine="640"/>
        <w:jc w:val="both"/>
      </w:pPr>
      <w:r>
        <w:rPr>
          <w:rFonts w:ascii="仿宋_GB2312" w:hAnsi="仿宋_GB2312" w:eastAsia="仿宋_GB2312"/>
          <w:b w:val="0"/>
          <w:sz w:val="32"/>
        </w:rPr>
        <w:t>14.其他支出（类）其他支出（款）其他支出（项）：支出决算数为20.58万元，比上年决算增加3.16万元，增长18.14%，主要原因是：一是为民办实事慰问活动支出增加。二是工会活动支出增加。</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2025年度一般公共预算财政拨款基本支出2,149.70万元，其中：</w:t>
      </w:r>
      <w:r>
        <w:rPr>
          <w:rFonts w:ascii="仿宋_GB2312" w:hAnsi="仿宋_GB2312" w:eastAsia="仿宋_GB2312"/>
          <w:b/>
          <w:sz w:val="32"/>
        </w:rPr>
        <w:t>人员经费1,894.06万元，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其他工资福利支出、离休费、退休费、抚恤金、生活补助、奖励金、其他对个人和家庭的补助。</w:t>
      </w:r>
    </w:p>
    <w:p>
      <w:pPr>
        <w:spacing w:line="580" w:lineRule="exact"/>
        <w:ind w:firstLine="640"/>
        <w:jc w:val="both"/>
      </w:pPr>
      <w:r>
        <w:rPr>
          <w:rFonts w:ascii="仿宋_GB2312" w:hAnsi="仿宋_GB2312" w:eastAsia="仿宋_GB2312"/>
          <w:b/>
          <w:sz w:val="32"/>
        </w:rPr>
        <w:t>公用经费255.64万元，</w:t>
      </w:r>
      <w:r>
        <w:rPr>
          <w:rFonts w:ascii="仿宋_GB2312" w:hAnsi="仿宋_GB2312" w:eastAsia="仿宋_GB2312"/>
          <w:b w:val="0"/>
          <w:sz w:val="32"/>
        </w:rPr>
        <w:t>包括：办公费、印刷费、邮电费、取暖费、物业管理费、差旅费、培训费、公务接待费、劳务费、工会经费、福利费、公务用车运行维护费、其他商品和服务支出。</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2025年度财政拨款“三公”经费支出68.05万元，</w:t>
      </w:r>
      <w:r>
        <w:rPr>
          <w:rFonts w:ascii="仿宋_GB2312" w:hAnsi="仿宋_GB2312" w:eastAsia="仿宋_GB2312"/>
          <w:b w:val="0"/>
          <w:sz w:val="32"/>
        </w:rPr>
        <w:t>比上年减少3.87万元，下降5.38%，主要原因是：严格落实中央八项规定精神，厉行节约，减少公务用车运行维护费。</w:t>
      </w:r>
      <w:r>
        <w:rPr>
          <w:rFonts w:ascii="仿宋_GB2312" w:hAnsi="仿宋_GB2312" w:eastAsia="仿宋_GB2312"/>
          <w:b w:val="0"/>
          <w:sz w:val="32"/>
        </w:rPr>
        <w:t>其中：因公出国（境）费用支出0.00万元，占0.00%，比上年减少3.56万元，下降100.00%，主要原因是：本年严格执行中央八项规定，厉行节约，无因公出国（境）费用支出。</w:t>
      </w:r>
      <w:r>
        <w:rPr>
          <w:rFonts w:ascii="仿宋_GB2312" w:hAnsi="仿宋_GB2312" w:eastAsia="仿宋_GB2312"/>
          <w:b w:val="0"/>
          <w:sz w:val="32"/>
        </w:rPr>
        <w:t>公务用车购置及运行维护费支出67.45万元，占99.12%，比上年减少0.71万元，下降1.04%，主要原因是：严格落实中央八项规定精神，厉行节约，减少公务用车运行维护费。</w:t>
      </w:r>
      <w:r>
        <w:rPr>
          <w:rFonts w:ascii="仿宋_GB2312" w:hAnsi="仿宋_GB2312" w:eastAsia="仿宋_GB2312"/>
          <w:b w:val="0"/>
          <w:sz w:val="32"/>
        </w:rPr>
        <w:t>公务接待费支出0.60万元，占0.88%，比上年增加0.40万元，增长200.00%，主要原因是：本年因业务需求，增加公务接待工作，导致公务接待费较上年增加。</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67.45万元，其中：公务用车购置费0.00万元，公务用车运行维护费67.45万元。公务用车运行维护费开支内容包括车辆加油费、维修费、保险费、审车费、过路费等。公务用车购置数0辆，公务用车保有量16辆。国有资产占用情况中固定资产车辆16辆，与公务用车保有量差异原因是：本单位公务用车保有量与固定资产车辆一致无差异。</w:t>
      </w:r>
    </w:p>
    <w:p>
      <w:pPr>
        <w:spacing w:line="580" w:lineRule="exact"/>
        <w:ind w:firstLine="640"/>
        <w:jc w:val="both"/>
      </w:pPr>
      <w:r>
        <w:rPr>
          <w:rFonts w:ascii="仿宋_GB2312" w:hAnsi="仿宋_GB2312" w:eastAsia="仿宋_GB2312"/>
          <w:b w:val="0"/>
          <w:sz w:val="32"/>
        </w:rPr>
        <w:t>公务接待费0.60万元，开支内容包括因工作需要，接待上级领导检查及其他地州考察学习产生的就餐费。单位全年安排的国内公务接待6批次，90人次。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68.05万元，决算数68.05万元，预决算差异率0.00%，主要原因是：严格按照预算执行，预决算无差异。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67.45万元，决算数67.45万元，预决算差异率0.00%，主要原因是：严格按照预算执行，预决算无差异。公务接待费全年预算数0.60万元，决算数0.60万元，预决算差异率0.00%，主要原因是：严格按照预算执行，预决算无差异。</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2025年度中共昌吉回族自治州委员会办公室（行政单位和参照公务员法管理事业单位）机关运行经费支出255.64万元，比上年增加51.28万元，增长25.09%，主要原因是：本年增加劳务费，导致公用经费支出增加。</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2025年度政府采购支出总额165.36万元，其中：政府采购货物支出26.13万元、政府采购工程支出74.20万元、政府采购服务支出65.04万元。</w:t>
      </w:r>
    </w:p>
    <w:p>
      <w:pPr>
        <w:spacing w:line="580" w:lineRule="exact"/>
        <w:ind w:firstLine="640"/>
        <w:jc w:val="both"/>
      </w:pPr>
      <w:r>
        <w:rPr>
          <w:rFonts w:ascii="仿宋_GB2312" w:hAnsi="仿宋_GB2312" w:eastAsia="仿宋_GB2312"/>
          <w:b w:val="0"/>
          <w:sz w:val="32"/>
        </w:rPr>
        <w:t>授予中小企业合同金额80.40万元，占政府采购支出总额的48.62%，其中：授予小微企业合同金额75.36万元，占政府采购支出总额的45.57%。</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10,548.00平方米，价值1,287.31万元。车辆16辆，价值427.40万元，其中：副部（省）级及以上领导用车0辆、主要负责人用车0辆、机要通信用车0辆、应急保障用车0辆、执法执勤用车0辆、特种专业技术用车1辆、离退休干部服务用车0辆、其他用车15辆，其他用车主要是：一般公务用车。单价100万元（含）以上设备（不含车辆）2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2,883.01万元，实际执行总额2,846.92万元；预算绩效评价项目1个，全年预算数185.67万元，全年执行数176.93万元。预算绩效管理取得的成效：一是加强了绩效管理的制度建设，促进绩效管理与预算管理深度融合，做深做实全过程绩效管理，形成良性闭环；二是提高财政资金使用效益，节约成本、提高项目的经济效益和社会效益。发现的问题及原因：一是但我对预算绩效目标编制的培训学习还不够，缺少对部门预算项目支出绩效目标设置及审核要求，指标设立不够完善，导致资金使用率完成的不高；二是单位整体绩效的保障措施还不够，财务管理与项目绩效管理相分离，存在只有财务人员一人填报审核的情况。下一步改进措施：一是加强预算绩效目标编制的培训学习；二是加强绩效管理的培训及宣传，完善绩效管理保障措施，对各相关业务科室人员培训及宣传，加强财务与业务联系，了解绩效管理的系统，做到对绩效管理的重视，在财政资金使用过程中相关人员应做到及时发现风险隐患并予以纠正，确保资金支出实现预期目标，不造成资金浪费，进一步保障财政资金使用的规范化和效益化。具体附整体支出绩效自评表、项目支出绩效自评表及项目支出绩效评价报告。</w:t>
      </w:r>
    </w:p>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477"/>
        <w:gridCol w:w="1187"/>
        <w:gridCol w:w="1256"/>
        <w:gridCol w:w="1226"/>
        <w:gridCol w:w="994"/>
        <w:gridCol w:w="1032"/>
        <w:gridCol w:w="794"/>
        <w:gridCol w:w="935"/>
        <w:gridCol w:w="942"/>
      </w:tblGrid>
      <w:tr>
        <w:trPr>
          <w:trHeight w:val="522"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部门（单位）整体支出绩效目标自评表</w:t>
            </w:r>
          </w:p>
        </w:tc>
      </w:tr>
      <w:tr>
        <w:trPr>
          <w:trHeight w:val="360"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66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部门（单位）名称</w:t>
            </w:r>
          </w:p>
        </w:tc>
        <w:tc>
          <w:tcPr>
            <w:tcW w:type="dxa" w:w="98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中共昌吉回族自治州委员会办公室</w:t>
            </w:r>
          </w:p>
        </w:tc>
      </w:tr>
      <w:tr>
        <w:trPr>
          <w:trHeight w:val="57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部门资金（万元）</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资金来源</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执行率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得分</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上级资金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17.81</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17.81</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2,869.42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2,801.89</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2,801.89</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14.70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63.31</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27.22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合计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2,884.12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2,883.01</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2,846.92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98.75%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9.88</w:t>
            </w:r>
          </w:p>
        </w:tc>
      </w:tr>
      <w:tr>
        <w:trPr>
          <w:trHeight w:val="705"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实际完成情况</w:t>
            </w:r>
          </w:p>
        </w:tc>
      </w:tr>
      <w:tr>
        <w:trPr>
          <w:trHeight w:val="2000" w:hRule="atLeast"/>
        </w:trPr>
        <w:tc>
          <w:tcPr>
            <w:tcW w:type="dxa" w:w="983"/>
            <w:gridSpan w:val="2"/>
            <w:vMerge/>
            <w:tcBorders>
              <w:start w:sz="10" w:val="single"/>
              <w:top w:sz="10" w:val="single"/>
              <w:end w:sz="10" w:val="single"/>
              <w:bottom w:sz="10" w:val="single"/>
              <w:insideV w:sz="10" w:val="single"/>
            </w:tcBorders>
          </w:tcP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以习近平新时代中国特色社会主义思想为指导，全面贯彻党的二十大精神，学习贯彻习近平总书记视察新建重要讲话重要指示精神，要深刻领悟“两个确立”的决定性意义，增强“四个意识”、坚定“四个自信”、做到“两个维护”，牢记“五个坚持”，践行“马上就办、办就办好”工作理念。建立会议、调研系统库，科学设计会议、活动及“五大领域”调研，做好全年州党委各类会议、调研、考察的保障工作；加强对基层情况的了解掌握汇总分析，做好《昌吉工作动态》的编报工作；聚焦州党委主要领导批示交办事项，强化实地督查和回访复查，确保件件有着落、事事有回音；全年开展国家安全教育日十周年宣传系列活动，加大国家安全线上宣传力度，打造安全观教育基地；做好党委专用通信信息设备保障工作；做好州党委四楼第一会议室和视频会议室灯具系统的更换维修工作。</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我单位全年预算数为2883.01万元，全年执行数为2846.92万元，总预算执行率为98.75%。2025年我单位完成以下工作内容：1.全年保障昌吉州党委全会2次；2.全年编报昌吉动态信息65期；3.全年开展督检考工作2次；4.开展国家安全宣传系列活动2次；5.完成视频会议建设改造项目1处；6.完成州党委办公楼2处会议室灯具维修改造项目。通过以上工作的实施，有效提升了机关政务运转效能、决策服务水平、内部治理能力和会务硬件保障条件，筑牢安全宣传防线，切实发挥财政资金使用效益。</w:t>
            </w:r>
          </w:p>
        </w:tc>
      </w:tr>
      <w:tr>
        <w:trPr>
          <w:trHeight w:val="58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预期指标值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指标值设定依据</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得分</w:t>
            </w:r>
          </w:p>
        </w:tc>
      </w:tr>
      <w:tr>
        <w:trPr>
          <w:trHeight w:val="74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履职效能</w:t>
            </w: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全年保障全会召开次数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州党委办公室2025年工作计划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全年编报《昌吉工作动态》</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&gt;=60期</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州党委办公室2025年工作计划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=65期</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全年开展督检考工作</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《整治形式主义为基层减负若干规定》</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开展国家安全宣传系列活动</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州党委办公室2025年工作计划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做好视频会议室建设改造工程</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=1处</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州党委办公室2025年工作计划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=1处</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会议室灯具系统维修改造</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&gt;=2处</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州党委办公室2025年工作计划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=2处</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bl>
    <w:p>
      <w:r>
        <w:br w:type="page"/>
      </w:r>
    </w:p>
    <w:p>
      <w:pPr>
        <w:sectPr>
          <w:footerReference r:id="rId3" w:type="default"/>
          <w:pgSz w:w="11906" w:h="16838"/>
          <w:pgMar w:top="2098" w:right="1531" w:bottom="1985" w:left="1531" w:header="851" w:footer="992" w:gutter="0"/>
          <w:cols w:space="720" w:num="1"/>
          <w:docGrid w:type="lines" w:linePitch="312" w:charSpace="0"/>
        </w:sectPr>
      </w:pP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机关运行补助经费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中共昌吉回族自治州委员会办公室</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中共昌吉回族自治州委员会办公室</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414.70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185.67</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176.93</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95.29%</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8.82</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152.83</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144.39</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14.70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32.84</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32.54</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我单位至少100人正常工作的开展；办公物品合规采购；保障州党委领导各类活动慰问的正常开展；保障州党委领导及干部职工外出调研、培训、学习差旅费用；保障州党委各类会议的正常召开（包括场地的租赁等费用）；保障党委大楼室内整体的维修维护，党委大院院内及车房、车库的维修维护工作；保障党委及办公室全年网络通信的畅通；保障大学生志愿者住宿、水电等的开支；保障督查、信息、基层减负等工作正常开展；保障各类文件的收发流转等工作。</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176.93万元，资金执行率95.29%，本项目实际完成党委办公室内部粉刷33间，保障大学生志愿者2人，全年保障全会、开展培训活动各2次；通过本项目的实施，加强了州党委办公室履职保障能力和机关规范化建设水平，提升了重大会议统筹组织、干部队伍专业素养、日常办公运转效率及服务保障质效，促进了党委办公室各项工作高效有序开展、机关工作环境持续改善、干部队伍稳定及核心职能作用有效发挥。</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党委办公室内部粉刷间数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=33间</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=33间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保障大学生志愿者人数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全年保障全会召开次数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开展培训活动次数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党委办公室内部粉刷项目项目验收合格率（%）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经费支出及时率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办公室人员及州领导出差经费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&lt;=24.38万元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=24.31万元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99.71%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3.97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61.5万元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是：本年度严格执行机关厉行节约管理要求，大力缩减无实质需求的外出公务，以线上视频会议替代多地线下参会，规范差旅食宿、交通报销标准，严控出差频次与出行规模，全流程从严审核差旅报销凭证，全年实际出差经费支出大幅减少，完成值低于年初设定经费指标。 下一年度改进措施：结合本年度实际经费支出数据科学下调出差经费年度指标，持续推行线上办公减少线下出差，细化差旅成本管控细则，定期梳理公务出行需求，建立经费使用动态研判机制，持续节约公务运行成本，提升预算指标测算精准度。</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党委办公室内部粉刷项目支出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=4.95万元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=4.95万元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大学生志愿者保障开支</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&lt;=8.7万元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=8.7万元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全年各类会议开支</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&lt;=22.28万元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=21.86万元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98.11%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2.86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是：本年度落实勤俭节约相关规定，大力推行线上会议替代线下集会，压缩线下会议规模与时长，严控会议物料采购。同时减少非必要公务出差，多用线上沟通对接工作，严格执行差旅报销标准，两类经费实际支出远低于年初预算设定指标。 下一年度改进措施：结合本年度实际支出数据下调会议、差旅经费预算指标，持续优化线上办公模式，完善会议、出差审批流程，建立经费月度统计机制，精准测算资金需求，持续压降行政运行成本。</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其他工作经费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&lt;=102.52万元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=94.27万元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91.95%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95.57万元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是：本年度牢固树立过紧日子思想，全面落实节约型机关建设要求，从严管控办公耗材、零星劳务、临时物资采购等各类其他工作支出。各项开支执行事前审批制度，优先盘活存量物资，减少新增采购，全年实际资金消耗远低于年初预设的经费指标额度。 下一年度改进措施：依托本年度完整经费支出台账梳理近两年度实际开销数据，重新测算经费需求，合理下调其他工作经费年度指标，提升预算编制精准度。持续落实成本管控举措，建立物资共享领用机制，细化各类零星支出审核标准，按月跟踪经费使用进度，动态研判支出情况，常态化削减非刚性支出，长效节约机关运行成本。</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开展培训支出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&lt;=22.84万元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=22.84万元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加强干部队伍建设，提升单位工作质量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98.05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p>
      <w:pPr>
        <w:sectPr>
          <w:type w:val="continuous"/>
          <w:pgSz w:w="11906" w:h="16838"/>
          <w:pgMar w:top="1440" w:right="1800" w:bottom="1440" w:left="1800" w:header="851" w:footer="992" w:gutter="0"/>
          <w:cols w:space="720" w:num="1"/>
          <w:docGrid w:type="lines" w:linePitch="312" w:charSpace="0"/>
        </w:sectPr>
      </w:pP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本年本单位其他项目5个，全年预算数577.58万元，全年执行数577.58万元。</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