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中共昌吉回族自治州纪律检查委员会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1．主要职能。中共昌吉回族自治州纪律检查委员会与昌吉回族自治州监察委员会合署办公，实行一套工作机构、两个机关名称的体制，履行纪检、监察两项职责。</w:t>
      </w:r>
    </w:p>
    <w:p>
      <w:pPr>
        <w:spacing w:line="580" w:lineRule="exact"/>
        <w:ind w:firstLine="640"/>
        <w:jc w:val="both"/>
      </w:pPr>
      <w:r>
        <w:rPr>
          <w:rFonts w:ascii="仿宋_GB2312" w:hAnsi="仿宋_GB2312" w:eastAsia="仿宋_GB2312"/>
          <w:sz w:val="32"/>
        </w:rPr>
        <w:t>2．机构情况。中共昌吉回族自治州纪律检查委员会与昌吉回族自治州监察委员会合署办公。从部门决算单位构成看，中共昌吉回族自治州纪律检查委员会为自治州本级一级预算单位，无下属预算单位。</w:t>
      </w:r>
    </w:p>
    <w:p>
      <w:pPr>
        <w:spacing w:line="580" w:lineRule="exact"/>
        <w:ind w:firstLine="640"/>
        <w:jc w:val="both"/>
      </w:pPr>
      <w:r>
        <w:rPr>
          <w:rFonts w:ascii="仿宋_GB2312" w:hAnsi="仿宋_GB2312" w:eastAsia="仿宋_GB2312"/>
          <w:sz w:val="32"/>
        </w:rPr>
        <w:t>3．人员情况。中共昌吉回族自治州纪律检查委员会2025年度实有人数295人，其中：在职人员218人，退休人员39人，编外聘用人员38人。</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中共昌吉回族自治州纪律检查委员会无下属预算单位。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2025年度收入总计10,660.54万元，</w:t>
      </w:r>
      <w:r>
        <w:rPr>
          <w:rFonts w:ascii="仿宋_GB2312" w:hAnsi="仿宋_GB2312" w:eastAsia="仿宋_GB2312"/>
          <w:b w:val="0"/>
          <w:sz w:val="32"/>
        </w:rPr>
        <w:t>其中：本年收入合计10,642.63万元，使用非财政拨款结余（含专用结余）0.00万元，年初结转和结余17.91万元。</w:t>
      </w:r>
    </w:p>
    <w:p>
      <w:pPr>
        <w:spacing w:line="580" w:lineRule="exact"/>
        <w:ind w:firstLine="640"/>
        <w:jc w:val="both"/>
      </w:pPr>
      <w:r>
        <w:rPr>
          <w:rFonts w:ascii="仿宋_GB2312" w:hAnsi="仿宋_GB2312" w:eastAsia="仿宋_GB2312"/>
          <w:b/>
          <w:sz w:val="32"/>
        </w:rPr>
        <w:t>2025年度支出总计10,660.54万元，</w:t>
      </w:r>
      <w:r>
        <w:rPr>
          <w:rFonts w:ascii="仿宋_GB2312" w:hAnsi="仿宋_GB2312" w:eastAsia="仿宋_GB2312"/>
          <w:b w:val="0"/>
          <w:sz w:val="32"/>
        </w:rPr>
        <w:t>其中：本年支出合计10,642.12万元，结余分配0.00万元，年末结转和结余18.42万元。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增加171.70万元，增长1.64%，主要原因是：本年在职人员增加，在职人员工资调增、社保、公积金基数调增，人员经费增加。增加援疆纪检监察业务培训资金。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本年收入10,642.63万元，</w:t>
      </w:r>
      <w:r>
        <w:rPr>
          <w:rFonts w:ascii="仿宋_GB2312" w:hAnsi="仿宋_GB2312" w:eastAsia="仿宋_GB2312"/>
          <w:b w:val="0"/>
          <w:sz w:val="32"/>
        </w:rPr>
        <w:t>其中：财政拨款收入10,060.39万元，占94.53%；上级补助收入0.00万元，占0.00%；事业收入0.00万元，占0.00%；经营收入0.00万元，占0.00%；附属单位上缴收入0.00万元，占0.00%；其他收入582.24万元，占5.47%。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本年支出10,642.12万元，</w:t>
      </w:r>
      <w:r>
        <w:rPr>
          <w:rFonts w:ascii="仿宋_GB2312" w:hAnsi="仿宋_GB2312" w:eastAsia="仿宋_GB2312"/>
          <w:b w:val="0"/>
          <w:sz w:val="32"/>
        </w:rPr>
        <w:t>其中：基本支出5,592.35万元，占52.55%；项目支出5,049.77万元，占47.45%；上缴上级支出0.00万元，占0.00%；经营支出0.00万元，占0.00%；对附属单位补助支出0.00万元，占0.00%。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2025年度财政拨款收入总计10,060.39万元，</w:t>
      </w:r>
      <w:r>
        <w:rPr>
          <w:rFonts w:ascii="仿宋_GB2312" w:hAnsi="仿宋_GB2312" w:eastAsia="仿宋_GB2312"/>
          <w:b w:val="0"/>
          <w:sz w:val="32"/>
        </w:rPr>
        <w:t>其中：年初财政拨款结转和结余0.00万元，本年财政拨款收入10,060.39万元。</w:t>
      </w:r>
      <w:r>
        <w:rPr>
          <w:rFonts w:ascii="仿宋_GB2312" w:hAnsi="仿宋_GB2312" w:eastAsia="仿宋_GB2312"/>
          <w:b/>
          <w:sz w:val="32"/>
        </w:rPr>
        <w:t>财政拨款支出总计10,060.39万元，</w:t>
      </w:r>
      <w:r>
        <w:rPr>
          <w:rFonts w:ascii="仿宋_GB2312" w:hAnsi="仿宋_GB2312" w:eastAsia="仿宋_GB2312"/>
          <w:b w:val="0"/>
          <w:sz w:val="32"/>
        </w:rPr>
        <w:t>其中：年末财政拨款结转和结余0.00万元，本年财政拨款支出10,060.39万元。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减少360.78万元，下降3.46%，主要原因是：本年留置场所改扩建、廉政警示教育中心等项目资金较上年减少。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年初预算数9,693.63万元，决算数10,060.39万元，预决算差异率3.78%，主要原因是：年中追加人员工资、社保、公积金基数调增部分资金，导致预决算存在差异。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政治监督、正风肃纪、反腐惩恶、巡察利剑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纪检监察事务（款）其他纪检监察事务支出（项）的支出占本年财政拨款支出总额的比重最高，2025年度决算数为4,458.65万元，占比44.32%，主要用于留置场所改扩建项目、廉政警示教育中心项目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2025年度一般公共预算财政拨款支出10,060.39万元，</w:t>
      </w:r>
      <w:r>
        <w:rPr>
          <w:rFonts w:ascii="仿宋_GB2312" w:hAnsi="仿宋_GB2312" w:eastAsia="仿宋_GB2312"/>
          <w:b w:val="0"/>
          <w:sz w:val="32"/>
        </w:rPr>
        <w:t>占本年支出合计的94.53%。</w:t>
      </w:r>
      <w:r>
        <w:rPr>
          <w:rFonts w:ascii="仿宋_GB2312" w:hAnsi="仿宋_GB2312" w:eastAsia="仿宋_GB2312"/>
          <w:b/>
          <w:sz w:val="32"/>
        </w:rPr>
        <w:t>与上年相比，</w:t>
      </w:r>
      <w:r>
        <w:rPr>
          <w:rFonts w:ascii="仿宋_GB2312" w:hAnsi="仿宋_GB2312" w:eastAsia="仿宋_GB2312"/>
          <w:b w:val="0"/>
          <w:sz w:val="32"/>
        </w:rPr>
        <w:t>减少360.78万元，下降3.46%，主要原因是：本年留置场所改扩建、廉政警示教育中心等项目资金较上年减少。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年初预算数9,693.63万元，决算数10,060.39万元，预决算差异率3.78%，主要原因是：年中追加人员工资、社保、公积金基数调增部分资金，导致预决算存在差异。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1.一般公共服务支出（类）8,622.63万元，占85.71%。</w:t>
      </w:r>
    </w:p>
    <w:p>
      <w:pPr>
        <w:spacing w:line="580" w:lineRule="exact"/>
        <w:ind w:firstLine="640"/>
        <w:jc w:val="both"/>
      </w:pPr>
      <w:r>
        <w:rPr>
          <w:rFonts w:ascii="仿宋_GB2312" w:hAnsi="仿宋_GB2312" w:eastAsia="仿宋_GB2312"/>
          <w:b w:val="0"/>
          <w:sz w:val="32"/>
        </w:rPr>
        <w:t>2.社会保障和就业支出（类）701.34万元，占6.97%。</w:t>
      </w:r>
    </w:p>
    <w:p>
      <w:pPr>
        <w:spacing w:line="580" w:lineRule="exact"/>
        <w:ind w:firstLine="640"/>
        <w:jc w:val="both"/>
      </w:pPr>
      <w:r>
        <w:rPr>
          <w:rFonts w:ascii="仿宋_GB2312" w:hAnsi="仿宋_GB2312" w:eastAsia="仿宋_GB2312"/>
          <w:b w:val="0"/>
          <w:sz w:val="32"/>
        </w:rPr>
        <w:t>3.卫生健康支出（类）365.07万元，占3.63%。</w:t>
      </w:r>
    </w:p>
    <w:p>
      <w:pPr>
        <w:spacing w:line="580" w:lineRule="exact"/>
        <w:ind w:firstLine="640"/>
        <w:jc w:val="both"/>
      </w:pPr>
      <w:r>
        <w:rPr>
          <w:rFonts w:ascii="仿宋_GB2312" w:hAnsi="仿宋_GB2312" w:eastAsia="仿宋_GB2312"/>
          <w:b w:val="0"/>
          <w:sz w:val="32"/>
        </w:rPr>
        <w:t>4.住房保障支出（类）360.14万元，占3.58%。</w:t>
      </w:r>
    </w:p>
    <w:p>
      <w:pPr>
        <w:spacing w:line="580" w:lineRule="exact"/>
        <w:ind w:firstLine="640"/>
        <w:jc w:val="both"/>
      </w:pPr>
      <w:r>
        <w:rPr>
          <w:rFonts w:ascii="仿宋_GB2312" w:hAnsi="仿宋_GB2312" w:eastAsia="仿宋_GB2312"/>
          <w:b w:val="0"/>
          <w:sz w:val="32"/>
        </w:rPr>
        <w:t>5.其他支出（类）11.21万元，占0.11%。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1.一般公共服务支出（类）纪检监察事务（款）行政运行（项）：支出决算数为4,002.99万元，比上年决算增加267.00万元，增长7.15%，主要原因是：本年新增在职人员，人员经费增加，导致经费较上年有所增加。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2.一般公共服务支出（类）纪检监察事务（款）事业运行（项）：支出决算数为160.99万元，比上年决算增加65.33万元，增长68.29%，主要原因是：本年新增在职人员，人员经费增加，导致经费较上年有所增加。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3.一般公共服务支出（类）纪检监察事务（款）其他纪检监察事务支出（项）：支出决算数为4,458.65万元，比上年决算减少800.55万元，下降15.22%，主要原因是：本年留置场所改扩建、廉政警示教育中心等项目支出较上年减少。</w:t>
      </w:r>
    </w:p>
    <w:p>
      <w:pPr>
        <w:spacing w:line="580" w:lineRule="exact"/>
        <w:ind w:firstLine="640"/>
        <w:jc w:val="both"/>
      </w:pPr>
      <w:r>
        <w:rPr>
          <w:rFonts w:ascii="仿宋_GB2312" w:hAnsi="仿宋_GB2312" w:eastAsia="仿宋_GB2312"/>
          <w:b w:val="0"/>
          <w:sz w:val="32"/>
        </w:rPr>
        <w:t>4.一般公共服务支出（类）组织事务（款）其他组织事务支出（项）：支出决算数为0.00万元，比上年决算减少1.25万元，下降100.00%，主要原因是：本年减少“五个好”标准化规范化党支部补助经费。</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5.社会保障和就业支出（类）行政事业单位养老支出（款）行政单位离退休（项）：支出决算数为38.09万元，比上年决算增加17.14万元，增长81.81%，主要原因是：本年增加退休人员基础绩效奖，退休费支出增加。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439.75万元，比上年决算增加13.29万元，增长3.12%，主要原因是：本年在职人员增加，工资基数调增，养老缴费基数上涨，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223.50万元，比上年决算减少79.26万元，下降26.18%，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247.86万元，比上年决算增加41.65万元，增长20.20%，主要原因是：本年在职人员增加，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7.28万元，比上年决算增加0.26万元，增长3.70%，主要原因是：本年在职人员增加，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108.57万元，比上年决算增加95.24万元，增长714.48%，主要原因是：本年在职人员增加，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1.35万元，比上年决算减少0.08万元，下降5.59%，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12.住房保障支出（类）住房改革支出（款）住房公积金（项）：支出决算数为360.14万元，比上年决算增加19.23万元，增长5.64%，主要原因是：本年在职人员增加，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13.其他支出（类）其他支出（款）其他支出（项）：支出决算数为11.21万元，比上年决算增加1.21万元，增长12.10%，主要原因是：本年增加为民办实事工作自治区补助经费，导致经费支出较上年增加。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2025年度一般公共预算财政拨款基本支出5,592.35万元，其中：</w:t>
      </w:r>
      <w:r>
        <w:rPr>
          <w:rFonts w:ascii="仿宋_GB2312" w:hAnsi="仿宋_GB2312" w:eastAsia="仿宋_GB2312"/>
          <w:b/>
          <w:sz w:val="32"/>
        </w:rPr>
        <w:t>人员经费4,768.58万元，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公用经费823.77万元，</w:t>
      </w:r>
      <w:r>
        <w:rPr>
          <w:rFonts w:ascii="仿宋_GB2312" w:hAnsi="仿宋_GB2312" w:eastAsia="仿宋_GB2312"/>
          <w:b w:val="0"/>
          <w:sz w:val="32"/>
        </w:rPr>
        <w:t>包括：办公费、印刷费、邮电费、取暖费、差旅费、维修（护）费、培训费、劳务费、工会经费、福利费、公务用车运行维护费、其他交通费用、其他商品和服务支出。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2025年度财政拨款“三公”经费支出94.50万元，</w:t>
      </w:r>
      <w:r>
        <w:rPr>
          <w:rFonts w:ascii="仿宋_GB2312" w:hAnsi="仿宋_GB2312" w:eastAsia="仿宋_GB2312"/>
          <w:b w:val="0"/>
          <w:sz w:val="32"/>
        </w:rPr>
        <w:t>比上年减少4.63万元，下降4.67%，主要原因是：严格落实中央八项规定精神，厉行节约，减少公务接待费。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公务用车购置及运行维护费支出94.50万元，占100.00%，比上年增加0.00万元，增长0.00%，主要原因是：本单位公务用车购置及运行维护费与上年一致无变化。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公务接待费支出0.00万元，占0.00%，比上年减少4.63万元，下降100.00%，主要原因是：本年严格执行中央八项规定，厉行节约，无公务接待费支出。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94.50万元，其中：公务用车购置费0.00万元，公务用车运行维护费94.50万元。公务用车运行维护费开支内容包括车辆加油费、维修费、保险费、审车费等。公务用车购置数0辆，公务用车保有量34辆。国有资产占用情况中固定资产车辆34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94.50万元，决算数94.50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94.50万元，决算数94.50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昌吉回族自治州纪律检查委员会（行政单位和参照公务员法管理事业单位）机关运行经费支出823.77万元，比上年增加288.57万元，增长53.92%，主要原因是：本年增加劳务费，导致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2025年度政府采购支出总额293.39万元，其中：政府采购货物支出33.57万元、政府采购工程支出172.74万元、政府采购服务支出87.07万元。</w:t>
      </w:r>
    </w:p>
    <w:p>
      <w:pPr>
        <w:spacing w:line="580" w:lineRule="exact"/>
        <w:ind w:firstLine="640"/>
        <w:jc w:val="both"/>
      </w:pPr>
      <w:r>
        <w:rPr>
          <w:rFonts w:ascii="仿宋_GB2312" w:hAnsi="仿宋_GB2312" w:eastAsia="仿宋_GB2312"/>
          <w:b w:val="0"/>
          <w:sz w:val="32"/>
        </w:rPr>
        <w:t>授予中小企业合同金额146.69万元，占政府采购支出总额的50.00%，其中：授予小微企业合同金额146.69万元，占政府采购支出总额的50.00%。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4,337.52平方米，价值2,763.06万元。车辆34辆，价值806.41万元，其中：副部（省）级及以上领导用车0辆、主要负责人用车0辆、机要通信用车0辆、应急保障用车0辆、执法执勤用车34辆、特种专业技术用车0辆、离退休干部服务用车0辆、其他用车0辆，其他用车主要是：本单位无其他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10,660.54万元，实际执行总额10,642.12万元；预算绩效评价项目0个，全年预算数0.00万元，全年执行数0.00万元。预算绩效管理取得的成效：本单位预算绩效项目自评表涉密，不予公开。发现的问题及原因：本单位预算绩效项目自评表涉密，不予公开。下一步改进措施：本单位预算绩效项目自评表涉密，不予公开。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中共昌吉回族自治州纪律检查委员会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9,693.63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10,078.81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10,060.39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581.73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581.73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9,693.63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10,660.54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10,642.12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是“十四五”规划的收官之年，也是新疆维吾尔自治区成立70周年。做好今年工作，要坚持以习近平新时代中国特色社会主义思想为指导，全面贯彻落实党的二十大和二十届二中、三中全会精神，深入学习贯彻习近平总书记关于党的建设的重要思想、关于党的自我革命的重要思想，深入学习贯彻二十届中央纪委四次全会精神，完整准确全面贯彻新时代党的治疆方略，认真落实自治区纪委十届五次全会和州党委工作部署，通过开展节前监督检查、对县市巡察工作进行调研指导、典型案件警示教育通报，坚持用改革精神和严的标准管党治党，推动健全全面从严治党体系，纵深推进正风肃纪反腐，持续推进新征程纪检监察工作高质量发展，以全面从严治党新成效为“典范地州”建设实现更大跃升提供坚强保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10660.54万元，全年执行数为10642.12万元，总预算执行率为99.83%。2025年我单位完成以下工作内容：1.开展纪检监察干部专题培训10期；2.“四风”问题监督检查4轮次；3.对县市巡察工作实地调研指导2次；4.典型案件警示教育通报2期；5召开纪委全会会议1次。通过以上工作的实施，推动健全全面从严治党体系，纵深推进正风肃纪反腐，持续推进新征程纪检监察工作高质量发展，以全面从严治党新成效为“典范地州”建设实现更大跃升提供坚强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纪检监察干部专题培训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《中国共产党昌吉回族自治州第十二届纪律 检查委员会第五次全体会议公报》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“四风”问题监督检查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《中国共产党昌吉回族自治州第十二届纪律 检查委员会第五次全体会议公报》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对县市巡察工作实地调研指导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《中国共产党昌吉回族自治州第十二届纪律 检查委员会第五次全体会议公报》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典型案件警示教育通报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《中国共产党昌吉回族自治州第十二届纪律 检查委员会第五次全体会议公报》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召开纪委全会会议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《中国共产党纪律检查委员会工作条例》第十一条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本年本单位其他项目7个，全年预算数5049.77万元，全年执行数5049.77万元。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