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五家渠军粮供应站</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按照国家、自治区军粮供应政策，统一筹措、协调辖区军需粮源，确保部队军粮供应；完成上级业务部门和主管单位下达的各项工作。按照“以制度规范内部管理、以管理提升军供效率”的原则，结合本站实际，建立健全各项内部管理制度，使军粮供应工作规范化、制度化。</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五家渠军粮供应站无下属预算单位。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2025年度收入总计83.36万元，</w:t>
      </w:r>
      <w:r>
        <w:rPr>
          <w:rFonts w:ascii="仿宋_GB2312" w:hAnsi="仿宋_GB2312" w:eastAsia="仿宋_GB2312"/>
          <w:b w:val="0"/>
          <w:sz w:val="32"/>
        </w:rPr>
        <w:t>其中：本年收入合计83.36万元，使用非财政拨款结余（含专用结余）0.00万元，年初结转和结余0.00万元。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2025年度支出总计83.36万元，</w:t>
      </w:r>
      <w:r>
        <w:rPr>
          <w:rFonts w:ascii="仿宋_GB2312" w:hAnsi="仿宋_GB2312" w:eastAsia="仿宋_GB2312"/>
          <w:b w:val="0"/>
          <w:sz w:val="32"/>
        </w:rPr>
        <w:t>其中：本年支出合计83.36万元，结余分配0.00万元，年末结转和结余0.00万元。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减少9.76万元，下降10.48%，主要原因是：本年减少五家渠军供站库房维修和电动叉车更换电池项目资金，导致经费较上年减少。本年在职人员调入调出，人员职级不同，工资基数不同，导致人员经费较上年减少。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本年收入83.36万元，</w:t>
      </w:r>
      <w:r>
        <w:rPr>
          <w:rFonts w:ascii="仿宋_GB2312" w:hAnsi="仿宋_GB2312" w:eastAsia="仿宋_GB2312"/>
          <w:b w:val="0"/>
          <w:sz w:val="32"/>
        </w:rPr>
        <w:t>其中：财政拨款收入83.36万元，占100.00%；上级补助收入0.00万元，占0.00%；事业收入0.00万元，占0.00%；经营收入0.00万元，占0.00%；附属单位上缴收入0.00万元，占0.00%；其他收入0.00万元，占0.00%。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本年支出83.36万元，</w:t>
      </w:r>
      <w:r>
        <w:rPr>
          <w:rFonts w:ascii="仿宋_GB2312" w:hAnsi="仿宋_GB2312" w:eastAsia="仿宋_GB2312"/>
          <w:b w:val="0"/>
          <w:sz w:val="32"/>
        </w:rPr>
        <w:t>其中：基本支出77.47万元，占92.93%；项目支出5.89万元，占7.07%；上缴上级支出0.00万元，占0.00%；经营支出0.00万元，占0.00%；对附属单位补助支出0.00万元，占0.00%。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2025年度财政拨款收入总计83.36万元，</w:t>
      </w:r>
      <w:r>
        <w:rPr>
          <w:rFonts w:ascii="仿宋_GB2312" w:hAnsi="仿宋_GB2312" w:eastAsia="仿宋_GB2312"/>
          <w:b w:val="0"/>
          <w:sz w:val="32"/>
        </w:rPr>
        <w:t>其中：年初财政拨款结转和结余0.00万元，本年财政拨款收入83.36万元。</w:t>
      </w:r>
      <w:r>
        <w:rPr>
          <w:rFonts w:ascii="仿宋_GB2312" w:hAnsi="仿宋_GB2312" w:eastAsia="仿宋_GB2312"/>
          <w:b/>
          <w:sz w:val="32"/>
        </w:rPr>
        <w:t>财政拨款支出总计83.36万元，</w:t>
      </w:r>
      <w:r>
        <w:rPr>
          <w:rFonts w:ascii="仿宋_GB2312" w:hAnsi="仿宋_GB2312" w:eastAsia="仿宋_GB2312"/>
          <w:b w:val="0"/>
          <w:sz w:val="32"/>
        </w:rPr>
        <w:t>其中：年末财政拨款结转和结余0.00万元，本年财政拨款支出83.36万元。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减少9.76万元，下降10.48%，主要原因是：本年减少五家渠军供站库房维修和电动叉车更换电池项目资金，导致经费较上年减少。本年在职人员调入调出，人员职级不同，工资基数不同，导致人员经费较上年减少。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年初预算数68.29万元，决算数83.36万元，预决算差异率22.07%，主要原因是：年中追加2025年自治区军粮供应网点维修改造资金，导致预决算存在差异。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按照支出功能分类，粮油物资储备支出（类）粮油物资事务（款）事业运行（项）的支出占本年财政拨款支出总额的比重最高，2025年度决算数为54.16万元，占比64.97%，主要用于人员工资福利、日常公用经费。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2025年度一般公共预算财政拨款支出83.36万元，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减少9.76万元，下降10.48%，主要原因是：本年减少五家渠军供站库房维修和电动叉车更换电池项目资金，导致经费较上年减少。本年在职人员调入调出，人员职级不同，工资基数不同，导致人员经费较上年减少。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年初预算数68.29万元，决算数83.36万元，预决算差异率22.07%，主要原因是：年中追加2025年自治区军粮供应网点维修改造资金，导致预决算存在差异。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1.社会保障和就业支出（类）13.82万元，占16.58%。</w:t>
      </w:r>
    </w:p>
    <w:p>
      <w:pPr>
        <w:spacing w:line="580" w:lineRule="exact"/>
        <w:ind w:firstLine="640"/>
        <w:jc w:val="both"/>
      </w:pPr>
      <w:r>
        <w:rPr>
          <w:rFonts w:ascii="仿宋_GB2312" w:hAnsi="仿宋_GB2312" w:eastAsia="仿宋_GB2312"/>
          <w:b w:val="0"/>
          <w:sz w:val="32"/>
        </w:rPr>
        <w:t>2.卫生健康支出（类）3.76万元，占4.51%。</w:t>
      </w:r>
    </w:p>
    <w:p>
      <w:pPr>
        <w:spacing w:line="580" w:lineRule="exact"/>
        <w:ind w:firstLine="640"/>
        <w:jc w:val="both"/>
      </w:pPr>
      <w:r>
        <w:rPr>
          <w:rFonts w:ascii="仿宋_GB2312" w:hAnsi="仿宋_GB2312" w:eastAsia="仿宋_GB2312"/>
          <w:b w:val="0"/>
          <w:sz w:val="32"/>
        </w:rPr>
        <w:t>3.住房保障支出（类）5.72万元，占6.86%。</w:t>
      </w:r>
    </w:p>
    <w:p>
      <w:pPr>
        <w:spacing w:line="580" w:lineRule="exact"/>
        <w:ind w:firstLine="640"/>
        <w:jc w:val="both"/>
      </w:pPr>
      <w:r>
        <w:rPr>
          <w:rFonts w:ascii="仿宋_GB2312" w:hAnsi="仿宋_GB2312" w:eastAsia="仿宋_GB2312"/>
          <w:b w:val="0"/>
          <w:sz w:val="32"/>
        </w:rPr>
        <w:t>4.粮油物资储备支出（类）60.05万元，占72.04%。</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1.社会保障和就业支出（类）行政事业单位养老支出（款）事业单位离退休（项）：支出决算数为3.33万元，比上年决算增加0.83万元，增长33.20%，主要原因是：本年增加退休人员基础绩效奖，退休费支出增加。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6.99万元，比上年决算减少1.32万元，下降15.88%，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3.50万元，比上年决算减少0.65万元，下降15.66%，主要原因是：本年新增辞职调出人员较上年减少，职业年金缴费较上年减少。</w:t>
      </w:r>
    </w:p>
    <w:p>
      <w:pPr>
        <w:spacing w:line="580" w:lineRule="exact"/>
        <w:ind w:firstLine="640"/>
        <w:jc w:val="both"/>
      </w:pPr>
      <w:r>
        <w:rPr>
          <w:rFonts w:ascii="仿宋_GB2312" w:hAnsi="仿宋_GB2312" w:eastAsia="仿宋_GB2312"/>
          <w:b w:val="0"/>
          <w:sz w:val="32"/>
        </w:rPr>
        <w:t>4.卫生健康支出（类）行政事业单位医疗（款）事业单位医疗（项）：支出决算数为3.50万元，比上年决算减少0.65万元，下降15.66%，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5.卫生健康支出（类）行政事业单位医疗（款）公务员医疗补助（项）：支出决算数为0.22万元，比上年决算减少0.04万元，下降15.38%，主要原因是：本年在职人员调入调出，人员职级不同，缴费基数不同，导致公务员医疗补助较上年减少。</w:t>
      </w:r>
    </w:p>
    <w:p>
      <w:pPr>
        <w:spacing w:line="580" w:lineRule="exact"/>
        <w:ind w:firstLine="640"/>
        <w:jc w:val="both"/>
      </w:pPr>
      <w:r>
        <w:rPr>
          <w:rFonts w:ascii="仿宋_GB2312" w:hAnsi="仿宋_GB2312" w:eastAsia="仿宋_GB2312"/>
          <w:b w:val="0"/>
          <w:sz w:val="32"/>
        </w:rPr>
        <w:t>6.卫生健康支出（类）行政事业单位医疗（款）其他行政事业单位医疗支出（项）：支出决算数为0.05万元，比上年决算增加0.00万元，增长0.00%，主要原因是：本年大病医疗保险支出与上年一致，无变化。</w:t>
      </w:r>
    </w:p>
    <w:p>
      <w:pPr>
        <w:spacing w:line="580" w:lineRule="exact"/>
        <w:ind w:firstLine="640"/>
        <w:jc w:val="both"/>
      </w:pPr>
      <w:r>
        <w:rPr>
          <w:rFonts w:ascii="仿宋_GB2312" w:hAnsi="仿宋_GB2312" w:eastAsia="仿宋_GB2312"/>
          <w:b w:val="0"/>
          <w:sz w:val="32"/>
        </w:rPr>
        <w:t>7.住房保障支出（类）住房改革支出（款）住房公积金（项）：支出决算数为5.72万元，比上年决算减少1.01万元，下降15.01%，主要原因是：本年在职人员调入调出，人员职级不同，缴费基数不同，导致住房公积金较上年减少。</w:t>
      </w:r>
    </w:p>
    <w:p>
      <w:pPr>
        <w:spacing w:line="580" w:lineRule="exact"/>
        <w:ind w:firstLine="640"/>
        <w:jc w:val="both"/>
      </w:pPr>
      <w:r>
        <w:rPr>
          <w:rFonts w:ascii="仿宋_GB2312" w:hAnsi="仿宋_GB2312" w:eastAsia="仿宋_GB2312"/>
          <w:b w:val="0"/>
          <w:sz w:val="32"/>
        </w:rPr>
        <w:t>8.粮油物资储备支出（类）粮油物资事务（款）事业运行（项）：支出决算数为54.16万元，比上年决算减少0.80万元，下降1.46%，主要原因是：本年在职人员调入调出，人员职级不同，工资基数不同，导致人员经费较上年减少。</w:t>
      </w:r>
    </w:p>
    <w:p>
      <w:pPr>
        <w:spacing w:line="580" w:lineRule="exact"/>
        <w:ind w:firstLine="640"/>
        <w:jc w:val="both"/>
      </w:pPr>
      <w:r>
        <w:rPr>
          <w:rFonts w:ascii="仿宋_GB2312" w:hAnsi="仿宋_GB2312" w:eastAsia="仿宋_GB2312"/>
          <w:b w:val="0"/>
          <w:sz w:val="32"/>
        </w:rPr>
        <w:t>9.粮油物资储备支出（类）粮油物资事务（款）其他粮油物资事务支出（项）：支出决算数为1.91万元，比上年决算减少10.09万元，下降84.08%，主要原因是：本年减少五家渠军供站库房维修和电动叉车更换电池项目资金，导致经费较上年减少。</w:t>
      </w:r>
    </w:p>
    <w:p>
      <w:pPr>
        <w:spacing w:line="580" w:lineRule="exact"/>
        <w:ind w:firstLine="640"/>
        <w:jc w:val="both"/>
      </w:pPr>
      <w:r>
        <w:rPr>
          <w:rFonts w:ascii="仿宋_GB2312" w:hAnsi="仿宋_GB2312" w:eastAsia="仿宋_GB2312"/>
          <w:b w:val="0"/>
          <w:sz w:val="32"/>
        </w:rPr>
        <w:t>10.粮油物资储备支出（类）粮油储备（款）储备粮（油）库建设（项）：支出决算数为3.98万元，比上年决算增加3.98万元，增长100.00%，主要原因是：本年增加2025年自治区军粮供应网点维修改造资金。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2025年度一般公共预算财政拨款基本支出77.47万元，其中：</w:t>
      </w:r>
      <w:r>
        <w:rPr>
          <w:rFonts w:ascii="仿宋_GB2312" w:hAnsi="仿宋_GB2312" w:eastAsia="仿宋_GB2312"/>
          <w:b/>
          <w:sz w:val="32"/>
        </w:rPr>
        <w:t>人员经费77.15万元，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公用经费0.32万元，</w:t>
      </w:r>
      <w:r>
        <w:rPr>
          <w:rFonts w:ascii="仿宋_GB2312" w:hAnsi="仿宋_GB2312" w:eastAsia="仿宋_GB2312"/>
          <w:b w:val="0"/>
          <w:sz w:val="32"/>
        </w:rPr>
        <w:t>包括：办公费、福利费、其他商品和服务支出。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公务用车购置及运行维护费支出0.00万元，占0.00%，比上年增加0.00万元，增长0.00%，主要原因是：2024年与2025年均无公务用车购置及运行维护费支出。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2辆，与公务用车保有量差异原因是：差异车辆为单位业务用车，车辆费用未使用财政拨款公务用车运行维护费支付，由其他交通费保障。</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2025年度五家渠军粮供应站（事业单位）公用经费支出0.32万元，比上年减少0.86万元，下降72.88%，主要原因是：严控经费支出，厉行节约，减少经费支出。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2025年度政府采购支出总额1.91万元，其中：政府采购货物支出0.00万元、政府采购工程支出1.91万元、政府采购服务支出0.00万元。</w:t>
      </w:r>
    </w:p>
    <w:p>
      <w:pPr>
        <w:spacing w:line="580" w:lineRule="exact"/>
        <w:ind w:firstLine="640"/>
        <w:jc w:val="both"/>
      </w:pPr>
      <w:r>
        <w:rPr>
          <w:rFonts w:ascii="仿宋_GB2312" w:hAnsi="仿宋_GB2312" w:eastAsia="仿宋_GB2312"/>
          <w:b w:val="0"/>
          <w:sz w:val="32"/>
        </w:rPr>
        <w:t>授予中小企业合同金额1.91万元，占政府采购支出总额的100.00%，其中：授予小微企业合同金额1.91万元，占政府采购支出总额的100.00%。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1,744.81平方米，价值546.65万元。车辆2辆，价值42.90万元，其中：副部（省）级及以上领导用车0辆、主要负责人用车0辆、机要通信用车0辆、应急保障用车0辆、执法执勤用车0辆、特种专业技术用车0辆、离退休干部服务用车0辆、其他用车2辆，其他用车主要是：单位业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83.36万元，实际执行总额83.36万元；预算绩效评价项目0个，全年预算数0.00万元，全年执行数0.00万元。预算绩效管理取得的成效：一是制度建设完全，相关制度严格执行，经费到位及时，项目资金按计划使用，严格按照预算管理规定开支，及时支付项目款；二是坚持先做事、后验收、再拨付的原则，基本杜绝了资金被挤占和挪用现象的发生。发现的问题及原因：一是绩效管理经验不足，绩效管理的相关文件并不够完备，在绩效管理上有待完善；二是项目支出时间不匀衡。下一步改进措施：一是加强绩效管理意识，提高绩效业务水平；二是匀衡项目支出时间。具体附整体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五家渠军粮供应站</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68.29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73.29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以习近平新时代中国特色社会主义思想为指导，深入学习贯彻落实党的二十大、二十届三中全会精神，深入学习贯彻习近平总书记关于粮食安全的重要指示批示精神，坚决贯彻落实党中央、国务院和自治区党委、人民政府关于粮食和物资储备工作的决策部署，增强“四个意识”、坚定“四个自信”、做到“两个维护”。完整准确全面贯彻新时代党的治疆方略，聚焦履行军粮供应职责使命。根据单位机构三定方案，认真履行军粮供应职能，按照《全国粮食系统军粮规划管理办法》等法规，确保粮食业务工作顺利完成；保障单位机构正常运转。</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年我单位全年预算数为83.36万元，全年执行数为83.36万元，总预算执行率为100% 。2025年我单位坚持以习近平新时代中国特色社会主义思想为指导，深入学习贯彻党的二十大、二十届三中全会精神以及习近平总书记关于粮食安全的重要指示批示精神，坚决落实党中央、国务院和自治区党委、人民政府关于粮食和物资储备工作的各项决策部署，不断增强 “四个意识”、坚定 “四个自信”、做到 “两个维护”，完整准确全面贯彻新时代党的治疆方略，紧扣军粮供应主责主业，严格依照单位三定方案及《全国粮食系统军粮规划管理办法》等规章制度规范开展业务工作，从严抓实军粮采购、储存、供应、质量管理等重点工作，保质保量完成全年军粮业务工作任务，同时扎实做好日常行政管理、后勤保障、内部管控等工作，全力保障单位平稳规范高效运转，圆满完成本年度各项绩效目标任务。</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采购质量检验合格率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全国粮食系统军粮供应规范化管理暂行办法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军粮供应标准误差率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全国粮食系统军粮供应规范化管理暂行办法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军粮采购及时率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全国粮食系统军粮供应规范化管理暂行办法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军粮供应及时率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全国粮食系统军粮供应规范化管理暂行办法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本年本单位其他项目2个，全年预算数5.89万元，全年执行数5.89万元。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