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昌吉州地质环境监测站</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承担区域地质环境调查，评价重要地质灾害、地下水动态及地下水环境监测以及监测数据资料汇总分析，为政府工作决策提供参考数据等职能，开展地下水动态监测，及时采集观测数据，按要求编制年度通报，组织编制年度地质环境监测工作计划及五年期地下水动态监测报告，编写地下水均衡试验及蒸发综合研究报告，开展凝结水高矿氏地下水植被生长状态研究编制中子仪，负压计观测日报表，组织负压计除气（维护）及试验区作物管理工作，按时做好各项资料汇总工作，积极开展资料综合研究工作等。</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昌吉州地质环境监测站无下属预算单位。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2025年度收入总计289.92万元，</w:t>
      </w:r>
      <w:r>
        <w:rPr>
          <w:rFonts w:ascii="仿宋_GB2312" w:hAnsi="仿宋_GB2312" w:eastAsia="仿宋_GB2312"/>
          <w:b w:val="0"/>
          <w:sz w:val="32"/>
        </w:rPr>
        <w:t>其中：本年收入合计284.58万元，使用非财政拨款结余（含专用结余）0.00万元，年初结转和结余5.34万元。</w:t>
      </w:r>
    </w:p>
    <w:p>
      <w:pPr>
        <w:spacing w:line="580" w:lineRule="exact"/>
        <w:ind w:firstLine="640"/>
        <w:jc w:val="both"/>
      </w:pPr>
      <w:r>
        <w:rPr>
          <w:rFonts w:ascii="仿宋_GB2312" w:hAnsi="仿宋_GB2312" w:eastAsia="仿宋_GB2312"/>
          <w:b/>
          <w:sz w:val="32"/>
        </w:rPr>
        <w:t>2025年度支出总计289.92万元，</w:t>
      </w:r>
      <w:r>
        <w:rPr>
          <w:rFonts w:ascii="仿宋_GB2312" w:hAnsi="仿宋_GB2312" w:eastAsia="仿宋_GB2312"/>
          <w:b w:val="0"/>
          <w:sz w:val="32"/>
        </w:rPr>
        <w:t>其中：本年支出合计283.07万元，结余分配0.00万元，年末结转和结余6.86万元。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增加13.93万元，增长5.05%，主要原因是：本年在职人员工资调增，相关人员经费增加。本年机构运行补助经费较上年增加，导致经费支出增加。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本年收入284.58万元，</w:t>
      </w:r>
      <w:r>
        <w:rPr>
          <w:rFonts w:ascii="仿宋_GB2312" w:hAnsi="仿宋_GB2312" w:eastAsia="仿宋_GB2312"/>
          <w:b w:val="0"/>
          <w:sz w:val="32"/>
        </w:rPr>
        <w:t>其中：财政拨款收入283.07万元，占99.47%；上级补助收入0.00万元，占0.00%；事业收入0.00万元，占0.00%；经营收入0.00万元，占0.00%；附属单位上缴收入0.00万元，占0.00%；其他收入1.52万元，占0.53%。</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本年支出283.07万元，</w:t>
      </w:r>
      <w:r>
        <w:rPr>
          <w:rFonts w:ascii="仿宋_GB2312" w:hAnsi="仿宋_GB2312" w:eastAsia="仿宋_GB2312"/>
          <w:b w:val="0"/>
          <w:sz w:val="32"/>
        </w:rPr>
        <w:t>其中：基本支出249.44万元，占88.12%；项目支出33.63万元，占11.88%；上缴上级支出0.00万元，占0.00%；经营支出0.00万元，占0.00%；对附属单位补助支出0.00万元，占0.00%。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2025年度财政拨款收入总计283.07万元，</w:t>
      </w:r>
      <w:r>
        <w:rPr>
          <w:rFonts w:ascii="仿宋_GB2312" w:hAnsi="仿宋_GB2312" w:eastAsia="仿宋_GB2312"/>
          <w:b w:val="0"/>
          <w:sz w:val="32"/>
        </w:rPr>
        <w:t>其中：年初财政拨款结转和结余0.00万元，本年财政拨款收入283.07万元。</w:t>
      </w:r>
      <w:r>
        <w:rPr>
          <w:rFonts w:ascii="仿宋_GB2312" w:hAnsi="仿宋_GB2312" w:eastAsia="仿宋_GB2312"/>
          <w:b/>
          <w:sz w:val="32"/>
        </w:rPr>
        <w:t>财政拨款支出总计283.07万元，</w:t>
      </w:r>
      <w:r>
        <w:rPr>
          <w:rFonts w:ascii="仿宋_GB2312" w:hAnsi="仿宋_GB2312" w:eastAsia="仿宋_GB2312"/>
          <w:b w:val="0"/>
          <w:sz w:val="32"/>
        </w:rPr>
        <w:t>其中：年末财政拨款结转和结余0.00万元，本年财政拨款支出283.07万元。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增加15.04万元，增长5.61%，主要原因是：本年在职人员工资调增，相关人员经费增加。本年机构运行补助经费较上年增加，导致经费支出增加。</w:t>
      </w:r>
      <w:r>
        <w:rPr>
          <w:rFonts w:ascii="仿宋_GB2312" w:hAnsi="仿宋_GB2312" w:eastAsia="仿宋_GB2312"/>
          <w:b/>
          <w:sz w:val="32"/>
        </w:rPr>
        <w:t>与年初预算相比，</w:t>
      </w:r>
      <w:r>
        <w:rPr>
          <w:rFonts w:ascii="仿宋_GB2312" w:hAnsi="仿宋_GB2312" w:eastAsia="仿宋_GB2312"/>
          <w:b w:val="0"/>
          <w:sz w:val="32"/>
        </w:rPr>
        <w:t>年初预算数232.35万元，决算数283.07万元，预决算差异率21.83%，主要原因是：年中追加人员工资、社保、公积金基数调增部分资金，导致预决算存在差异。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等重点支出，体现在有关支出科目中。</w:t>
      </w:r>
    </w:p>
    <w:p>
      <w:pPr>
        <w:spacing w:line="580" w:lineRule="exact"/>
        <w:ind w:firstLine="640"/>
        <w:jc w:val="both"/>
      </w:pPr>
      <w:r>
        <w:rPr>
          <w:rFonts w:ascii="仿宋_GB2312" w:hAnsi="仿宋_GB2312" w:eastAsia="仿宋_GB2312"/>
          <w:b w:val="0"/>
          <w:sz w:val="32"/>
        </w:rPr>
        <w:t>按照支出功能分类，自然资源海洋气象等支出（类）自然资源事务（款）事业运行（项）的支出占本年财政拨款支出总额的比重最高，2025年度决算数为187.23万元，占比66.14%，主要用于人员工资福利、日常公用经费、机构运行保障支出。</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2025年度一般公共预算财政拨款支出283.07万元，</w:t>
      </w:r>
      <w:r>
        <w:rPr>
          <w:rFonts w:ascii="仿宋_GB2312" w:hAnsi="仿宋_GB2312" w:eastAsia="仿宋_GB2312"/>
          <w:b w:val="0"/>
          <w:sz w:val="32"/>
        </w:rPr>
        <w:t>占本年支出合计的100.00%。</w:t>
      </w:r>
      <w:r>
        <w:rPr>
          <w:rFonts w:ascii="仿宋_GB2312" w:hAnsi="仿宋_GB2312" w:eastAsia="仿宋_GB2312"/>
          <w:b/>
          <w:sz w:val="32"/>
        </w:rPr>
        <w:t>与上年相比，</w:t>
      </w:r>
      <w:r>
        <w:rPr>
          <w:rFonts w:ascii="仿宋_GB2312" w:hAnsi="仿宋_GB2312" w:eastAsia="仿宋_GB2312"/>
          <w:b w:val="0"/>
          <w:sz w:val="32"/>
        </w:rPr>
        <w:t>增加15.04万元，增长5.61%，主要原因是：本年在职人员工资调增，相关人员经费增加。本年机构运行补助经费较上年增加，导致经费支出增加。</w:t>
      </w:r>
      <w:r>
        <w:rPr>
          <w:rFonts w:ascii="仿宋_GB2312" w:hAnsi="仿宋_GB2312" w:eastAsia="仿宋_GB2312"/>
          <w:b/>
          <w:sz w:val="32"/>
        </w:rPr>
        <w:t>与年初预算相比，</w:t>
      </w:r>
      <w:r>
        <w:rPr>
          <w:rFonts w:ascii="仿宋_GB2312" w:hAnsi="仿宋_GB2312" w:eastAsia="仿宋_GB2312"/>
          <w:b w:val="0"/>
          <w:sz w:val="32"/>
        </w:rPr>
        <w:t>年初预算数232.35万元，决算数283.07万元，预决算差异率21.83%，主要原因是：年中追加人员工资、社保、公积金基数调增部分资金，导致预决算存在差异。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1.社会保障和就业支出（类）36.48万元，占12.89%。</w:t>
      </w:r>
    </w:p>
    <w:p>
      <w:pPr>
        <w:spacing w:line="580" w:lineRule="exact"/>
        <w:ind w:firstLine="640"/>
        <w:jc w:val="both"/>
      </w:pPr>
      <w:r>
        <w:rPr>
          <w:rFonts w:ascii="仿宋_GB2312" w:hAnsi="仿宋_GB2312" w:eastAsia="仿宋_GB2312"/>
          <w:b w:val="0"/>
          <w:sz w:val="32"/>
        </w:rPr>
        <w:t>2.卫生健康支出（类）10.21万元，占3.61%。</w:t>
      </w:r>
    </w:p>
    <w:p>
      <w:pPr>
        <w:spacing w:line="580" w:lineRule="exact"/>
        <w:ind w:firstLine="640"/>
        <w:jc w:val="both"/>
      </w:pPr>
      <w:r>
        <w:rPr>
          <w:rFonts w:ascii="仿宋_GB2312" w:hAnsi="仿宋_GB2312" w:eastAsia="仿宋_GB2312"/>
          <w:b w:val="0"/>
          <w:sz w:val="32"/>
        </w:rPr>
        <w:t>3.自然资源海洋气象等支出（类）220.86万元，占78.02%。</w:t>
      </w:r>
    </w:p>
    <w:p>
      <w:pPr>
        <w:spacing w:line="580" w:lineRule="exact"/>
        <w:ind w:firstLine="640"/>
        <w:jc w:val="both"/>
      </w:pPr>
      <w:r>
        <w:rPr>
          <w:rFonts w:ascii="仿宋_GB2312" w:hAnsi="仿宋_GB2312" w:eastAsia="仿宋_GB2312"/>
          <w:b w:val="0"/>
          <w:sz w:val="32"/>
        </w:rPr>
        <w:t>4.住房保障支出（类）15.51万元，占5.48%。</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1.社会保障和就业支出（类）行政事业单位养老支出（款）事业单位离退休（项）：支出决算数为1.68万元，比上年决算增加1.06万元，增长170.97%，主要原因是：本年退休人员增加，退休费支出增加。</w:t>
      </w:r>
    </w:p>
    <w:p>
      <w:pPr>
        <w:spacing w:line="580" w:lineRule="exact"/>
        <w:ind w:firstLine="640"/>
        <w:jc w:val="both"/>
      </w:pPr>
      <w:r>
        <w:rPr>
          <w:rFonts w:ascii="仿宋_GB2312" w:hAnsi="仿宋_GB2312" w:eastAsia="仿宋_GB2312"/>
          <w:b w:val="0"/>
          <w:sz w:val="32"/>
        </w:rPr>
        <w:t>2.社会保障和就业支出（类）行政事业单位养老支出（款）机关事业单位基本养老保险缴费支出（项）：支出决算数为19.08万元，比上年决算减少2.51万元，下降11.63%，主要原因是：本年在职人员调入调出，人员职级不同，缴费基数不同，导致养老保险缴费较上年减少。</w:t>
      </w:r>
    </w:p>
    <w:p>
      <w:pPr>
        <w:spacing w:line="580" w:lineRule="exact"/>
        <w:ind w:firstLine="640"/>
        <w:jc w:val="both"/>
      </w:pPr>
      <w:r>
        <w:rPr>
          <w:rFonts w:ascii="仿宋_GB2312" w:hAnsi="仿宋_GB2312" w:eastAsia="仿宋_GB2312"/>
          <w:b w:val="0"/>
          <w:sz w:val="32"/>
        </w:rPr>
        <w:t>3.社会保障和就业支出（类）行政事业单位养老支出（款）机关事业单位职业年金缴费支出（项）：支出决算数为15.72万元，比上年决算减少10.43万元，下降39.89%，主要原因是：本年新退休人员较上年减少，职业年金缴费较上年减少。</w:t>
      </w:r>
    </w:p>
    <w:p>
      <w:pPr>
        <w:spacing w:line="580" w:lineRule="exact"/>
        <w:ind w:firstLine="640"/>
        <w:jc w:val="both"/>
      </w:pPr>
      <w:r>
        <w:rPr>
          <w:rFonts w:ascii="仿宋_GB2312" w:hAnsi="仿宋_GB2312" w:eastAsia="仿宋_GB2312"/>
          <w:b w:val="0"/>
          <w:sz w:val="32"/>
        </w:rPr>
        <w:t>4.卫生健康支出（类）行政事业单位医疗（款）事业单位医疗（项）：支出决算数为9.54万元，比上年决算减少1.26万元，下降11.67%，主要原因是：本年在职人员调入调出，人员职级不同，缴费基数不同，导致事业单位医疗支出较上年减少。</w:t>
      </w:r>
    </w:p>
    <w:p>
      <w:pPr>
        <w:spacing w:line="580" w:lineRule="exact"/>
        <w:ind w:firstLine="640"/>
        <w:jc w:val="both"/>
      </w:pPr>
      <w:r>
        <w:rPr>
          <w:rFonts w:ascii="仿宋_GB2312" w:hAnsi="仿宋_GB2312" w:eastAsia="仿宋_GB2312"/>
          <w:b w:val="0"/>
          <w:sz w:val="32"/>
        </w:rPr>
        <w:t>5.卫生健康支出（类）行政事业单位医疗（款）公务员医疗补助（项）：支出决算数为0.60万元，比上年决算减少0.07万元，下降10.45%，主要原因是：本年在职人员调入调出，人员职级不同，缴费基数不同，导致公务员医疗补助较上年减少。</w:t>
      </w:r>
    </w:p>
    <w:p>
      <w:pPr>
        <w:spacing w:line="580" w:lineRule="exact"/>
        <w:ind w:firstLine="640"/>
        <w:jc w:val="both"/>
      </w:pPr>
      <w:r>
        <w:rPr>
          <w:rFonts w:ascii="仿宋_GB2312" w:hAnsi="仿宋_GB2312" w:eastAsia="仿宋_GB2312"/>
          <w:b w:val="0"/>
          <w:sz w:val="32"/>
        </w:rPr>
        <w:t>6.卫生健康支出（类）行政事业单位医疗（款）其他行政事业单位医疗支出（项）：支出决算数为0.07万元，比上年决算增加0.00万元，增长0.00%，主要原因是：本年大病医疗保险缴费与上年一致无变化。</w:t>
      </w:r>
    </w:p>
    <w:p>
      <w:pPr>
        <w:spacing w:line="580" w:lineRule="exact"/>
        <w:ind w:firstLine="640"/>
        <w:jc w:val="both"/>
      </w:pPr>
      <w:r>
        <w:rPr>
          <w:rFonts w:ascii="仿宋_GB2312" w:hAnsi="仿宋_GB2312" w:eastAsia="仿宋_GB2312"/>
          <w:b w:val="0"/>
          <w:sz w:val="32"/>
        </w:rPr>
        <w:t>7.自然资源海洋气象等支出（类）自然资源事务（款）事业运行（项）：支出决算数为187.23万元，比上年决算增加26.42万元，增长16.43%，主要原因是：本年新增在职人员，人员经费增加，导致经费较上年有所增加。</w:t>
      </w:r>
    </w:p>
    <w:p>
      <w:pPr>
        <w:spacing w:line="580" w:lineRule="exact"/>
        <w:ind w:firstLine="640"/>
        <w:jc w:val="both"/>
      </w:pPr>
      <w:r>
        <w:rPr>
          <w:rFonts w:ascii="仿宋_GB2312" w:hAnsi="仿宋_GB2312" w:eastAsia="仿宋_GB2312"/>
          <w:b w:val="0"/>
          <w:sz w:val="32"/>
        </w:rPr>
        <w:t>8.自然资源海洋气象等支出（类）自然资源事务（款）其他自然资源事务支出（项）：支出决算数为33.63万元，比上年决算增加3.63万元，增长12.10%，主要原因是：本年机构运行补助经费较上年增加，导致经费支出增加。</w:t>
      </w:r>
    </w:p>
    <w:p>
      <w:pPr>
        <w:spacing w:line="580" w:lineRule="exact"/>
        <w:ind w:firstLine="640"/>
        <w:jc w:val="both"/>
      </w:pPr>
      <w:r>
        <w:rPr>
          <w:rFonts w:ascii="仿宋_GB2312" w:hAnsi="仿宋_GB2312" w:eastAsia="仿宋_GB2312"/>
          <w:b w:val="0"/>
          <w:sz w:val="32"/>
        </w:rPr>
        <w:t>9.住房保障支出（类）住房改革支出（款）住房公积金（项）：支出决算数为15.51万元，比上年决算减少1.79万元，下降10.35%，主要原因是：本年在职人员调入调出，人员职级不同，缴费基数不同，导致住房公积金较上年减少。</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2025年度一般公共预算财政拨款基本支出249.44万元，其中：</w:t>
      </w:r>
      <w:r>
        <w:rPr>
          <w:rFonts w:ascii="仿宋_GB2312" w:hAnsi="仿宋_GB2312" w:eastAsia="仿宋_GB2312"/>
          <w:b/>
          <w:sz w:val="32"/>
        </w:rPr>
        <w:t>人员经费230.69万元，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包括：基本工资、津贴补贴、奖金、绩效工资、机关事业单位基本养老保险缴费、职业年金缴费、职工基本医疗保险缴费、公务员医疗补助缴费、其他社会保障缴费、住房公积金、退休费、奖励金。</w:t>
      </w:r>
    </w:p>
    <w:p>
      <w:pPr>
        <w:spacing w:line="580" w:lineRule="exact"/>
        <w:ind w:firstLine="640"/>
        <w:jc w:val="both"/>
      </w:pPr>
      <w:r>
        <w:rPr>
          <w:rFonts w:ascii="仿宋_GB2312" w:hAnsi="仿宋_GB2312" w:eastAsia="仿宋_GB2312"/>
          <w:b/>
          <w:sz w:val="32"/>
        </w:rPr>
        <w:t>公用经费18.75万元，</w:t>
      </w:r>
      <w:r>
        <w:rPr>
          <w:rFonts w:ascii="仿宋_GB2312" w:hAnsi="仿宋_GB2312" w:eastAsia="仿宋_GB2312"/>
          <w:b w:val="0"/>
          <w:sz w:val="32"/>
        </w:rPr>
        <w:t>包括：办公费、水费、电费、邮电费、取暖费、差旅费、劳务费、委托业务费、工会经费、福利费、其他商品和服务支出。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2025年度财政拨款“三公”经费支出0.00万元，</w:t>
      </w:r>
      <w:r>
        <w:rPr>
          <w:rFonts w:ascii="仿宋_GB2312" w:hAnsi="仿宋_GB2312" w:eastAsia="仿宋_GB2312"/>
          <w:b w:val="0"/>
          <w:sz w:val="32"/>
        </w:rPr>
        <w:t>比上年增加0.00万元，增长0.00%，主要原因是：2024年与2025年均无财政拨款“三公”经费支出。</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公务用车购置及运行维护费支出0.00万元，占0.00%，比上年增加0.00万元，增长0.00%，主要原因是：2024年与2025年均无公务用车购置及运行维护费支出。</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0.00万元，其中：公务用车购置费0.00万元，公务用车运行维护费0.00万元。公务用车运行维护费开支内容包括本单位无公务用车运行维护费。公务用车购置数0辆，公务用车保有量0辆。国有资产占用情况中固定资产车辆0辆，与公务用车保有量差异原因是：本单位无公务用车保有量和固定资产车辆。</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0.00万元，决算数0.00万元，预决算差异率0.00%，主要原因是：本单位无财政拨款“三公”经费。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0.00万元，决算数0.00万元，预决算差异率0.00%，主要原因是：本单位无公务用车运行维护费。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2025年度昌吉州地质环境监测站（事业单位）公用经费支出18.75万元，比上年增加2.37万元，增长14.47%，主要原因是：本年更新、维护补充办公用品，导致公用经费较上年增加。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2025年度政府采购支出总额32.53万元，其中：政府采购货物支出8.64万元、政府采购工程支出0.00万元、政府采购服务支出23.89万元。</w:t>
      </w:r>
    </w:p>
    <w:p>
      <w:pPr>
        <w:spacing w:line="580" w:lineRule="exact"/>
        <w:ind w:firstLine="640"/>
        <w:jc w:val="both"/>
      </w:pPr>
      <w:r>
        <w:rPr>
          <w:rFonts w:ascii="仿宋_GB2312" w:hAnsi="仿宋_GB2312" w:eastAsia="仿宋_GB2312"/>
          <w:b w:val="0"/>
          <w:sz w:val="32"/>
        </w:rPr>
        <w:t>授予中小企业合同金额32.53万元，占政府采购支出总额的100.00%，其中：授予小微企业合同金额32.53万元，占政府采购支出总额的100.00%。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1,000.00平方米，价值345.81万元。车辆0辆，价值0.00万元，其中：副部（省）级及以上领导用车0辆、主要负责人用车0辆、机要通信用车0辆、应急保障用车0辆、执法执勤用车0辆、特种专业技术用车0辆、离退休干部服务用车0辆、其他用车0辆，其他用车主要是：本单位无其他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289.92万元，实际执行总额283.06万元；预算绩效评价项目1个，全年预算数35.00万元，全年执行数33.63万元。预算绩效管理取得的成效：本项目在实施过程中，形成了一套行之有效的管理模式。一是在项目组织上，建立了“专人负责、分工协作”的工作机制，明确各岗位职责，确保日常运转、业务保障等工作高效衔接；二是在资金管理上，严格执行专款专用制度，实行经费使用全流程台账管理，按预算进度规范支付差旅、租赁、办公等各项费用，确保资金使用合规透明、成本可控；三是建立月度进度跟踪与季度绩效分析机制，动态调整工作安排，保障政府采购、经费支付等关键节点任务按时完成，实现了机构运行保障与业务履职的高效协同，为项目绩效目标的全面达成提供了坚实支撑。发现的问题及原因：本项目虽实现了整体经费控制目标，但在成本类科目执行过程中，暴露出预算编制精细化程度不足的问题。一是差旅费用实际支出远低于预算上限，反映出前期对年度野外巡查频次、路线规划的预判与实际工作需求存在偏差，预算编制未充分结合业务季节性、地质灾害隐患排查任务的动态调整特性，导致部分科目资金闲置；二是办公费、其他运行费等科目预算执行率刚达100%，未能结合机构年度新增业务需求进行动态优化，预算编制仍停留在“基数加增长”的传统模式，缺乏对业务流程、成本动因的深入分析，影响了资金使用效益的最大化。下一步改进措施：针对预算精细化管理不足的问题，优化预算编制与动态调整机制，针对绩效过程管理不够细化的问题，健全流程绩效管控体系。一是建立“业务-预算”联动编制模式，在编制下一年度预算前，全面梳理年度业务计划，结合野外巡查、隐患排查等任务的季节性、动态性特点，科学测算差旅、办公、运维等成本需求，细化到具体业务事项，避免“基数加增长”的粗放模式；二是建立预算执行动态监控台账，每季度对各科目支出进度、偏差原因进行分析，对差旅等闲置资金，按程序统筹调剂至信息化运维、档案管理等急需领域，提高资金使用效益；三是将政府采购率、经费支付及时率等关键指标纳入月度跟踪清单，明确各环节时间节点，建立预警机制，对采购流程、经费支付进度实行台账式管理，及时解决流程延误问题；四是建立常态化意见收集渠道，每半年开展一次办公人员满意度调研，同步收集运行保障方面的意见建议，动态优化后勤服务、设备保障等工作，实现问题早发现、早整改，全面提升项目实施的精细化水平。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昌吉州地质环境监测站</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232.35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283.06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283.06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232.35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289.92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283.06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97.63%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9.76</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地质环境监测站作为专业机构，承担着区域地质环境调查、地质灾害评价、地下水动态及环境监测等重要职能。根据《昌吉回族自治州地下水保护管理条例》、《昌吉州地质环境监测站任务》，将持续优化设备改建、更新，现新改建蒸发试验区自动化设备预计接入数据处理平台，提升观测数据精度；依托新建成的数据集成中心，强化数据设备接收精度，提升数据接收能力，优化数据结构，统一数据格式，规范数据管理，精确数据汇总，科学展示数据呈列，提高产学研基地数据成果；挂牌自然资源部新疆干旱区冲洪积层地下水野外科学观测研究站，采用请进、引进、合作等关系的方式，开展地下水研讨业务培训及积累数据分析，科研成果产出等，以完善试验场数据累积、分析、产出的一体化运行方式，建设高水平、高质量的自然资源部野外科学研究站；持续性开展，做好区域地下水长时间序列观测工作，强化地下水区域水质样品分析，厅部署一号冰川水质分析工作；计划依据地下水监测月度数据、自动化监测井数据和水质分析数据，进一步通过数据处理分析，以报告形式呈地东、西部下水水位动态变化、水质水污染季度、年报及第一轮东部监测区五年报告；持续性加强与新疆大学、新疆农业大学、新疆地热专业委员会合作办好实习基地，共同申报与实验场地相关的研究课题，服务当地生态环境；新疆维吾尔自治区水文学及水资源重点学科，深入开展薄土层地区农业面源污染条件下地下水污染、冻融期土壤水一地下水水盐运移、高矿化潜水蒸发、内陆干早区地下水水质演化等科学问题的研究，通过对外、对内合作研究，达到提升试验场累积数据价值。</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 年我单位全年预算数为289.92万元，全年执行数为283.07万元，总预算执行率为 97.64%。2025 年我单位完成以下工作内容：1.完成区域地下水东部观测；2.水样水质分析；3.完成水污染季度报告；4.完成水质污染年度报告。通过以上工作的实施，深入开展薄土层地区农业面源污染条件下地下水污染、冻融期土壤水一地下水水盐运移、高矿化潜水蒸发、内陆干早区地下水水质演化等科学问题的研究，通过对外、对内合作研究，达到提升试验场累积数据价值。</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区域地下水东部观测点个数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&gt;=82个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昌吉州地质环境监测站任务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82个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水样水质分析点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&gt;=68个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昌吉州地下水管理条例</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地下水区域水质样品分析点个数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昌吉州地下水管理条例、昌吉州地质环境监测站2025年工作计划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区域地下水西部观测点个数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&gt;=50个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昌吉州地质环境监测站任务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完成水污染季度报告次数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加强一号冰川监测方案、昌吉州地质环境监测站2025年工作计划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完成水质污染年度报告次数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加强一号冰川监测方案、昌吉州地质环境监测站2025年工作计划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机构运行补助经费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昌吉回族自治州自然资源局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昌吉州地质环境监测站</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33.63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96.09%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9.02</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33.63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保障我单位正常的工作持续，及时合规采购办公用品，为保障工作顺利租赁1车辆，为更好的管理资产，聘请第三方清理本单位资产等工作，调动职工工作积极性，提高业务开展效率，提升公共服务能力。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33.63万元，资金执行率96.09%，本项目实际完成保障办公人员10人，保障我单位正常的工作持续，完成及时合规采购办公用品100%，为保障工作顺利租赁1车辆；通过本项目的实施，调动职工工作积极性，提高业务开展效率，提升公共服务能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保障办公人员数量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办公用品采购完成率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汽车租赁数量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办公用品政府采购率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差旅费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77.17%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1.72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22.83%，偏差原因是：偏差原因分析：本年度受工作安排调整，原定的跨区域地质环境联合监测调研任务缩减，部分野外站点核查工作通过与属地基层监测站点协作完成，减少了人员外勤出行频次，因此差旅费实际支出低于年初预算目标。下一步措施：在下一年度预算编制阶段，我们会结合年度地质环境监测工作计划，梳理全年外勤任务量，更精准地测算差旅费需求，提升预算编制的精准度；若本年度产生预算结余，我们会按照财政结余资金管理的相关要求规范处置，确保资金使用合规高效。</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车辆租赁费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委托业务费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其他运行费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保障部门单位运转正常，提高工作效率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96.74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