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昌吉回族自治州总工会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工会主要承担着参与、维护、建设、教育四大职能，其中维护职工合法权益是工会的基本职责。</w:t>
      </w:r>
    </w:p>
    <w:p>
      <w:pPr>
        <w:spacing w:line="580" w:lineRule="exact"/>
        <w:ind w:firstLine="640"/>
        <w:jc w:val="both"/>
      </w:pPr>
      <w:r>
        <w:rPr>
          <w:rFonts w:ascii="仿宋_GB2312" w:hAnsi="仿宋_GB2312" w:eastAsia="仿宋_GB2312"/>
          <w:sz w:val="32"/>
        </w:rPr>
        <w:t>工会组织应该代表和组织职工参与本单位的民主决策，民主管理和民主监督；工会组织必须代表和维护职工合法权益；工会组织应该动员和组织职工参加改革和建设，努力完成各项工作任务；工会组织应该教育职工不断提高思想道德和职业道德、技术业务和科学文化素质，建设“四有”职工队伍。</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昌吉回族自治州总工会无下属预算单位。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2025年度收入总计453.45万元，</w:t>
      </w:r>
      <w:r>
        <w:rPr>
          <w:rFonts w:ascii="仿宋_GB2312" w:hAnsi="仿宋_GB2312" w:eastAsia="仿宋_GB2312"/>
          <w:b w:val="0"/>
          <w:sz w:val="32"/>
        </w:rPr>
        <w:t>其中：本年收入合计453.45万元，使用非财政拨款结余（含专用结余）0.00万元，年初结转和结余0.00万元。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2025年度支出总计453.45万元，</w:t>
      </w:r>
      <w:r>
        <w:rPr>
          <w:rFonts w:ascii="仿宋_GB2312" w:hAnsi="仿宋_GB2312" w:eastAsia="仿宋_GB2312"/>
          <w:b w:val="0"/>
          <w:sz w:val="32"/>
        </w:rPr>
        <w:t>其中：本年支出合计453.45万元，结余分配0.00万元，年末结转和结余0.00万元。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减少250.66万元，下降35.60%，主要原因是：本年减少昌吉州市工人文化宫建设项目，劳模慰问金项目资金、庭州工匠育才行动项目经费较上年减少，导致经费支出减少。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本年收入453.45万元，</w:t>
      </w:r>
      <w:r>
        <w:rPr>
          <w:rFonts w:ascii="仿宋_GB2312" w:hAnsi="仿宋_GB2312" w:eastAsia="仿宋_GB2312"/>
          <w:b w:val="0"/>
          <w:sz w:val="32"/>
        </w:rPr>
        <w:t>其中：财政拨款收入453.45万元，占100.00%；上级补助收入0.00万元，占0.00%；事业收入0.00万元，占0.00%；经营收入0.00万元，占0.00%；附属单位上缴收入0.00万元，占0.00%；其他收入0.00万元，占0.00%。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本年支出453.45万元，</w:t>
      </w:r>
      <w:r>
        <w:rPr>
          <w:rFonts w:ascii="仿宋_GB2312" w:hAnsi="仿宋_GB2312" w:eastAsia="仿宋_GB2312"/>
          <w:b w:val="0"/>
          <w:sz w:val="32"/>
        </w:rPr>
        <w:t>其中：基本支出358.00万元，占78.95%；项目支出95.45万元，占21.05%；上缴上级支出0.00万元，占0.00%；经营支出0.00万元，占0.00%；对附属单位补助支出0.00万元，占0.00%。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2025年度财政拨款收入总计453.45万元，</w:t>
      </w:r>
      <w:r>
        <w:rPr>
          <w:rFonts w:ascii="仿宋_GB2312" w:hAnsi="仿宋_GB2312" w:eastAsia="仿宋_GB2312"/>
          <w:b w:val="0"/>
          <w:sz w:val="32"/>
        </w:rPr>
        <w:t>其中：年初财政拨款结转和结余0.00万元，本年财政拨款收入453.45万元。</w:t>
      </w:r>
      <w:r>
        <w:rPr>
          <w:rFonts w:ascii="仿宋_GB2312" w:hAnsi="仿宋_GB2312" w:eastAsia="仿宋_GB2312"/>
          <w:b/>
          <w:sz w:val="32"/>
        </w:rPr>
        <w:t>财政拨款支出总计453.45万元，</w:t>
      </w:r>
      <w:r>
        <w:rPr>
          <w:rFonts w:ascii="仿宋_GB2312" w:hAnsi="仿宋_GB2312" w:eastAsia="仿宋_GB2312"/>
          <w:b w:val="0"/>
          <w:sz w:val="32"/>
        </w:rPr>
        <w:t>其中：年末财政拨款结转和结余0.00万元，本年财政拨款支出453.45万元。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减少250.66万元，下降35.60%，主要原因是：本年减少昌吉州市工人文化宫建设项目，劳模慰问金项目资金、庭州工匠育才行动项目经费较上年减少，导致经费支出减少。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年初预算数374.83万元，决算数453.45万元，预决算差异率20.97%，主要原因是：年中追加人员工资、社保、公积金基数调增部分资金，年中追加庭州工匠育才行动项目，导致预决算存在差异。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事业发展、民生保障支出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按照支出功能分类，一般公共服务支出（类）群众团体事务（款）行政运行（项）的支出占本年财政拨款支出总额的比重最高，2025年度决算数为141.39万元，占比31.18%，主要用于人员工资福利、日常公用经费。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2025年度一般公共预算财政拨款支出453.45万元，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减少250.66万元，下降35.60%，主要原因是：本年减少昌吉州市工人文化宫建设项目，劳模慰问金项目资金、庭州工匠育才行动项目经费较上年减少，导致经费支出减少。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年初预算数374.83万元，决算数453.45万元，预决算差异率20.97%，主要原因是：年中追加人员工资、社保、公积金基数调增部分资金，年中追加庭州工匠育才行动项目，导致预决算存在差异。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1.一般公共服务支出（类）332.89万元，占73.41%。</w:t>
      </w:r>
    </w:p>
    <w:p>
      <w:pPr>
        <w:spacing w:line="580" w:lineRule="exact"/>
        <w:ind w:firstLine="640"/>
        <w:jc w:val="both"/>
      </w:pPr>
      <w:r>
        <w:rPr>
          <w:rFonts w:ascii="仿宋_GB2312" w:hAnsi="仿宋_GB2312" w:eastAsia="仿宋_GB2312"/>
          <w:b w:val="0"/>
          <w:sz w:val="32"/>
        </w:rPr>
        <w:t>2.社会保障和就业支出（类）69.06万元，占15.23%。</w:t>
      </w:r>
    </w:p>
    <w:p>
      <w:pPr>
        <w:spacing w:line="580" w:lineRule="exact"/>
        <w:ind w:firstLine="640"/>
        <w:jc w:val="both"/>
      </w:pPr>
      <w:r>
        <w:rPr>
          <w:rFonts w:ascii="仿宋_GB2312" w:hAnsi="仿宋_GB2312" w:eastAsia="仿宋_GB2312"/>
          <w:b w:val="0"/>
          <w:sz w:val="32"/>
        </w:rPr>
        <w:t>3.卫生健康支出（类）20.99万元，占4.63%。</w:t>
      </w:r>
    </w:p>
    <w:p>
      <w:pPr>
        <w:spacing w:line="580" w:lineRule="exact"/>
        <w:ind w:firstLine="640"/>
        <w:jc w:val="both"/>
      </w:pPr>
      <w:r>
        <w:rPr>
          <w:rFonts w:ascii="仿宋_GB2312" w:hAnsi="仿宋_GB2312" w:eastAsia="仿宋_GB2312"/>
          <w:b w:val="0"/>
          <w:sz w:val="32"/>
        </w:rPr>
        <w:t>4.资源勘探工业信息等支出（类）4.75万元，占1.05%。</w:t>
      </w:r>
    </w:p>
    <w:p>
      <w:pPr>
        <w:spacing w:line="580" w:lineRule="exact"/>
        <w:ind w:firstLine="640"/>
        <w:jc w:val="both"/>
      </w:pPr>
      <w:r>
        <w:rPr>
          <w:rFonts w:ascii="仿宋_GB2312" w:hAnsi="仿宋_GB2312" w:eastAsia="仿宋_GB2312"/>
          <w:b w:val="0"/>
          <w:sz w:val="32"/>
        </w:rPr>
        <w:t>5.住房保障支出（类）22.73万元，占5.01%。</w:t>
      </w:r>
    </w:p>
    <w:p>
      <w:pPr>
        <w:spacing w:line="580" w:lineRule="exact"/>
        <w:ind w:firstLine="640"/>
        <w:jc w:val="both"/>
      </w:pPr>
      <w:r>
        <w:rPr>
          <w:rFonts w:ascii="仿宋_GB2312" w:hAnsi="仿宋_GB2312" w:eastAsia="仿宋_GB2312"/>
          <w:b w:val="0"/>
          <w:sz w:val="32"/>
        </w:rPr>
        <w:t>6.其他支出（类）3.03万元，占0.67%。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1.一般公共服务支出（类）群众团体事务（款）行政运行（项）：支出决算数为141.39万元，比上年决算增加13.80万元，增长10.82%，主要原因是：本年在职人员工资调增，导致相关人员经费较上年有所增加。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群众团体事务（款）一般行政管理事务（项）：支出决算数为90.70万元，比上年决算减少47.90万元，下降34.56%，主要原因是：本年劳模慰问金项目资金、庭州工匠育才行动项目经费较上年减少，导致经费支出减少。</w:t>
      </w:r>
    </w:p>
    <w:p>
      <w:pPr>
        <w:spacing w:line="580" w:lineRule="exact"/>
        <w:ind w:firstLine="640"/>
        <w:jc w:val="both"/>
      </w:pPr>
      <w:r>
        <w:rPr>
          <w:rFonts w:ascii="仿宋_GB2312" w:hAnsi="仿宋_GB2312" w:eastAsia="仿宋_GB2312"/>
          <w:b w:val="0"/>
          <w:sz w:val="32"/>
        </w:rPr>
        <w:t>3.一般公共服务支出（类）群众团体事务（款）工会事务（项）：支出决算数为0.00万元，比上年决算减少183.50万元，下降100.00%，主要原因是：本年减少昌吉州市工人文化宫建设项目。</w:t>
      </w:r>
    </w:p>
    <w:p>
      <w:pPr>
        <w:spacing w:line="580" w:lineRule="exact"/>
        <w:ind w:firstLine="640"/>
        <w:jc w:val="both"/>
      </w:pPr>
      <w:r>
        <w:rPr>
          <w:rFonts w:ascii="仿宋_GB2312" w:hAnsi="仿宋_GB2312" w:eastAsia="仿宋_GB2312"/>
          <w:b w:val="0"/>
          <w:sz w:val="32"/>
        </w:rPr>
        <w:t>4.一般公共服务支出（类）群众团体事务（款）事业运行（项）：支出决算数为100.80万元，比上年决算增加7.48万元，增长8.02%，主要原因是：本年在职人员工资调增，导致相关人员经费较上年有所增加。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5.社会保障和就业支出（类）行政事业单位养老支出（款）行政单位离退休（项）：支出决算数为26.96万元，比上年决算增加9.92万元，增长58.22%，主要原因是：本年增加退休人员基础绩效奖，退休费支出增加。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28.07万元，比上年决算减少6.61万元，下降19.06%，主要原因是：本年在职人员减少，单位基本养老保险缴费较上年减少。</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14.03万元，比上年决算减少34.08万元，下降70.84%，主要原因是：本年在职人员减少，职业年金缴费较上年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8.卫生健康支出（类）行政事业单位医疗（款）行政单位医疗（项）：支出决算数为6.94万元，比上年决算减少3.93万元，下降36.15%，主要原因是：本年在职人员减少，行政单位医疗支出较上年减少。</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9.卫生健康支出（类）行政事业单位医疗（款）事业单位医疗（项）：支出决算数为7.09万元，比上年决算减少1.32万元，下降15.70%，主要原因是：本年在职人员减少，事业单位医疗支出较上年减少。</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6.70万元，比上年决算增加5.62万元，增长520.37%，主要原因是：本年在职人员工资基数调增，医疗缴费基数上涨缴费比例上调，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0.26万元，比上年决算增加0.01万元，增长4.00%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4.75万元，比上年决算增加4.75万元，增长100.00%，主要原因是：本年新增专项业务资金，相应支出增加。</w:t>
      </w:r>
    </w:p>
    <w:p>
      <w:pPr>
        <w:spacing w:line="580" w:lineRule="exact"/>
        <w:ind w:firstLine="640"/>
        <w:jc w:val="both"/>
      </w:pPr>
      <w:r>
        <w:rPr>
          <w:rFonts w:ascii="仿宋_GB2312" w:hAnsi="仿宋_GB2312" w:eastAsia="仿宋_GB2312"/>
          <w:b w:val="0"/>
          <w:sz w:val="32"/>
        </w:rPr>
        <w:t>13.住房保障支出（类）住房改革支出（款）住房公积金（项）：支出决算数为22.73万元，比上年决算减少4.30万元，下降15.91%，主要原因是：本年在职人员减少，住房公积金缴费较上年减少。</w:t>
      </w:r>
    </w:p>
    <w:p>
      <w:pPr>
        <w:spacing w:line="580" w:lineRule="exact"/>
        <w:ind w:firstLine="640"/>
        <w:jc w:val="both"/>
      </w:pPr>
      <w:r>
        <w:rPr>
          <w:rFonts w:ascii="仿宋_GB2312" w:hAnsi="仿宋_GB2312" w:eastAsia="仿宋_GB2312"/>
          <w:b w:val="0"/>
          <w:sz w:val="32"/>
        </w:rPr>
        <w:t>14.其他支出（类）其他支出（款）其他支出（项）：支出决算数为3.03万元，比上年决算减少10.61万元，下降77.79%，主要原因是：本年减少为民办实事项目资金，相应支出减少。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2025年度一般公共预算财政拨款基本支出358.00万元，其中：</w:t>
      </w:r>
      <w:r>
        <w:rPr>
          <w:rFonts w:ascii="仿宋_GB2312" w:hAnsi="仿宋_GB2312" w:eastAsia="仿宋_GB2312"/>
          <w:b/>
          <w:sz w:val="32"/>
        </w:rPr>
        <w:t>人员经费315.47万元，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公用经费42.53万元，</w:t>
      </w:r>
      <w:r>
        <w:rPr>
          <w:rFonts w:ascii="仿宋_GB2312" w:hAnsi="仿宋_GB2312" w:eastAsia="仿宋_GB2312"/>
          <w:b w:val="0"/>
          <w:sz w:val="32"/>
        </w:rPr>
        <w:t>包括：办公费、印刷费、水费、电费、邮电费、取暖费、差旅费、租赁费、公务接待费、劳务费、工会经费、福利费、公务用车运行维护费、其他商品和服务支出。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2025年度财政拨款“三公”经费支出6.70万元，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公务用车购置及运行维护费支出6.50万元，占97.01%，比上年增加0.00万元，增长0.00%，主要原因是：本单位公务用车购置及运行维护费与上年一致无变化。</w:t>
      </w:r>
      <w:r>
        <w:rPr>
          <w:rFonts w:ascii="仿宋_GB2312" w:hAnsi="仿宋_GB2312" w:eastAsia="仿宋_GB2312"/>
          <w:b w:val="0"/>
          <w:sz w:val="32"/>
        </w:rPr>
        <w:t>公务接待费支出0.20万元，占2.99%，比上年增加0.00万元，增长0.00%，主要原因是：本单位公务接待费与上年一致无变化。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6.50万元，其中：公务用车购置费0.00万元，公务用车运行维护费6.50万元。公务用车运行维护费开支内容包括车辆加油费、维修费、保险费、过路费等。公务用车购置数0辆，公务用车保有量1辆。国有资产占用情况中固定资产车辆0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公务接待费0.20万元，开支内容包括接待福建莆田市总工会援疆考察调研交流观摩组、福建南平对口援疆项目交流工作组。单位全年安排的国内公务接待2批次，16人次。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6.70万元，决算数6.70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6.50万元，决算数6.50万元，预决算差异率0.00%，主要原因是：严格按照预算执行，预决算无差异。公务接待费全年预算数0.20万元，决算数0.20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2025年度昌吉回族自治州总工会（行政单位和参照公务员法管理事业单位）机关运行经费支出42.53万元，比上年增加9.75万元，增长29.74%，主要原因是：本年增加劳务费，导致公用经费支出增加。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2025年度政府采购支出总额8.19万元，其中：政府采购货物支出1.00万元、政府采购工程支出0.00万元、政府采购服务支出7.19万元。</w:t>
      </w:r>
    </w:p>
    <w:p>
      <w:pPr>
        <w:spacing w:line="580" w:lineRule="exact"/>
        <w:ind w:firstLine="640"/>
        <w:jc w:val="both"/>
      </w:pPr>
      <w:r>
        <w:rPr>
          <w:rFonts w:ascii="仿宋_GB2312" w:hAnsi="仿宋_GB2312" w:eastAsia="仿宋_GB2312"/>
          <w:b w:val="0"/>
          <w:sz w:val="32"/>
        </w:rPr>
        <w:t>授予中小企业合同金额8.19万元，占政府采购支出总额的100.00%，其中：授予小微企业合同金额8.19万元，占政府采购支出总额的100.00%。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453.45万元，实际执行总额453.45万元；预算绩效评价项目2个，全年预算数90.70万元，全年执行数90.70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相关工作人员经验不足，绩效管理意识不高，对于档案管理还不够完善。加强了责任到人的管理意识，使项目实施的每一个环节都有人分管负责，从而对项目的推进行了很好的监督，建议今后能在资金拨付后，分阶梯按时完成重点任务，依法、有序、规范的组织开展项目推进工作，从而达到按时完成项目标的目的。健全财政绩效评价指标体系，加强工作人员的业务培训和财政绩效管理信息化建设，加大绩效评价结果的运用。二是年初虽然制定细化了指标，但是在实际实施过程中，有些指标未能严格按照目标完成，在下年度的实施中需注意指标完成进度。下一步改进措施：一是高度重视财政预决算工作，加强预算的约束力。二是加大绩效工作宣传力度，强化绩效理念，强化业务人员整体素质。三是加强对绩效的管理培训工作，设置目标时考虑目标的可实现，尽量做到目标的细化量化、明确清晰。四是完善绩效指标，提高整体绩效目标质量。提升预算精细化管理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昌吉回族自治州总工会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374.83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448.70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448.70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374.83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453.45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453.45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昌吉州总工会工会主要承担着参与、维护、建设、教育四大职能，其中维护职工合法权益是基本职能， 以习近平新时代中国特色社会主义思想为指导，深入学习贯彻落实党的二十大精神，贯彻落实习近平总书记关于工人阶级和工会工作的重要论述。精准“四季”帮扶，建立健全州、县市、乡镇街道工会三级服务体系，心系职工冷暖，进一步加大春送岗位、夏送清凉、金秋助学、冬送温暖活动，深化普惠服务，结合普法宣传、农民工服务、劳模（工匠）精神，提升广大职工创新创造活力，着力开展“我为群众办实事”实践活动。树立新发展理念，强化服务职工的使命担当，不断加大服务职工力度，推动实现职工体面劳动、舒心工作、全面发展。维护职工合法权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453.45万元，全年执行数为453.45万元，总预算执行率为100.00%。2025年我单位完成以下以下工作内容：1.劳模表彰人数150人，2、开展送温暖、送清凉3次，3、培育劳模和工匠人才创新工作室20家，4、开展劳动技能竞赛10次，5、开展职工运动会4次，6、小三级工会建设127家。通过以上工作的实施，大力弘扬劳模精神、劳动精神、工匠精神，引导产业工人勤于钻研技术、炼就过硬本领，努力打造知识型、技能型、创新型劳动者大军。做实劳模评选服务，在全社会营造尊重劳动、尊重劳动者的良好氛围；维护职工合法权益，深化普惠服务，持续推进工会改革，扎实做好互联网+工会工作，规范“职工之家”阵地建设，开展职工书屋建设。</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劳模表彰人数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《昌吉州劳昌吉州政府办公室文件、昌吉州总工会2025年工作计划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开展送温暖次数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《新疆工会送温暖资金使用管理实施细则（试行）》的通知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培育劳模和工匠人才创新工作室</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自治区创新工作室管理办法（试行）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开展劳动技能竞赛活动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关于深入开展“建工‘十四五’、奋进新征程”主题劳动和技能竞赛的通知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开展职工运动会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关于印发《自治区总工会2025年度职工运动会方案》的通知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小三级工会建设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自治区总工会关于印发《基层工会组织建设三年提升计划（2024-2026年）》的通知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劳模慰问金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昌吉州总工会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昌吉回族自治州总工会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全州现有自治州劳动模范（先进工作者）697人，人均1000元，预计在2025年8月底前一次性发放完成。为了在社会上营造争当劳模、尊重劳模的良好氛围，从而使劳模生活得到一定改善，提高生活质量和生活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69.7万元，预算执行率为100%。本项目已完成州级劳模697人慰问补助发放工作，每人慰问金1000元，已于8月8日一次性全部发放完毕，劳模补助发放覆盖率100%，通过该项目的实施在社会长期营造争当劳模、尊重劳模的良好氛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发放补助数（次）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人均补助标准（元/人）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提高生活质量和生活水平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庭州工匠育才行动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昌吉回族自治州总工会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昌吉回族自治州总工会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工匠育才行动项目补助资金21万元，计划给21人发放补助，每人补助1万元，完成技能人才培养10人，补助发放准确率达到100%，项目于2025年8月31日前完成。通过该项目的实施提升工匠自身综合素质、帮扶企业提升技术力量，更好的发挥工匠人在企业高质量发展中的作用，提升企业技术力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21万元，预算执行率100%，本项目已完成补助庭州工匠育才人员21人，完成培养技能人才10人，补助按1万元的标准发放。补助发放人员满意度100%。通过实施本项目，提升了工匠人才的自身素质，促进了企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补助庭州工匠育才人员数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完成培养技能人才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2025年8月31前完成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2025年4月14日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2024年7月2日完成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提升工匠自身素质，帮扶提升企业技术力量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得到提升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得到提升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由于年初指标设置比较保守故与实际完成值产生偏差，现该项目已完成，偏差率为-5.26%，对补助人员满意度调查结果为100%满意，改进措施：我单位将加快申报审批进度，确保项目资金及时支付，按期监督维保单位实施维保工作，确保维保装卸工作按时完成，降低指标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本年本单位其他项目1个，全年预算数3.03万元，全年执行数3.03万元。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