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昌吉回族自治州指挥中心</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本单位主要职能SM不予公开。</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昌吉回族自治州指挥中心无下属预算单位。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2025年度收入总计801.96万元，</w:t>
      </w:r>
      <w:r>
        <w:rPr>
          <w:rFonts w:ascii="仿宋_GB2312" w:hAnsi="仿宋_GB2312" w:eastAsia="仿宋_GB2312"/>
          <w:b w:val="0"/>
          <w:sz w:val="32"/>
        </w:rPr>
        <w:t>其中：本年收入合计798.39万元，使用非财政拨款结余（含专用结余）0.00万元，年初结转和结余3.56万元。</w:t>
      </w:r>
    </w:p>
    <w:p>
      <w:pPr>
        <w:spacing w:line="580" w:lineRule="exact"/>
        <w:ind w:firstLine="640"/>
        <w:jc w:val="both"/>
      </w:pPr>
      <w:r>
        <w:rPr>
          <w:rFonts w:ascii="仿宋_GB2312" w:hAnsi="仿宋_GB2312" w:eastAsia="仿宋_GB2312"/>
          <w:b/>
          <w:sz w:val="32"/>
        </w:rPr>
        <w:t>2025年度支出总计801.96万元，</w:t>
      </w:r>
      <w:r>
        <w:rPr>
          <w:rFonts w:ascii="仿宋_GB2312" w:hAnsi="仿宋_GB2312" w:eastAsia="仿宋_GB2312"/>
          <w:b w:val="0"/>
          <w:sz w:val="32"/>
        </w:rPr>
        <w:t>其中：本年支出合计798.69万元，结余分配0.00万元，年末结转和结余3.26万元。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增加413.03万元，增长106.20%，主要原因是：本年度指挥中心信息化建设项目资金较上年增加。本年在职人员工资调增，社保、公积金基数调增，人员经费增加。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本年收入798.39万元，</w:t>
      </w:r>
      <w:r>
        <w:rPr>
          <w:rFonts w:ascii="仿宋_GB2312" w:hAnsi="仿宋_GB2312" w:eastAsia="仿宋_GB2312"/>
          <w:b w:val="0"/>
          <w:sz w:val="32"/>
        </w:rPr>
        <w:t>其中：财政拨款收入798.09万元，占99.96%；上级补助收入0.00万元，占0.00%；事业收入0.00万元，占0.00%；经营收入0.00万元，占0.00%；附属单位上缴收入0.00万元，占0.00%；其他收入0.30万元，占0.04%。</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本年支出798.69万元，</w:t>
      </w:r>
      <w:r>
        <w:rPr>
          <w:rFonts w:ascii="仿宋_GB2312" w:hAnsi="仿宋_GB2312" w:eastAsia="仿宋_GB2312"/>
          <w:b w:val="0"/>
          <w:sz w:val="32"/>
        </w:rPr>
        <w:t>其中：基本支出338.54万元，占42.39%；项目支出460.16万元，占57.61%；上缴上级支出0.00万元，占0.00%；经营支出0.00万元，占0.00%；对附属单位补助支出0.00万元，占0.00%。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2025年度财政拨款收入总计798.09万元，</w:t>
      </w:r>
      <w:r>
        <w:rPr>
          <w:rFonts w:ascii="仿宋_GB2312" w:hAnsi="仿宋_GB2312" w:eastAsia="仿宋_GB2312"/>
          <w:b w:val="0"/>
          <w:sz w:val="32"/>
        </w:rPr>
        <w:t>其中：年初财政拨款结转和结余0.00万元，本年财政拨款收入798.09万元。</w:t>
      </w:r>
      <w:r>
        <w:rPr>
          <w:rFonts w:ascii="仿宋_GB2312" w:hAnsi="仿宋_GB2312" w:eastAsia="仿宋_GB2312"/>
          <w:b/>
          <w:sz w:val="32"/>
        </w:rPr>
        <w:t>财政拨款支出总计798.09万元，</w:t>
      </w:r>
      <w:r>
        <w:rPr>
          <w:rFonts w:ascii="仿宋_GB2312" w:hAnsi="仿宋_GB2312" w:eastAsia="仿宋_GB2312"/>
          <w:b w:val="0"/>
          <w:sz w:val="32"/>
        </w:rPr>
        <w:t>其中：年末财政拨款结转和结余0.00万元，本年财政拨款支出798.09万元。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增加412.72万元，增长107.10%，主要原因是：本年度指挥中心信息化建设项目资金较上年增加。本年在职人员工资调增，社保、公积金基数调增，人员经费增加。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年初预算数377.46万元，决算数798.09万元，预决算差异率111.44%，主要原因是：年中追加信息化建设项目资金，导致预决算存在差异。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公共服务等重点支出，体现在有关支出科目中。</w:t>
      </w:r>
    </w:p>
    <w:p>
      <w:pPr>
        <w:spacing w:line="580" w:lineRule="exact"/>
        <w:ind w:firstLine="640"/>
        <w:jc w:val="both"/>
      </w:pPr>
      <w:r>
        <w:rPr>
          <w:rFonts w:ascii="仿宋_GB2312" w:hAnsi="仿宋_GB2312" w:eastAsia="仿宋_GB2312"/>
          <w:b w:val="0"/>
          <w:sz w:val="32"/>
        </w:rPr>
        <w:t>按照支出功能分类，一般公共服务支出（类）其他共产党事务支出（款）其他共产党事务支出（项）的支出占本年财政拨款支出总额的比重最高，2025年度决算数为380.30万元，占比47.65%，主要用于指挥中心信息化建设项目支出。</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2025年度一般公共预算财政拨款支出798.09万元，</w:t>
      </w:r>
      <w:r>
        <w:rPr>
          <w:rFonts w:ascii="仿宋_GB2312" w:hAnsi="仿宋_GB2312" w:eastAsia="仿宋_GB2312"/>
          <w:b w:val="0"/>
          <w:sz w:val="32"/>
        </w:rPr>
        <w:t>占本年支出合计的99.92%。</w:t>
      </w:r>
      <w:r>
        <w:rPr>
          <w:rFonts w:ascii="仿宋_GB2312" w:hAnsi="仿宋_GB2312" w:eastAsia="仿宋_GB2312"/>
          <w:b/>
          <w:sz w:val="32"/>
        </w:rPr>
        <w:t>与上年相比，</w:t>
      </w:r>
      <w:r>
        <w:rPr>
          <w:rFonts w:ascii="仿宋_GB2312" w:hAnsi="仿宋_GB2312" w:eastAsia="仿宋_GB2312"/>
          <w:b w:val="0"/>
          <w:sz w:val="32"/>
        </w:rPr>
        <w:t>增加412.72万元，增长107.10%，主要原因是：本年度指挥中心信息化建设项目资金较上年增加。本年在职人员工资调增，社保、公积金基数调增，人员经费增加。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年初预算数377.46万元，决算数798.09万元，预决算差异率111.44%，主要原因是：年中追加信息化建设项目资金，导致预决算存在差异。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1.一般公共服务支出（类）703.69万元，占88.17%。</w:t>
      </w:r>
    </w:p>
    <w:p>
      <w:pPr>
        <w:spacing w:line="580" w:lineRule="exact"/>
        <w:ind w:firstLine="640"/>
        <w:jc w:val="both"/>
      </w:pPr>
      <w:r>
        <w:rPr>
          <w:rFonts w:ascii="仿宋_GB2312" w:hAnsi="仿宋_GB2312" w:eastAsia="仿宋_GB2312"/>
          <w:b w:val="0"/>
          <w:sz w:val="32"/>
        </w:rPr>
        <w:t>2.社会保障和就业支出（类）44.70万元，占5.60%。</w:t>
      </w:r>
    </w:p>
    <w:p>
      <w:pPr>
        <w:spacing w:line="580" w:lineRule="exact"/>
        <w:ind w:firstLine="640"/>
        <w:jc w:val="both"/>
      </w:pPr>
      <w:r>
        <w:rPr>
          <w:rFonts w:ascii="仿宋_GB2312" w:hAnsi="仿宋_GB2312" w:eastAsia="仿宋_GB2312"/>
          <w:b w:val="0"/>
          <w:sz w:val="32"/>
        </w:rPr>
        <w:t>3.卫生健康支出（类）25.24万元，占3.16%。</w:t>
      </w:r>
    </w:p>
    <w:p>
      <w:pPr>
        <w:spacing w:line="580" w:lineRule="exact"/>
        <w:ind w:firstLine="640"/>
        <w:jc w:val="both"/>
      </w:pPr>
      <w:r>
        <w:rPr>
          <w:rFonts w:ascii="仿宋_GB2312" w:hAnsi="仿宋_GB2312" w:eastAsia="仿宋_GB2312"/>
          <w:b w:val="0"/>
          <w:sz w:val="32"/>
        </w:rPr>
        <w:t>4.住房保障支出（类）24.46万元，占3.06%。</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1.一般公共服务支出（类）其他共产党事务支出（款）一般行政管理事务（项）：支出决算数为79.26万元，比上年决算减少3.85万元，下降4.63%，主要原因是：本年度机关运行经费较上年减少，导致经费hi支出减少。</w:t>
      </w:r>
    </w:p>
    <w:p>
      <w:pPr>
        <w:spacing w:line="580" w:lineRule="exact"/>
        <w:ind w:firstLine="640"/>
        <w:jc w:val="both"/>
      </w:pPr>
      <w:r>
        <w:rPr>
          <w:rFonts w:ascii="仿宋_GB2312" w:hAnsi="仿宋_GB2312" w:eastAsia="仿宋_GB2312"/>
          <w:b w:val="0"/>
          <w:sz w:val="32"/>
        </w:rPr>
        <w:t>2.一般公共服务支出（类）其他共产党事务支出（款）事业运行（项）：支出决算数为244.13万元，比上年决算增加21.97万元，增长9.89%，主要原因是：本年在职人员工资调增，导致相关人员经费较上年有所增加。</w:t>
      </w:r>
    </w:p>
    <w:p>
      <w:pPr>
        <w:spacing w:line="580" w:lineRule="exact"/>
        <w:ind w:firstLine="640"/>
        <w:jc w:val="both"/>
      </w:pPr>
      <w:r>
        <w:rPr>
          <w:rFonts w:ascii="仿宋_GB2312" w:hAnsi="仿宋_GB2312" w:eastAsia="仿宋_GB2312"/>
          <w:b w:val="0"/>
          <w:sz w:val="32"/>
        </w:rPr>
        <w:t>3.一般公共服务支出（类）其他共产党事务支出（款）其他共产党事务支出（项）：支出决算数为380.30万元，比上年决算增加380.30万元，增长100.00%，主要原因是：本年度指挥中心信息化建设项目资金较上年增加。</w:t>
      </w:r>
    </w:p>
    <w:p>
      <w:pPr>
        <w:spacing w:line="580" w:lineRule="exact"/>
        <w:ind w:firstLine="640"/>
        <w:jc w:val="both"/>
      </w:pPr>
      <w:r>
        <w:rPr>
          <w:rFonts w:ascii="仿宋_GB2312" w:hAnsi="仿宋_GB2312" w:eastAsia="仿宋_GB2312"/>
          <w:b w:val="0"/>
          <w:sz w:val="32"/>
        </w:rPr>
        <w:t>4.社会保障和就业支出（类）行政事业单位养老支出（款）机关事业单位基本养老保险缴费支出（项）：支出决算数为29.80万元，比上年决算增加1.26万元，增长4.41%，主要原因是：本年在职人员工资基数调增，养老缴费基数上涨，相应支出增加。</w:t>
      </w:r>
    </w:p>
    <w:p>
      <w:pPr>
        <w:spacing w:line="580" w:lineRule="exact"/>
        <w:ind w:firstLine="640"/>
        <w:jc w:val="both"/>
      </w:pPr>
      <w:r>
        <w:rPr>
          <w:rFonts w:ascii="仿宋_GB2312" w:hAnsi="仿宋_GB2312" w:eastAsia="仿宋_GB2312"/>
          <w:b w:val="0"/>
          <w:sz w:val="32"/>
        </w:rPr>
        <w:t>5.社会保障和就业支出（类）行政事业单位养老支出（款）机关事业单位职业年金缴费支出（项）：支出决算数为14.90万元，比上年决算增加0.75万元，增长5.30%，主要原因是：本年在职人员工资基数调增，职业年金缴费基数上涨，相应支出增加。</w:t>
      </w:r>
    </w:p>
    <w:p>
      <w:pPr>
        <w:spacing w:line="580" w:lineRule="exact"/>
        <w:ind w:firstLine="640"/>
        <w:jc w:val="both"/>
      </w:pPr>
      <w:r>
        <w:rPr>
          <w:rFonts w:ascii="仿宋_GB2312" w:hAnsi="仿宋_GB2312" w:eastAsia="仿宋_GB2312"/>
          <w:b w:val="0"/>
          <w:sz w:val="32"/>
        </w:rPr>
        <w:t>6.卫生健康支出（类）行政事业单位医疗（款）事业单位医疗（项）：支出决算数为17.56万元，比上年决算增加3.28万元，增长22.97%，主要原因是：本年在职人员工资基数调增，事业单位医疗缴费基数上涨，相应支出增加。</w:t>
      </w:r>
    </w:p>
    <w:p>
      <w:pPr>
        <w:spacing w:line="580" w:lineRule="exact"/>
        <w:ind w:firstLine="640"/>
        <w:jc w:val="both"/>
      </w:pPr>
      <w:r>
        <w:rPr>
          <w:rFonts w:ascii="仿宋_GB2312" w:hAnsi="仿宋_GB2312" w:eastAsia="仿宋_GB2312"/>
          <w:b w:val="0"/>
          <w:sz w:val="32"/>
        </w:rPr>
        <w:t>7.卫生健康支出（类）行政事业单位医疗（款）公务员医疗补助（项）：支出决算数为7.49万元，比上年决算增加6.60万元，增长741.57%，主要原因是：本年在职人员工资基数调增，公务员医疗补助缴费基数上涨，相应支出增加。</w:t>
      </w:r>
    </w:p>
    <w:p>
      <w:pPr>
        <w:spacing w:line="580" w:lineRule="exact"/>
        <w:ind w:firstLine="640"/>
        <w:jc w:val="both"/>
      </w:pPr>
      <w:r>
        <w:rPr>
          <w:rFonts w:ascii="仿宋_GB2312" w:hAnsi="仿宋_GB2312" w:eastAsia="仿宋_GB2312"/>
          <w:b w:val="0"/>
          <w:sz w:val="32"/>
        </w:rPr>
        <w:t>8.卫生健康支出（类）行政事业单位医疗（款）其他行政事业单位医疗支出（项）：支出决算数为0.19万元，比上年决算增加0.08万元，增长72.73%，主要原因是：本年在职人员工资基数调增，大病医疗支出缴费基数上涨，相应支出增加。</w:t>
      </w:r>
    </w:p>
    <w:p>
      <w:pPr>
        <w:spacing w:line="580" w:lineRule="exact"/>
        <w:ind w:firstLine="640"/>
        <w:jc w:val="both"/>
      </w:pPr>
      <w:r>
        <w:rPr>
          <w:rFonts w:ascii="仿宋_GB2312" w:hAnsi="仿宋_GB2312" w:eastAsia="仿宋_GB2312"/>
          <w:b w:val="0"/>
          <w:sz w:val="32"/>
        </w:rPr>
        <w:t>9.住房保障支出（类）住房改革支出（款）住房公积金（项）：支出决算数为24.46万元，比上年决算增加2.32万元，增长10.48%，主要原因是：本年在职人员工资基数调增，公积金缴费基数上涨，相应支出增加。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2025年度一般公共预算财政拨款基本支出338.54万元，其中：</w:t>
      </w:r>
      <w:r>
        <w:rPr>
          <w:rFonts w:ascii="仿宋_GB2312" w:hAnsi="仿宋_GB2312" w:eastAsia="仿宋_GB2312"/>
          <w:b/>
          <w:sz w:val="32"/>
        </w:rPr>
        <w:t>人员经费317.75万元，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w:t>
      </w:r>
    </w:p>
    <w:p>
      <w:pPr>
        <w:spacing w:line="580" w:lineRule="exact"/>
        <w:ind w:firstLine="640"/>
        <w:jc w:val="both"/>
      </w:pPr>
      <w:r>
        <w:rPr>
          <w:rFonts w:ascii="仿宋_GB2312" w:hAnsi="仿宋_GB2312" w:eastAsia="仿宋_GB2312"/>
          <w:b/>
          <w:sz w:val="32"/>
        </w:rPr>
        <w:t>公用经费20.79万元，</w:t>
      </w:r>
      <w:r>
        <w:rPr>
          <w:rFonts w:ascii="仿宋_GB2312" w:hAnsi="仿宋_GB2312" w:eastAsia="仿宋_GB2312"/>
          <w:b w:val="0"/>
          <w:sz w:val="32"/>
        </w:rPr>
        <w:t>包括：办公费、邮电费、差旅费、维修（护）费、劳务费、委托业务费、工会经费、福利费、公务用车运行维护费、其他交通费用、其他商品和服务支出。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2025年度财政拨款“三公”经费支出5.90万元，</w:t>
      </w:r>
      <w:r>
        <w:rPr>
          <w:rFonts w:ascii="仿宋_GB2312" w:hAnsi="仿宋_GB2312" w:eastAsia="仿宋_GB2312"/>
          <w:b w:val="0"/>
          <w:sz w:val="32"/>
        </w:rPr>
        <w:t>比上年增加0.00万元，增长0.00%，主要原因是：本单位财政拨款“三公”经费与上年一致无变化。</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公务用车购置及运行维护费支出5.90万元，占100.00%，比上年增加0.00万元，增长0.00%，主要原因是：本单位公务用车购置及运行维护费与上年一致无变化。</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5.90万元，其中：公务用车购置费0.00万元，公务用车运行维护费5.90万元。公务用车运行维护费开支内容包括车辆加油费、维修费、保险费、审车费、过路费。公务用车购置数0辆，公务用车保有量1辆。国有资产占用情况中固定资产车辆0辆，与公务用车保有量差异原因是：借用其他单位车辆，车辆费用由本单位财政拨款公务用车运行维护费支付。</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5.90万元，决算数5.90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5.90万元，决算数5.90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2025年度昌吉回族自治州指挥中心（事业单位）公用经费支出20.79万元，比上年增加1.41万元，增长7.28%，主要原因是：本年度增加办公费、劳务费支出，导致公用经费支出较上年增加。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2025年度政府采购支出总额31.92万元，其中：政府采购货物支出5.94万元、政府采购工程支出0.00万元、政府采购服务支出25.98万元。</w:t>
      </w:r>
    </w:p>
    <w:p>
      <w:pPr>
        <w:spacing w:line="580" w:lineRule="exact"/>
        <w:ind w:firstLine="640"/>
        <w:jc w:val="both"/>
      </w:pPr>
      <w:r>
        <w:rPr>
          <w:rFonts w:ascii="仿宋_GB2312" w:hAnsi="仿宋_GB2312" w:eastAsia="仿宋_GB2312"/>
          <w:b w:val="0"/>
          <w:sz w:val="32"/>
        </w:rPr>
        <w:t>授予中小企业合同金额31.92万元，占政府采购支出总额的100.00%，其中：授予小微企业合同金额31.92万元，占政府采购支出总额的100.00%。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0辆，价值0.00万元，其中：副部（省）级及以上领导用车0辆、主要负责人用车0辆、机要通信用车0辆、应急保障用车0辆、执法执勤用车0辆、特种专业技术用车0辆、离退休干部服务用车0辆、其他用车0辆，其他用车主要是：本单位无其他用车。单价100万元（含）以上设备（不含车辆）1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801.95万元，实际执行总额798.69万元；预算绩效评价项目0个，全年预算数0.00万元，全年执行数0.00万元。预算绩效管理取得的成效：本年绩效自评表涉密，不予公开。发现的问题及原因：本年绩效自评表涉密，不予公开。下一步改进措施：本年绩效自评表涉密，不予公开。具体附整体支出绩效自评表。</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昌吉回族自治州指挥中心</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377.46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798.09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798.09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378.06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801.95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798.69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99.59%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9.96</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以习近平新时代中国特色社会主义思想为指导，深入学习贯彻习近平总书记关于新疆工作重要讲话重要指示批示精神，牢牢扭住社会稳定和长治久安总目标，完整准确全面贯彻新时代党的治疆方略，根据自治区相关文件要求，细化指挥调度、协调联络、应急处置等各项措施落实。</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2025年我单位全年预算数为801.95万元，全年执行数为798.69万元，总预算执行率为99.59%。2025年我单位完成以下工作内容：每日基层点位开展调度31个；全年组织开展“1.3.5分钟”测警拉动230次；全年调度基层点位 发现问题整改率及对全州重点乡镇（街道）调度覆盖率均为100%。通过以上工作的实施，达到保障指挥大厅设备的正常运行，发现问题及时整改的效益。</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每日基层点位开展调度数量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全年组织开展“1.3.5分钟”测警拉动次数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&gt;=200次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230次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全年调度基层点位 发现问题整改率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对全州重点乡镇（街道）调度覆盖率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bl>
    <w:p>
      <w:r>
        <w:br w:type="page"/>
      </w: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本年本单位SM项目3个，全年预算数463.42元，全年执行数463.42万元。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footerReference r:id="rId3" w:type="default"/>
      <w:pgSz w:w="11906" w:h="16838"/>
      <w:pgMar w:top="2098" w:right="1531" w:bottom="1985"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