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昌吉回族自治州文博院（昌吉回族自治州博物馆、北庭研究院）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回族自治州文博院（昌吉回族自治州博物馆、北庭研究院）主要收藏展览文物，弘扬民族文化，开展文物征集、鉴定、登编、修复、保管，文物展览、文物复制，相关研究、宣传出版、考古发掘和相关文物产业经营。</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昌吉回族自治州文博院（昌吉回族自治州博物馆、北庭研究院）无下属预算单位。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2025年度收入总计1,294.00万元，</w:t>
      </w:r>
      <w:r>
        <w:rPr>
          <w:rFonts w:ascii="仿宋_GB2312" w:hAnsi="仿宋_GB2312" w:eastAsia="仿宋_GB2312"/>
          <w:b w:val="0"/>
          <w:sz w:val="32"/>
        </w:rPr>
        <w:t>其中：本年收入合计1,288.75万元，使用非财政拨款结余（含专用结余）5.26万元，年初结转和结余0.00万元。</w:t>
      </w:r>
    </w:p>
    <w:p>
      <w:pPr>
        <w:spacing w:line="580" w:lineRule="exact"/>
        <w:ind w:firstLine="640"/>
        <w:jc w:val="both"/>
      </w:pPr>
      <w:r>
        <w:rPr>
          <w:rFonts w:ascii="仿宋_GB2312" w:hAnsi="仿宋_GB2312" w:eastAsia="仿宋_GB2312"/>
          <w:b/>
          <w:sz w:val="32"/>
        </w:rPr>
        <w:t>2025年度支出总计1,294.00万元，</w:t>
      </w:r>
      <w:r>
        <w:rPr>
          <w:rFonts w:ascii="仿宋_GB2312" w:hAnsi="仿宋_GB2312" w:eastAsia="仿宋_GB2312"/>
          <w:b w:val="0"/>
          <w:sz w:val="32"/>
        </w:rPr>
        <w:t>其中：本年支出合计1,294.00万元，结余分配0.00万元，年末结转和结余0.00万元。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增加117.17万元，增长9.96%，主要原因是：本年在职人员工资调增，社保、公积金基数调增，人员经费增加，增加2025年国家文物保护资金项目。山西援疆展览项目、赴山西考察交流学习项目。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本年收入1,288.75万元，</w:t>
      </w:r>
      <w:r>
        <w:rPr>
          <w:rFonts w:ascii="仿宋_GB2312" w:hAnsi="仿宋_GB2312" w:eastAsia="仿宋_GB2312"/>
          <w:b w:val="0"/>
          <w:sz w:val="32"/>
        </w:rPr>
        <w:t>其中：财政拨款收入1,148.14万元，占89.09%；上级补助收入0.00万元，占0.00%；事业收入0.00万元，占0.00%；经营收入0.00万元，占0.00%；附属单位上缴收入0.00万元，占0.00%；其他收入140.60万元，占10.91%。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本年支出1,294.00万元，</w:t>
      </w:r>
      <w:r>
        <w:rPr>
          <w:rFonts w:ascii="仿宋_GB2312" w:hAnsi="仿宋_GB2312" w:eastAsia="仿宋_GB2312"/>
          <w:b w:val="0"/>
          <w:sz w:val="32"/>
        </w:rPr>
        <w:t>其中：基本支出476.92万元，占36.86%；项目支出817.09万元，占63.14%；上缴上级支出0.00万元，占0.00%；经营支出0.00万元，占0.00%；对附属单位补助支出0.00万元，占0.00%。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2025年度财政拨款收入总计1,148.14万元，</w:t>
      </w:r>
      <w:r>
        <w:rPr>
          <w:rFonts w:ascii="仿宋_GB2312" w:hAnsi="仿宋_GB2312" w:eastAsia="仿宋_GB2312"/>
          <w:b w:val="0"/>
          <w:sz w:val="32"/>
        </w:rPr>
        <w:t>其中：年初财政拨款结转和结余0.00万元，本年财政拨款收入1,148.14万元。</w:t>
      </w:r>
      <w:r>
        <w:rPr>
          <w:rFonts w:ascii="仿宋_GB2312" w:hAnsi="仿宋_GB2312" w:eastAsia="仿宋_GB2312"/>
          <w:b/>
          <w:sz w:val="32"/>
        </w:rPr>
        <w:t>财政拨款支出总计1,148.14万元，</w:t>
      </w:r>
      <w:r>
        <w:rPr>
          <w:rFonts w:ascii="仿宋_GB2312" w:hAnsi="仿宋_GB2312" w:eastAsia="仿宋_GB2312"/>
          <w:b w:val="0"/>
          <w:sz w:val="32"/>
        </w:rPr>
        <w:t>其中：年末财政拨款结转和结余0.00万元，本年财政拨款支出1,148.14万元。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增加75.97万元，增长7.09%，主要原因是：本年在职人员工资调增，社保、公积金基数调增，人员经费增加，增加2025年国家文物保护资金项目。</w:t>
      </w:r>
      <w:r>
        <w:rPr>
          <w:rFonts w:ascii="仿宋_GB2312" w:hAnsi="仿宋_GB2312" w:eastAsia="仿宋_GB2312"/>
          <w:b/>
          <w:sz w:val="32"/>
        </w:rPr>
        <w:t>与年初预算相比，</w:t>
      </w:r>
      <w:r>
        <w:rPr>
          <w:rFonts w:ascii="仿宋_GB2312" w:hAnsi="仿宋_GB2312" w:eastAsia="仿宋_GB2312"/>
          <w:b w:val="0"/>
          <w:sz w:val="32"/>
        </w:rPr>
        <w:t>年初预算数1,123.99万元，决算数1,148.14万元，预决算差异率2.15%，主要原因是：年中追加人员工资、社保、公积金基数调增部分资金，导致预决算存在差异。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文物保护、展陈布展交流等重点支出，体现在有关支出科目中。</w:t>
      </w:r>
    </w:p>
    <w:p>
      <w:pPr>
        <w:spacing w:line="580" w:lineRule="exact"/>
        <w:ind w:firstLine="640"/>
        <w:jc w:val="both"/>
      </w:pPr>
      <w:r>
        <w:rPr>
          <w:rFonts w:ascii="仿宋_GB2312" w:hAnsi="仿宋_GB2312" w:eastAsia="仿宋_GB2312"/>
          <w:b w:val="0"/>
          <w:sz w:val="32"/>
        </w:rPr>
        <w:t>按照支出功能分类，文化旅游体育与传媒支出（类）文物（款）行政运行（项）的支出占本年财政拨款支出总额的比重最高，2025年度决算数为476.92万元，占比41.54%，主要用于人员工资福利、日常公用经费。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2025年度一般公共预算财政拨款支出1,148.14万元，</w:t>
      </w:r>
      <w:r>
        <w:rPr>
          <w:rFonts w:ascii="仿宋_GB2312" w:hAnsi="仿宋_GB2312" w:eastAsia="仿宋_GB2312"/>
          <w:b w:val="0"/>
          <w:sz w:val="32"/>
        </w:rPr>
        <w:t>占本年支出合计的88.73%。</w:t>
      </w:r>
      <w:r>
        <w:rPr>
          <w:rFonts w:ascii="仿宋_GB2312" w:hAnsi="仿宋_GB2312" w:eastAsia="仿宋_GB2312"/>
          <w:b/>
          <w:sz w:val="32"/>
        </w:rPr>
        <w:t>与上年相比，</w:t>
      </w:r>
      <w:r>
        <w:rPr>
          <w:rFonts w:ascii="仿宋_GB2312" w:hAnsi="仿宋_GB2312" w:eastAsia="仿宋_GB2312"/>
          <w:b w:val="0"/>
          <w:sz w:val="32"/>
        </w:rPr>
        <w:t>增加75.97万元，增长7.09%，主要原因是：本年在职人员工资调增，社保、公积金基数调增，人员经费增加，增加2025年国家文物保护资金项目。</w:t>
      </w:r>
      <w:r>
        <w:rPr>
          <w:rFonts w:ascii="仿宋_GB2312" w:hAnsi="仿宋_GB2312" w:eastAsia="仿宋_GB2312"/>
          <w:b/>
          <w:sz w:val="32"/>
        </w:rPr>
        <w:t>与年初预算相比，</w:t>
      </w:r>
      <w:r>
        <w:rPr>
          <w:rFonts w:ascii="仿宋_GB2312" w:hAnsi="仿宋_GB2312" w:eastAsia="仿宋_GB2312"/>
          <w:b w:val="0"/>
          <w:sz w:val="32"/>
        </w:rPr>
        <w:t>年初预算数1,123.99万元，决算数1,148.14万元，预决算差异率2.15%，主要原因是：年中追加人员工资、社保、公积金基数调增部分资金，导致预决算存在差异。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1.文化旅游体育与传媒支出（类）1,148.14万元，占100.00%。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1.文化旅游体育与传媒支出（类）文化和旅游（款）其他文化和旅游支出（项）：支出决算数为0.00万元，比上年决算减少7.03万元，下降100.00%，主要原因是：减少流动博物馆巡展项目。</w:t>
      </w:r>
    </w:p>
    <w:p>
      <w:pPr>
        <w:spacing w:line="580" w:lineRule="exact"/>
        <w:ind w:firstLine="640"/>
        <w:jc w:val="both"/>
      </w:pPr>
      <w:r>
        <w:rPr>
          <w:rFonts w:ascii="仿宋_GB2312" w:hAnsi="仿宋_GB2312" w:eastAsia="仿宋_GB2312"/>
          <w:b w:val="0"/>
          <w:sz w:val="32"/>
        </w:rPr>
        <w:t>2.文化旅游体育与传媒支出（类）文物（款）行政运行（项）：支出决算数为476.92万元，比上年决算增加48.46万元，增长11.31%，主要原因是：本年在职人员工资调增，社保、公积金基数调增，人员经费增加。</w:t>
      </w:r>
    </w:p>
    <w:p>
      <w:pPr>
        <w:spacing w:line="580" w:lineRule="exact"/>
        <w:ind w:firstLine="640"/>
        <w:jc w:val="both"/>
      </w:pPr>
      <w:r>
        <w:rPr>
          <w:rFonts w:ascii="仿宋_GB2312" w:hAnsi="仿宋_GB2312" w:eastAsia="仿宋_GB2312"/>
          <w:b w:val="0"/>
          <w:sz w:val="32"/>
        </w:rPr>
        <w:t>3.文化旅游体育与传媒支出（类）文物（款）文物保护（项）：支出决算数为334.00万元，比上年决算增加284.00万元，增长568.00%，主要原因是：增加2025年国家文物保护资金项目。</w:t>
      </w:r>
    </w:p>
    <w:p>
      <w:pPr>
        <w:spacing w:line="580" w:lineRule="exact"/>
        <w:ind w:firstLine="640"/>
        <w:jc w:val="both"/>
      </w:pPr>
      <w:r>
        <w:rPr>
          <w:rFonts w:ascii="仿宋_GB2312" w:hAnsi="仿宋_GB2312" w:eastAsia="仿宋_GB2312"/>
          <w:b w:val="0"/>
          <w:sz w:val="32"/>
        </w:rPr>
        <w:t>4.文化旅游体育与传媒支出（类）文物（款）博物馆（项）：支出决算数为337.22万元，比上年决算减少249.46万元，下降42.52%，主要原因是：减少博物馆免费开放补助资金（第二批）项目。</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2025年度一般公共预算财政拨款基本支出476.92万元，其中：</w:t>
      </w:r>
      <w:r>
        <w:rPr>
          <w:rFonts w:ascii="仿宋_GB2312" w:hAnsi="仿宋_GB2312" w:eastAsia="仿宋_GB2312"/>
          <w:b/>
          <w:sz w:val="32"/>
        </w:rPr>
        <w:t>人员经费348.90万元，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公用经费128.02万元，</w:t>
      </w:r>
      <w:r>
        <w:rPr>
          <w:rFonts w:ascii="仿宋_GB2312" w:hAnsi="仿宋_GB2312" w:eastAsia="仿宋_GB2312"/>
          <w:b w:val="0"/>
          <w:sz w:val="32"/>
        </w:rPr>
        <w:t>包括：办公费、水费、电费、邮电费、取暖费、物业管理费、差旅费、培训费、公务接待费、劳务费、委托业务费、工会经费、福利费、公务用车运行维护费、其他商品和服务支出。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2025年度财政拨款“三公”经费支出2.15万元，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公务用车购置及运行维护费支出2.00万元，占93.02%，比上年增加0.00万元，增长0.00%，主要原因是：本单位公务用车购置及运行维护费与上年一致无变化。</w:t>
      </w:r>
      <w:r>
        <w:rPr>
          <w:rFonts w:ascii="仿宋_GB2312" w:hAnsi="仿宋_GB2312" w:eastAsia="仿宋_GB2312"/>
          <w:b w:val="0"/>
          <w:sz w:val="32"/>
        </w:rPr>
        <w:t>公务接待费支出0.15万元，占6.98%，比上年增加0.00万元，增长0.00%，主要原因是：本单位公务接待费与上年一致无变化。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2.00万元，其中：公务用车购置费0.00万元，公务用车运行维护费2.00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公务接待费0.15万元，开支内容包括因附近县市来我单位考察学习、山西博物馆人员来我单位布展产生的就餐费。单位全年安排的国内公务接待4批次，34人次。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2.15万元，决算数2.15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2.00万元，决算数2.00万元，预决算差异率0.00%，主要原因是：严格按照预算执行，预决算无差异。公务接待费全年预算数0.15万元，决算数0.15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文博院（昌吉回族自治州博物馆、北庭研究院）（行政单位和参照公务员法管理事业单位）机关运行经费支出128.02万元，比上年增加36.63万元，增长40.08%，主要原因是：本年增加办公费、电费、水费、取暖费等，导致机关运行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2025年度政府采购支出总额793.23万元，其中：政府采购货物支出65.32万元、政府采购工程支出0.00万元、政府采购服务支出727.91万元。</w:t>
      </w:r>
    </w:p>
    <w:p>
      <w:pPr>
        <w:spacing w:line="580" w:lineRule="exact"/>
        <w:ind w:firstLine="640"/>
        <w:jc w:val="both"/>
      </w:pPr>
      <w:r>
        <w:rPr>
          <w:rFonts w:ascii="仿宋_GB2312" w:hAnsi="仿宋_GB2312" w:eastAsia="仿宋_GB2312"/>
          <w:b w:val="0"/>
          <w:sz w:val="32"/>
        </w:rPr>
        <w:t>授予中小企业合同金额396.17万元，占政府采购支出总额的49.94%，其中：授予小微企业合同金额395.24万元，占政府采购支出总额的49.83%。</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1,570.00平方米，价值522.09万元。车辆1辆，价值32.00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1,294.00万元，实际执行总额1,294.00万元；预算绩效评价项目6个，全年预算数719.83万元，全年执行数719.83万元。预算绩效管理取得的成效：一是加大对资金的监控力度，使每笔资金的走向清楚，合理使用，细化资金的收支；二是按照绩效目标监控工作要求，不断完善机构设置。发现的问题及原因：一是馆藏文物藏品不够丰富。因文物征集资金有限，可征集文物数量少，文物藏品数量与申报国家等级博物馆的文物藏品数量要求还有差距。二是博物馆展览交流“引进来”与“走出去”还存在差距。“引进来”的展览项目相对多，“走出去”的展览项目相对少，主动对外宣传不足。下一步改进措施：一是申报馆藏文物预防性保护项目，提高昌吉博物馆藏文物预防性保护能力。加大文物征集工作力度，积极申报实施抢救性文物征集项目。申报实施馆藏陶器和金属文物修复项目。实施昌吉博物馆数据资源库建设，进一步完善文物电子档案。在沉浸式体验项目中增加世界文化遗产北庭故城、十大考古发现唐朝墩古城等内容，开发新的社教功能。新开发文创产品5种。二是进一步提升文博院（博物馆）展览交流服务能力。组织昌吉州联合展览赴广州南越王博物馆交流展出，组织石城子遗址、北庭故城联合展览赴福建省交流展出；不断提升博物馆讲解水平，通过强化培训、讲解好文物背后的故事，讲好昌吉故事。延伸昌吉历史主线，举办《天山北麓的游牧文明》专题展览。完善博物馆自助语音导览机、展厅数字导览设备等观众服务设施。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昌吉回族自治州文博院（昌吉回族自治州博物馆、北庭研究院）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554.00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621.22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621.22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569.99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526.92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526.92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1,131.99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1,294.00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1,294.00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文博院以《自治区推进博物馆改革发展的实施方案》、《关于印发&lt;昌吉州落实新疆维吾尔自治区十四五文物保护和科技创新规划工作方案&gt;的通知》、《关于印发&lt;昌吉州推进博物馆改革发展的实施方案&gt;的通知》为指导，贯彻执行党和国家有关文物博物的法律法规和方针政策，承担全州文物博物事业发展规划及实施。承担全州文物和标本的调查征集、收藏保管、保护维修、研究利用；指导全州博物馆业务工作；配合做好考古发掘工作。承担全州文物科技保护工作和技术支持和保护材料、馆藏文物修复技术的研究等工作；负责文物资源数据库建设、文物数字化，文博院互联网信息平台建设、运维。承担文创研发、文物展陈以及文博领域的宣传、推广和教育实践活动的组织开展。统筹北庭历史文化研究和相关学术交流活动。
结合我院2025年重点工作部署，围绕“保护·研究·教育·服务”核心职能，聚焦文物保护能力提升、展览创新、智慧化服务、社会教育深化、管理效能优化五大方向，细化落实6项重点任务，力争开展制作数字人宣传视频达24个以上，建设一个青少年考古研学厅项目，引进外展一个，推出线上展览一个，建设一个馆藏文物预防性保护项目，开展2025年藏品征集工作的年度目标，打造区域文化服务标杆。力争全年观众接待量突破20万人次，教育活动超100场次，2025年文物征集为200件以上，馆校合作覆盖率提高至90%，观众满意度达95%，新媒体传播量增长50%；跨部门协作效率提升20%，安全事故零发生。充分利用博物馆这一历史文化载体和公共文化服务平台，通过举办各类展览为社会提供服务，充分发挥了博物馆在讲好中国新疆故事、昌吉故事、彰显社会主义核心价值观、铸牢中华民族共同体意识、建设共有精神家园方面的主阵地作用，取得了良好的社会效益。</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年我单位全年预算数为1294.00 万元，全年执行数为1294.00 万元，总预算执行率为 100.00% 。2025年我单位完成以下工作内容：1.进一步提升文博院（博物馆）文化服务能力。一是不断提升博物馆讲解水平，通过强化培训、讲解好文物背后的故事，讲好昌吉故事。做响做亮《文物话庭州》栏目。二是延伸昌吉历史主线，持续推进《西域游牧文明》专题展览布展。三是完善博物馆自助语音导览机、展厅数字导览设备等观众服务。在微信公众号更新线上展览，推出1各线上展陈。四是积极申报国家博物馆协会会员；2.进一步提升文博院（博物馆）文物保护能力。一是加大项目争取力度，青少年考古研学厅项目在5.18正式开展；二是争取中央预算资金325万元，积极跟进馆藏文物预防性保护项目，提高昌吉博物馆馆藏文物预防性保护能力，逐步建立一整套遵循本馆特色，具有高度可扩展性、共享性强的馆藏文物数字化保护利用体系。三是争取中央预算资金310万元，积极跟进昌吉回族自治州博物馆可移动文物数字化保护利用项目。争取年内完成提升博物馆智慧化服务功能，四是加大藏品征集工作力度，强化对民间流散文物的保护，积极开展藏品征集工作。五是积极申报实施馆藏陶器和金属文物修复项目。六是配合州文旅局做好第四次全国文物普查工作；3.进一步强化文博院（博物馆）社会教育能力。一是拓展博物馆研学形式，科普青少年考古知识，积极争取上级资金，完成打造昌吉博物馆青少年研学考古体验中心建设项目，在2025年上半年投入使用。二是加强馆际交流，争取援疆资金150万元，引进高质量外展1个，首次将《新疆历史名人展》送展疆外博物馆开展交流展；三是结合馆校合作深入开展青少年研学活动。四是组织开展各类传统社教文化活动，对中华民族传统节日，一节一策划，将文博院打造成传承弘扬中华文化的主阵地。五是结合5·18国际博物馆日活动、“文化遗产日”等活动，讲好昌吉故事；4.进一步提升文博院（博物馆）研究阐释能力。一是持续做好第八届北庭学国际学术研讨会课题成果汇总收集整理工作。二是强化研究阐释，持续办好昌吉州历史文化讲堂，出版书籍1本。三是加强与高校学术合作，不断提高本院学术研究能力。四是与中科院边疆考古队加强沟通联系，推动北庭故城的研究阐释工作；五是组织开展文博院第三届学术研讨交流。5.进一步发挥文博院（博物馆）在经济社会发展中的重要作用。一是深入贯彻落实全国宣传思想文化工作会议精神，做好全州博物馆业务指导工作。二是加大宣传力度。对接中央、区、州媒体资源，采用线上线下相结合的形式，扩大博物馆的公众影响力，持续制作数字人宣传视频24个。三是将博物馆打造成城市会客厅，不断提升观众游览体验，满足游客考古探索、研究学习、参观打卡的需求，推动文化和旅游深度融合发展。通过以上工作的实施，1.健全体系强化保护利用。一是规范流程夯实征集基础。完善征集制度，共征集文物272件（套）。申报馆藏文物预防性保护项目，项目方案已经自治区文物局审核通过，实施后将有力提高昌吉博物馆馆藏文物预防性保护能力。二是文物保护与修复有序开展。全力配合推进全国文物普查。完成自治区博物馆馆藏北庭故城出土文物复制事宜及申报手续，计划年内复制10件；邀请自治区博物馆技术人员采集112件陶器病害情况，完成修复项目申报前期资料，双管齐下提升文物安全水平。三是挖掘价值优化展陈内容。邀请自治区博物馆协会专家对馆藏文物进行全面定级，新增珍贵文物数量122件（套），目前馆藏珍贵文物数量已达到263件。复制、续借共计31件文物，协助国家民族文化宫、州党委统战部办展，以展促融，共筑同心；2.匠心打造多元观展体验。一是服务升级与科技融合。主展《丝绸之路天山廊道—昌吉历史文物陈列》于2025年5月荣获首届新疆维吾尔自治区博物馆陈列展览精品推介项目殊荣，同时成为中国博物馆协会团体会员单位，荣登“2025年第三季度全国热门百强博物馆”榜单。在“2025年第三季度新疆全区热门博物馆前50”榜单中荣获第3名、“2025年第三季度百强热门博物馆市级馆前50”榜单中荣获第29名，成为昌吉文化展示标杆。自2023年5月开馆以来已接待参观人数达81.7万人次。二是内外联动活化文物展示。将精品文物“请”进来，引入《精神的力量-山西博物院藏革命文物展》《寻找大地的文脉--袁复礼西北科学考察特展》《晋疆铜辉 丝路和鸣—青铜文明交流展》3个高质量外展，其中引进《精神的力量》入选国家文物局巡展推荐项目名单。推动精品文物“走”出去。昌吉州主题展览“情系中华·爱满天山——新疆历史名人展”首次走出疆外，至福州、厦门等地开展，展览共展出文物144件套，截至目前，参观人数达8万人次，有效提升了昌吉历史文化的影响力与传播力。三是优质文化资源直达基层。持续推进惠民实践，优化提升以参观服务引导、社教活动组织与策划、展品维护等多个方面的“吉小狮”志愿团队，深入开展流动博物馆进基层活动，足迹遍布全州各县市、校园、村（社区）等28个点位，巡展累计66场次，发放宣传折页7860余份，覆盖基层群众超2.2万人次；3.多维阐释讲好昌吉故事。一是学术引领深化理论研究。持续深化北庭历史文化研究，积极推进第九届新疆北庭学学术研讨会圆满召开。出版《丝绸之路·天山廊道  昌吉历史文物陈列》图录，创作歌曲《北庭月》，在中国音乐网和中宣部学习强国平台播出，扩大北庭文化影响力，提升传播力。二是文化讲堂厚植精神内核。承办“昌吉文化大讲堂”，邀请中国社会科学院考古研究所郭物教授讲授《北庭故城：边疆治理和民族交融的活态史诗》，从考古角度讲述了北庭与中央政权得联系，实证唐中央政府对边疆得有效治理，有形有感铸牢中华民族共同体意识。三是媒体矩阵创新传播路径。开办《文物话庭州》栏目40期，开展文物鉴赏直播活动60余场，建立博物馆头条、新疆日报、昌吉日报等官方传媒沟通联系机制，引进“数字人讲解员”，博物馆头条采访报道4篇。累计发布宣传信息370条，年均发布推文约70条，抖音关注人数7945人，抖音和微信视频号累计发布短视频550余部；4.激活业态赋能全域发展。一是景区升级推动产业融合。以品牌创建为抓手加快推进文旅融合发展，延伸文旅产业链，依托鎏金铜狮、宋代双鱼纹铜镜、康家石门子岩画等文物，创意设计研发了茶具、冰淇淋等系列文创产品，使昌吉文创产品数量达到40件，深受广大游客欢迎。二是节庆社教弘扬传统文化。按照“季有主题、月有活动、周有展播”思路，紧扣春节、端午等传统节日以及重要节点，先后举办“草木清明，文物有灵”“5·18国际博物馆日”系列社教活动等8场主题活动，以多样化形式展现中华优秀传统文化魅力，5·18期间创新开展“博物馆奇妙夜”之旅，打破传统时间限制，吸引群众广泛参与，将文博院打造成弘扬中华文化的坚实阵地。三是拓展合作深化文化交流。今年与山西博物院、中国闽台缘博物馆建立跨区域合作。与新师大黄文弼中心、州二中、州三中建立馆校合作协议，目前已与疆内外13余所学校建立了馆校合作机制。积极打造青少年的“第二课堂”，将博物馆资源与学校思政教育深度融合，构建“大思政”育人新格局，截至目前已开展近200场思政教育活动，覆盖青少年群体超10万人次，形成“课程有深度、体验有温度、育人有成效”的多元育人格局；5.AR/VR新技术重塑参观体验。一是智能导览提升服务效能。创新构建“传统+数字+沉浸式”三位一体观展模式，深度融合现代科技与文化展示，增加基本陈列手机扫码听讲解服务、推出AI机器人讲解员“吉小狮”，以智能交互讲述文物故事。在“昌吉博物馆”微信公众号上线数字化全景讲解，方便群众足不出户就可以沉浸式参观博物馆。二是沉浸体验创新互动模式。打造“青少年考古研学体验厅”，运用VR/AR及虚拟数字人技术，打造考古修复、时空对话等沉浸式体验场景，运用现代科技生动活泼地讲好昌吉历史文化故事。三是文创赋能打造科技记忆。开办《文物话庭州》栏目，将科技融入文创设计，增设“北庭影驿”智能纪念服务机，增强文化消费趣味性。</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制作数字人宣传视频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《自治区推进博物馆改革发展的实施方案》、《关于印发《昌吉州推进博物馆改革发展的实施方案》的通知》院2025年工作计划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建设青少年考古研学厅项目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关于印发《昌吉州落实新疆维吾尔自治区十四五文物保护和科技创新规划工作方案》的通知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引进外展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《自治区推进博物馆改革发展的实施方案》、《关于印发《昌吉州推进博物馆改革发展的实施方案》的通知》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推出线上展览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《自治区推进博物馆改革发展的实施方案》、《关于印发《昌吉州推进博物馆改革发展的实施方案》的通知》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建设馆藏文物预防性保护项目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关于印发《昌吉州落实新疆维吾尔自治区十四五文物保护和科技创新规划工作方案》的通知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开展藏品征集工作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《自治区推进博物馆改革发展的实施方案》、《关于印发《昌吉州推进博物馆改革发展的实施方案》的通知》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2025年国家博物馆纪念馆免费开放补助资金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昌吉回族自治州文博院（昌吉回族自治州博物馆、北庭研究院）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2025年中央补助地方免费开放提前下达的通知，此笔资金用于博物馆的免费开放，发挥宣传主阵地的作用，有利于优秀历史文化的普及和传承，综合协调工作，弘扬民族文化，保障15名后勤服务人员运转，举办流动博物馆30场次，博物馆运行保障率为100%，项目完成时间在2025年12月10日之前，有效提高历史文化知晓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240万元，资金执行率100%，本项目完成了博物馆的免费开放，发挥宣传主阵地的作用，有利于优秀历史文化的普及和传承，综合协调工作，弘扬民族文化，保障15名后勤服务人员运转，举办流动博物馆120场次，博物馆运行保障率为100%，通过项目实施，有效提高历史文化知晓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后勤服务人员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举办流动博物馆场次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&gt;=120场次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博物馆运行保障率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2026年05月26日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保障博物馆正常运行经费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提高历史文化知晓程度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参观人员满意度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2025年国家文物保护资金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昌吉回族自治州博物馆（昌吉回族自治州文物保护研究所）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昌吉回族自治州文博院（昌吉回族自治州博物馆、北庭研究院）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昌吉州博物馆可移动文物数字化保护利用项目，实施文物保护单位为昌吉博物馆一家，实施一项可移动文物保护项目，项目验收合格率为100%，项目完成时限为2025年12月10日之前，有效提升国家文物保护水平与全民文物保护意识，参馆人员满意度为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284万元，资金执行率100%，本项目已完成了昌吉州博物馆可移动文物数字化保护利用项目，实施文物保护单位为昌吉博物馆一家，实施一项可移动文物保护项目，项目验收合格率为100%，项目完成时限为2025年10月11日，总支出为284万元，参馆人员满意度为100%；通过本项目的实施有效提升了国家文物保护水平与全民文物保护意识，使各族群众在参观的过程中坚定文化自信，增强民族自豪感，铸牢中华民族共同体意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实施文物保护单位项目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实施可移动文物保护项目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2025年10月11日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项目前期费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提升国家文物保护水平与全民文物保护意识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参馆人员满意度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山西省援疆展览</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昌吉回族自治州博物馆（昌吉回族自治州文物保护研究所）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昌吉回族自治州文博院（昌吉回族自治州博物馆、北庭研究院）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131.12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131.12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博院（博物馆、北庭研究院）完成《晋国文物精华展》展览项目，计划于2025年7月30日展览，版面展板制作数量为75副，展览配套宣传折页为80000份，购置18个展柜，展板图片文字准确率为98%以上，总预算为131.12万元，其中：陈列布展费用为95.22万元，购置展柜费用29.9万元，宣传折页费用为6万元，有效提升展览内容进行馆级交流，参观群众满意度为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131.12万元，资金执行率100%，本项目完成《晋国文物精华展》展览项目1个，于2025年7月30日展览，版面展板制作数量为75副，展览配套宣传折页为80000份，购置18个展柜，展板图片文字准确率为98%以上，总支出为131.12万元，其中：陈列布展费用为95.22万元，购置展柜费用29.90万元，宣传折页费用为6万元，有效提升展览内容进行馆级交流，参观群众满意度为100%；通过本项目的实施促进了山西和昌吉两地之间博物馆馆际交流，通过引进来的方式，有型有效有感的推动各民族交往交流交融，使各族群众在参观的过程中坚定文化自信，增强民族自豪感，铸牢中华民族共同体意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版面展板制作数量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&gt;=75副</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展览配套宣传折页数量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&gt;=80000份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=80000份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购置展柜数量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展板图片文字准确率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展览开放时间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2024年6月8日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陈列布展费用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&lt;=95.22万元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购置展柜费用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&lt;=29.90万元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印刷宣传折页费用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提升展览内容进行馆级交流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参观群众满意度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昌吉回族自治州博物馆（昌吉回族自治州文物保护研究所）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昌吉回族自治州文博院（昌吉回族自治州博物馆、北庭研究院）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保障24名办公人员的工会经费和福利费支出，福利发放次数为6次，工会福利保障率为100%，福利发放时间在2025年12月10日之前，有效保障部门单位运转正常，提高工作效率，职工满意度达95%以上。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6.71万元，资金执行率100%，本项目完成了24名办公人员的工会经费和福利费支出，福利发放次数为6次，工会福利保障率为100%，有效保障了部门单位运转正常，提高了工作效率，职工满意度达95%以上；通过本项目的实施提高了职工的生活质量，丰富职工的业余生活，提升职工的职业技能和综合素质；支持工会举办各类职工文化活动和教育培训项目，提升职工的文化素养和教育水平；用于组织各种活动，加强单位与员工之间的沟通和交流，有助于单位及时了解员工的需求和意见，提高管理效率，提高员工的士气和激励他们为单位贡献更多，从而实现单位与员工的共同发展；用于改善员工的生活和工作环境，如健康检查、体检、教育经费等，可以提升员工福利事业的水平和服务质量，更好地照顾员工；可以增强员工对单位的认同感和归属感，促进员工之间的交流和合作，从而增强单位的凝聚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福利发放次数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工会福利保障率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福利发放时限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工会经费支出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福利费支出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&lt;=0.71万元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藏品征集</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昌吉回族自治州博物馆（昌吉回族自治州文物保护研究所）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昌吉回族自治州文博院（昌吉回族自治州博物馆、北庭研究院）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藏品征集数量达180件以上，聘请三位专家认定，反映昌吉地区与中原文化联系的历史文物革命文物占比率达90%以上，征集文物完成时间是2025年8月底前，征集文物工作完成及时率达100%，征集文物成本控制在50万元（含50万元）以内，充分挖掘好、保护好昌吉州丰富的历史文物资源，群众对收集文物满意度好评达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50万元，资金执行率100%，本项目实际已于2025年3月19日完成了2025年藏品征集工作，聘请三位专家来现场开展藏品征集工作，共征集藏品272件，征集的藏品重点以反映昌吉地区与中原文化联系的实物和革命文物为主，完成50万元藏品征集任务，保护和传承文化历史遗产。征集藏品工作完成及时率达100%，征集藏品成本控制在50万元（含50万元）以内，充分挖掘好、保护好昌吉州丰富的历史文物资源，群众对收集文物满意度好评达90%以上；通过本项目的实施，加强了昌吉博物馆文物保护、学术研究与展陈提升能力，提升了展览展示和开展学术研究的坚实基础，促进了以健全的征藏机制系统留存昌吉源远流长的历史记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藏品征集数量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&gt;=272件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=272件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203件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聘请专家数量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藏品征集工作保障率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征集藏品完成时间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藏品征集费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提升州馆文化底蕴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群众藏品征集满意度好评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赴山西考察交流学习项目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昌吉回族自治州博物馆（昌吉回族自治州文物保护研究所）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昌吉回族自治州文博院（昌吉回族自治州博物馆、北庭研究院）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资金8万元，开展考察交流活动次数1次，参加考察交流人数20人次，考察交流活动验收合格率100%，完成考察交流时间2025年8月30日前，人均考察交流学习费用为0.4万元/人，有效提升晋昌两地干部的交往交流交融，参加考察交流学习干部满意度为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万元，资金执行率100%，本项目实际开展考察交流活动次数1次，参加考察交流人数20人次，考察交流活动验收合格率100%，完成考察交流时间2025年8月10日，人均考察交流学习费用为0.4万元/人参加考察交流学习干部满意度为100%；通过本项目的实施，加强了晋昌两地干部的交往交流交融，提升了学习借鉴山西省先进经验，促进了推动两地文博事业互学互鉴、协同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开展考察交流活动次数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参加考察交流人数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考察交流活动出勤率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完成考察交流时间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人均考察交流学习费用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=0.40万元/人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晋昌两地干部的交往交流交融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参加考察交流学习干部满意度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