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昌吉回族自治州水利管理总站</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负责全州水利工程注册登记管理、安全鉴定；负责全州河道、水库、湖泊水域、引水枢纽及水利工程等管理工作；负责全州农业供水工程运行管理的业务指导和技术服务；负责大、中型以上灌区的更新改造和中、小型水库（水闸）除险加固等项目前期工作；负责灌区灌溉管理和技术服务，灌溉的试验和研究工作；负责全州水利工程供水成本测算，拟定供水价调整核算初步方案等工作；负责开发建设项目水土保持监测、水土流失监测和预报；承担全州水利行业技术培训；负责“500”水库受水区XYGQ及吉三泉水库配水工程的安全运行管理和供水、水量调配及服务，负责“500”水库XYGQ及吉三泉水库受水区供水工程水费的收缴、管理和使用。</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昌吉回族自治州水利管理总站无下属预算单位。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2025年度收入总计14,718.54万元，</w:t>
      </w:r>
      <w:r>
        <w:rPr>
          <w:rFonts w:ascii="仿宋_GB2312" w:hAnsi="仿宋_GB2312" w:eastAsia="仿宋_GB2312"/>
          <w:b w:val="0"/>
          <w:sz w:val="32"/>
        </w:rPr>
        <w:t>其中：本年收入合计14,718.34万元，使用非财政拨款结余（含专用结余）0.00万元，年初结转和结余0.20万元。</w:t>
      </w:r>
    </w:p>
    <w:p>
      <w:pPr>
        <w:spacing w:line="580" w:lineRule="exact"/>
        <w:ind w:firstLine="640"/>
        <w:jc w:val="both"/>
      </w:pPr>
      <w:r>
        <w:rPr>
          <w:rFonts w:ascii="仿宋_GB2312" w:hAnsi="仿宋_GB2312" w:eastAsia="仿宋_GB2312"/>
          <w:b/>
          <w:sz w:val="32"/>
        </w:rPr>
        <w:t>2025年度支出总计14,718.54万元，</w:t>
      </w:r>
      <w:r>
        <w:rPr>
          <w:rFonts w:ascii="仿宋_GB2312" w:hAnsi="仿宋_GB2312" w:eastAsia="仿宋_GB2312"/>
          <w:b w:val="0"/>
          <w:sz w:val="32"/>
        </w:rPr>
        <w:t>其中：本年支出合计11,607.45万元，结余分配0.00万元，年末结转和结余3,111.09万元。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增加13,235.10万元，增长892.19%，主要原因是：本年增加水资源管理经费。</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本年收入14,718.34万元，</w:t>
      </w:r>
      <w:r>
        <w:rPr>
          <w:rFonts w:ascii="仿宋_GB2312" w:hAnsi="仿宋_GB2312" w:eastAsia="仿宋_GB2312"/>
          <w:b w:val="0"/>
          <w:sz w:val="32"/>
        </w:rPr>
        <w:t>其中：财政拨款收入1,338.68万元，占9.10%；上级补助收入0.00万元，占0.00%；事业收入13,375.30万元，占90.88%；经营收入0.00万元，占0.00%；附属单位上缴收入0.00万元，占0.00%；其他收入4.36万元，占0.03%。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本年支出11,607.45万元，</w:t>
      </w:r>
      <w:r>
        <w:rPr>
          <w:rFonts w:ascii="仿宋_GB2312" w:hAnsi="仿宋_GB2312" w:eastAsia="仿宋_GB2312"/>
          <w:b w:val="0"/>
          <w:sz w:val="32"/>
        </w:rPr>
        <w:t>其中：基本支出1,164.87万元，占10.04%；项目支出10,442.58万元，占89.96%；上缴上级支出0.00万元，占0.00%；经营支出0.00万元，占0.00%；对附属单位补助支出0.00万元，占0.00%。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2025年度财政拨款收入总计1,338.68万元，</w:t>
      </w:r>
      <w:r>
        <w:rPr>
          <w:rFonts w:ascii="仿宋_GB2312" w:hAnsi="仿宋_GB2312" w:eastAsia="仿宋_GB2312"/>
          <w:b w:val="0"/>
          <w:sz w:val="32"/>
        </w:rPr>
        <w:t>其中：年初财政拨款结转和结余0.00万元，本年财政拨款收入1,338.68万元。</w:t>
      </w:r>
      <w:r>
        <w:rPr>
          <w:rFonts w:ascii="仿宋_GB2312" w:hAnsi="仿宋_GB2312" w:eastAsia="仿宋_GB2312"/>
          <w:b/>
          <w:sz w:val="32"/>
        </w:rPr>
        <w:t>财政拨款支出总计1,338.68万元，</w:t>
      </w:r>
      <w:r>
        <w:rPr>
          <w:rFonts w:ascii="仿宋_GB2312" w:hAnsi="仿宋_GB2312" w:eastAsia="仿宋_GB2312"/>
          <w:b w:val="0"/>
          <w:sz w:val="32"/>
        </w:rPr>
        <w:t>其中：年末财政拨款结转和结余0.00万元，本年财政拨款支出1,338.68万元。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减少144.53万元，下降9.74%，主要原因是：昌吉州声波增雨技术试验评价项目减少。</w:t>
      </w:r>
      <w:r>
        <w:rPr>
          <w:rFonts w:ascii="仿宋_GB2312" w:hAnsi="仿宋_GB2312" w:eastAsia="仿宋_GB2312"/>
          <w:b/>
          <w:sz w:val="32"/>
        </w:rPr>
        <w:t>与年初预算相比，</w:t>
      </w:r>
      <w:r>
        <w:rPr>
          <w:rFonts w:ascii="仿宋_GB2312" w:hAnsi="仿宋_GB2312" w:eastAsia="仿宋_GB2312"/>
          <w:b w:val="0"/>
          <w:sz w:val="32"/>
        </w:rPr>
        <w:t>年初预算数1,249.27万元，决算数1,338.68万元，预决算差异率7.16%，主要原因是：年中追加昌吉州灌溉水有效利用系数暨亩均用水量测算项目，导致预决算产生差异。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业务活动等重点支出，体现在有关支出科目中。</w:t>
      </w:r>
    </w:p>
    <w:p>
      <w:pPr>
        <w:spacing w:line="580" w:lineRule="exact"/>
        <w:ind w:firstLine="640"/>
        <w:jc w:val="both"/>
      </w:pPr>
      <w:r>
        <w:rPr>
          <w:rFonts w:ascii="仿宋_GB2312" w:hAnsi="仿宋_GB2312" w:eastAsia="仿宋_GB2312"/>
          <w:b w:val="0"/>
          <w:sz w:val="32"/>
        </w:rPr>
        <w:t>按照支出功能分类，农林水支出（类）水利（款）水利行业业务管理（项）的支出占本年财政拨款支出总额的比重最高，2025年度决算数为1,027.76万元，占比76.77%，主要用于单位人员工资、公用经费及项目经费。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2025年度一般公共预算财政拨款支出1,338.68万元，</w:t>
      </w:r>
      <w:r>
        <w:rPr>
          <w:rFonts w:ascii="仿宋_GB2312" w:hAnsi="仿宋_GB2312" w:eastAsia="仿宋_GB2312"/>
          <w:b w:val="0"/>
          <w:sz w:val="32"/>
        </w:rPr>
        <w:t>占本年支出合计的11.53%。</w:t>
      </w:r>
      <w:r>
        <w:rPr>
          <w:rFonts w:ascii="仿宋_GB2312" w:hAnsi="仿宋_GB2312" w:eastAsia="仿宋_GB2312"/>
          <w:b/>
          <w:sz w:val="32"/>
        </w:rPr>
        <w:t>与上年相比，</w:t>
      </w:r>
      <w:r>
        <w:rPr>
          <w:rFonts w:ascii="仿宋_GB2312" w:hAnsi="仿宋_GB2312" w:eastAsia="仿宋_GB2312"/>
          <w:b w:val="0"/>
          <w:sz w:val="32"/>
        </w:rPr>
        <w:t>减少144.53万元，下降9.74%，主要原因是：昌吉州声波增雨技术试验评价项目减少。</w:t>
      </w:r>
      <w:r>
        <w:rPr>
          <w:rFonts w:ascii="仿宋_GB2312" w:hAnsi="仿宋_GB2312" w:eastAsia="仿宋_GB2312"/>
          <w:b/>
          <w:sz w:val="32"/>
        </w:rPr>
        <w:t>与年初预算相比，</w:t>
      </w:r>
      <w:r>
        <w:rPr>
          <w:rFonts w:ascii="仿宋_GB2312" w:hAnsi="仿宋_GB2312" w:eastAsia="仿宋_GB2312"/>
          <w:b w:val="0"/>
          <w:sz w:val="32"/>
        </w:rPr>
        <w:t>年初预算数1,249.27万元，决算数1,338.68万元，预决算差异率7.16%，主要原因是：年中追加昌吉州灌溉水有效利用系数暨亩均用水量测算项目，导致预决算产生差异。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1.社会保障和就业支出（类）163.05万元，占12.18%。</w:t>
      </w:r>
    </w:p>
    <w:p>
      <w:pPr>
        <w:spacing w:line="580" w:lineRule="exact"/>
        <w:ind w:firstLine="640"/>
        <w:jc w:val="both"/>
      </w:pPr>
      <w:r>
        <w:rPr>
          <w:rFonts w:ascii="仿宋_GB2312" w:hAnsi="仿宋_GB2312" w:eastAsia="仿宋_GB2312"/>
          <w:b w:val="0"/>
          <w:sz w:val="32"/>
        </w:rPr>
        <w:t>2.卫生健康支出（类）53.90万元，占4.03%。</w:t>
      </w:r>
    </w:p>
    <w:p>
      <w:pPr>
        <w:spacing w:line="580" w:lineRule="exact"/>
        <w:ind w:firstLine="640"/>
        <w:jc w:val="both"/>
      </w:pPr>
      <w:r>
        <w:rPr>
          <w:rFonts w:ascii="仿宋_GB2312" w:hAnsi="仿宋_GB2312" w:eastAsia="仿宋_GB2312"/>
          <w:b w:val="0"/>
          <w:sz w:val="32"/>
        </w:rPr>
        <w:t>3.农林水支出（类）1,028.06万元，占76.80%。</w:t>
      </w:r>
    </w:p>
    <w:p>
      <w:pPr>
        <w:spacing w:line="580" w:lineRule="exact"/>
        <w:ind w:firstLine="640"/>
        <w:jc w:val="both"/>
      </w:pPr>
      <w:r>
        <w:rPr>
          <w:rFonts w:ascii="仿宋_GB2312" w:hAnsi="仿宋_GB2312" w:eastAsia="仿宋_GB2312"/>
          <w:b w:val="0"/>
          <w:sz w:val="32"/>
        </w:rPr>
        <w:t>4.资源勘探工业信息等支出（类）3.83万元，占0.29%。</w:t>
      </w:r>
    </w:p>
    <w:p>
      <w:pPr>
        <w:spacing w:line="580" w:lineRule="exact"/>
        <w:ind w:firstLine="640"/>
        <w:jc w:val="both"/>
      </w:pPr>
      <w:r>
        <w:rPr>
          <w:rFonts w:ascii="仿宋_GB2312" w:hAnsi="仿宋_GB2312" w:eastAsia="仿宋_GB2312"/>
          <w:b w:val="0"/>
          <w:sz w:val="32"/>
        </w:rPr>
        <w:t>5.住房保障支出（类）78.03万元，占5.83%。</w:t>
      </w:r>
    </w:p>
    <w:p>
      <w:pPr>
        <w:spacing w:line="580" w:lineRule="exact"/>
        <w:ind w:firstLine="640"/>
        <w:jc w:val="both"/>
      </w:pPr>
      <w:r>
        <w:rPr>
          <w:rFonts w:ascii="仿宋_GB2312" w:hAnsi="仿宋_GB2312" w:eastAsia="仿宋_GB2312"/>
          <w:b w:val="0"/>
          <w:sz w:val="32"/>
        </w:rPr>
        <w:t>6.其他支出（类）11.82万元，占0.88%。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2.50万元，比上年决算减少15.51万元，下降86.12%，主要原因是：本年部分退休人员绩效奖调整至水利行业务管理科目安排，相应支出减少。</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102.39万元，比上年决算减少5.24万元，下降4.87%，主要原因是：在职人员减少，相应养老保险缴费减少。</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58.16万元，比上年决算增加0.46万元，增长0.80%，主要原因是：退休人员增加，单位本年人员一次性职业年金缴费增加。</w:t>
      </w:r>
    </w:p>
    <w:p>
      <w:pPr>
        <w:spacing w:line="580" w:lineRule="exact"/>
        <w:ind w:firstLine="640"/>
        <w:jc w:val="both"/>
      </w:pPr>
      <w:r>
        <w:rPr>
          <w:rFonts w:ascii="仿宋_GB2312" w:hAnsi="仿宋_GB2312" w:eastAsia="仿宋_GB2312"/>
          <w:b w:val="0"/>
          <w:sz w:val="32"/>
        </w:rPr>
        <w:t>4.卫生健康支出（类）行政事业单位医疗（款）事业单位医疗（项）：支出决算数为50.25万元，比上年决算减少0.11万元，下降0.22%，主要原因是：在职人员减少，相应医疗保险缴费减少。</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5.卫生健康支出（类）行政事业单位医疗（款）公务员医疗补助（项）：支出决算数为3.20万元，比上年决算减少0.08万元，下降2.44%，主要原因是：在职人员减少，相应公务员医疗补助缴费减少。</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6.卫生健康支出（类）行政事业单位医疗（款）其他行政事业单位医疗支出（项）：支出决算数为0.45万元，比上年决算减少0.62万元，下降57.94%，主要原因是：本年在职人员减少，大病医疗保险支出较上年减少。</w:t>
      </w:r>
    </w:p>
    <w:p>
      <w:pPr>
        <w:spacing w:line="580" w:lineRule="exact"/>
        <w:ind w:firstLine="640"/>
        <w:jc w:val="both"/>
      </w:pPr>
      <w:r>
        <w:rPr>
          <w:rFonts w:ascii="仿宋_GB2312" w:hAnsi="仿宋_GB2312" w:eastAsia="仿宋_GB2312"/>
          <w:b w:val="0"/>
          <w:sz w:val="32"/>
        </w:rPr>
        <w:t>7.农林水支出（类）水利（款）水利行业业务管理（项）：支出决算数为1,027.76万元，比上年决算增加75.88万元，增长7.97%，主要原因是：本年退休人员绩效奖从事业单位离退休调整到本科目，专家评审经费及农村供水保障工作经费增加。</w:t>
      </w:r>
    </w:p>
    <w:p>
      <w:pPr>
        <w:spacing w:line="580" w:lineRule="exact"/>
        <w:ind w:firstLine="640"/>
        <w:jc w:val="both"/>
      </w:pPr>
      <w:r>
        <w:rPr>
          <w:rFonts w:ascii="仿宋_GB2312" w:hAnsi="仿宋_GB2312" w:eastAsia="仿宋_GB2312"/>
          <w:b w:val="0"/>
          <w:sz w:val="32"/>
        </w:rPr>
        <w:t>8.农林水支出（类）水利（款）水利工程运行与维护（项）：支出决算数为0.30万元，比上年决算增加0.30万元，增长100.00%，主要原因是：白蚁害堤动物防治项目增加。</w:t>
      </w:r>
    </w:p>
    <w:p>
      <w:pPr>
        <w:spacing w:line="580" w:lineRule="exact"/>
        <w:ind w:firstLine="640"/>
        <w:jc w:val="both"/>
      </w:pPr>
      <w:r>
        <w:rPr>
          <w:rFonts w:ascii="仿宋_GB2312" w:hAnsi="仿宋_GB2312" w:eastAsia="仿宋_GB2312"/>
          <w:b w:val="0"/>
          <w:sz w:val="32"/>
        </w:rPr>
        <w:t>9.农林水支出（类）水利（款）其他水利支出（项）：支出决算数为0.00万元，比上年决算减少200.00万元，下降100.00%，主要原因是：昌吉州声波增雨技术试验评价项目减少。</w:t>
      </w:r>
    </w:p>
    <w:p>
      <w:pPr>
        <w:spacing w:line="580" w:lineRule="exact"/>
        <w:ind w:firstLine="640"/>
        <w:jc w:val="both"/>
      </w:pPr>
      <w:r>
        <w:rPr>
          <w:rFonts w:ascii="仿宋_GB2312" w:hAnsi="仿宋_GB2312" w:eastAsia="仿宋_GB2312"/>
          <w:b w:val="0"/>
          <w:sz w:val="32"/>
        </w:rPr>
        <w:t>10.资源勘探工业信息等支出（类）制造业（款）通信设备、计算机及其他电子设备制造业（项）：支出决算数为3.83万元，比上年决算增加3.83万元，增长100.00%，主要原因是：本年专项项目经费增加。</w:t>
      </w:r>
    </w:p>
    <w:p>
      <w:pPr>
        <w:spacing w:line="580" w:lineRule="exact"/>
        <w:ind w:firstLine="640"/>
        <w:jc w:val="both"/>
      </w:pPr>
      <w:r>
        <w:rPr>
          <w:rFonts w:ascii="仿宋_GB2312" w:hAnsi="仿宋_GB2312" w:eastAsia="仿宋_GB2312"/>
          <w:b w:val="0"/>
          <w:sz w:val="32"/>
        </w:rPr>
        <w:t>11.住房保障支出（类）住房改革支出（款）住房公积金（项）：支出决算数为78.03万元，比上年决算减少1.63万元，下降2.05%，主要原因是：在职人员减少，相应公积金缴费减少。</w:t>
      </w:r>
    </w:p>
    <w:p>
      <w:pPr>
        <w:spacing w:line="580" w:lineRule="exact"/>
        <w:ind w:firstLine="640"/>
        <w:jc w:val="both"/>
      </w:pPr>
      <w:r>
        <w:rPr>
          <w:rFonts w:ascii="仿宋_GB2312" w:hAnsi="仿宋_GB2312" w:eastAsia="仿宋_GB2312"/>
          <w:b w:val="0"/>
          <w:sz w:val="32"/>
        </w:rPr>
        <w:t>12.其他支出（类）其他支出（款）其他支出（项）：支出决算数为11.82万元，比上年决算减少1.82万元，下降13.34%，主要原因是：2025年驻村工作自治区补助经费减少。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2025年度一般公共预算财政拨款基本支出1,164.84万元，其中：</w:t>
      </w:r>
      <w:r>
        <w:rPr>
          <w:rFonts w:ascii="仿宋_GB2312" w:hAnsi="仿宋_GB2312" w:eastAsia="仿宋_GB2312"/>
          <w:b/>
          <w:sz w:val="32"/>
        </w:rPr>
        <w:t>人员经费1,082.65万元，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公用经费82.18万元，</w:t>
      </w:r>
      <w:r>
        <w:rPr>
          <w:rFonts w:ascii="仿宋_GB2312" w:hAnsi="仿宋_GB2312" w:eastAsia="仿宋_GB2312"/>
          <w:b w:val="0"/>
          <w:sz w:val="32"/>
        </w:rPr>
        <w:t>包括：办公费、印刷费、手续费、水费、电费、邮电费、取暖费、物业管理费、差旅费、维修（护）费、公务接待费、委托业务费、工会经费、福利费、公务用车运行维护费、其他商品和服务支出。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2025年度财政拨款“三公”经费支出11.53万元，</w:t>
      </w:r>
      <w:r>
        <w:rPr>
          <w:rFonts w:ascii="仿宋_GB2312" w:hAnsi="仿宋_GB2312" w:eastAsia="仿宋_GB2312"/>
          <w:b w:val="0"/>
          <w:sz w:val="32"/>
        </w:rPr>
        <w:t>比上年增加0.10万元，增长0.87%，主要原因是：本年对外接待次数增加，相应餐费增加。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公务用车购置及运行维护费支出11.00万元，占95.40%，比上年增加0.00万元，增长0.00%，主要原因是：本单位公务用车购置及运行维护费与上年一致无变化。</w:t>
      </w:r>
      <w:r>
        <w:rPr>
          <w:rFonts w:ascii="仿宋_GB2312" w:hAnsi="仿宋_GB2312" w:eastAsia="仿宋_GB2312"/>
          <w:b w:val="0"/>
          <w:sz w:val="32"/>
        </w:rPr>
        <w:t>公务接待费支出0.53万元，占4.60%，比上年增加0.10万元，增长23.26%，主要原因是：本年对外接待次数增加，相应餐费增加。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11.00万元，其中：公务用车购置费0.00万元，公务用车运行维护费11.00万元。公务用车运行维护费开支内容包括公务用车维修维护费、燃油费、保险费、过路费等。公务用车购置数0辆，公务用车保有量5辆。国有资产占用情况中固定资产车辆5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公务接待费0.53万元，开支内容包括接待上级领导检查产生的就餐费。单位全年安排的国内公务接待10批次，76人次。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11.62万元，决算数11.53万元，预决算差异率-0.77%，主要原因是：较预算减少公务接待次数，减少公务接待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11.00万元，决算数11.00万元，预决算差异率0.00%，主要原因是：严格按照预算执行，预决算无差异。公务接待费全年预算数0.62万元，决算数0.53万元，预决算差异率-14.52%，主要原因是：较预算减少公务接待次数，减少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2025年度昌吉回族自治州水利管理总站（事业单位）公用经费支出82.18万元，比上年增加2.26万元，增长2.83%，主要原因是：本年取暖费、维修（护）费、委托业务费等较上年增加。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2025年度政府采购支出总额5.90万元，其中：政府采购货物支出0.95万元、政府采购工程支出0.00万元、政府采购服务支出4.95万元。</w:t>
      </w:r>
    </w:p>
    <w:p>
      <w:pPr>
        <w:spacing w:line="580" w:lineRule="exact"/>
        <w:ind w:firstLine="640"/>
        <w:jc w:val="both"/>
      </w:pPr>
      <w:r>
        <w:rPr>
          <w:rFonts w:ascii="仿宋_GB2312" w:hAnsi="仿宋_GB2312" w:eastAsia="仿宋_GB2312"/>
          <w:b w:val="0"/>
          <w:sz w:val="32"/>
        </w:rPr>
        <w:t>授予中小企业合同金额3.59万元，占政府采购支出总额的60.85%，其中：授予小微企业合同金额3.21万元，占政府采购支出总额的54.41%。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4,662.36平方米，价值2,811.31万元。车辆5辆，价值145.46万元，其中：副部（省）级及以上领导用车0辆、主要负责人用车0辆、机要通信用车0辆、应急保障用车0辆、执法执勤用车0辆、特种专业技术用车0辆、离退休干部服务用车0辆、其他用车5辆，其他用车主要是：一般公务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14,718.54万元，实际执行总额11,607.45万元；预算绩效评价项目6个，全年预算数162.40万元，全年执行数160.03万元。预算绩效管理取得的成效：一是制定明确清晰的工作目标和指标，更好的开展业务工作；二是加强绩效的监控、评估，确保绩效管理运营的顺畅和高效。发现的问题及原因：一是部分业务人员绩效管理意识有待增强，未能全面深入认识理解绩效管理工作的意义。绩效管理经验不足，预算绩效管理工作有待进一步落实。二是绩效指标的明确性、可衡量性、相关性还需进一步提升。预算精细化管理还需完善，预算编制管理水平仍有进一步提升的空间。下一步改进措施：一是继续完善预算绩效管理相关工作制度，建立全过程预算绩效管理链条，有效贯彻落实全面实施绩效管理的精神；二是继续完善绩效指标，提高整体绩效目标质量。提升预算精细化管理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昌吉回族自治州水利管理总站</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1,249.27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1,329.11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1,324.58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13,375.30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10,268.74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1,249.27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14,718.54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11,607.45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全面贯彻党的二十大和二十届二中、三中全会及自治区党委十届十二次全会精神，深入学习贯彻习近平总书记关于全面深化改革一系列新思想、新观点、新论断，全面总结2024年水利管理工作，分析研判水利管理发展形势与任务，认真谋划2025年水利管理高质量发展重点工作。按照《新疆维吾尔自治区水库规范化运行管理规则》、州水利局《关于昌吉州推进水利工程（水库、水闸、堤防）标准化管理实施方案的通知》、《昌吉市2023年-2025年推进城乡供水一体化实施方案》要求，完成农村维修养护项目、水利工程安全检查、水利工程安全鉴定、水利工程安全鉴定、农村供水工程水质检测、水库大坝安全责任人州级政府公示、农田灌溉水有效利用系数成果分析等工作，最大限度满足城乡居民生活生产和工农业发展用水需求，确保水利工程安全运行管理，提升农业灌溉保障能力，加快推动农村供水高质量发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14718.57万元，全年执行数为11607.45万元，总预算执行率为78.86%。2025年我单位完成以下工作内容：1.完成农村维修养护项目4个；2.水利工程安全检查2轮次41座；3.水利工程安全鉴定3个；4.水利工程标准化创建15个；5.农村供水工程水质检测2轮；6.水库大坝安全责任人州级政府公示71座；7.农田灌溉水有效利用系数0.67.通过以上工作的实施，最大限度满足城乡居民生活生产和工农业发展用水需求，确保水利工程安全运行管理，提升农业灌溉保障能力，加快推动农村供水高质量发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农村维修养护项目建设数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关于提前下达2025年中央水利发展资金预算的通知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水利工程安全检查数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&gt;=41座</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水利部关于印发《堤防、水闸运行管理办法》的通知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=41座</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水利工程安全鉴定数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&gt;=3座</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水利部关于印发《水闸安全鉴定管理办法》的通知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=3座</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水利工程标准化管理创建数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&gt;=15座</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关于做好全区水利工程标准化管理工作的通知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=15座</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农村供水工程水质检测次数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自治区农村供水工程水质检测技术指导意见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中小型水库大坝安全责任人州级政府公示座数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&gt;=71座</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关于落实2025年水库大坝安全责任人的通知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=71座</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农田灌溉水有效利用系数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水利部关于做好2025年灌溉水有效利用系数工作的通知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专家评审经费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昌吉回族自治州水利管理总站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6.38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水利工程标准化管理创建计划为水利工程州级标准化评定及自治区级标准化评定，水闸安全鉴定、降等报废、小型水库维修养护、水土保持等项目技术审查，项目评审通过率达到90%以上。通过该项目的实施，保障水利工程安全运行，提高水利工程监管能力。计划使用专家评审费16万元，完成90个项目评审：1、小型水库维修养护项目2个.2、三眼泉渠首安全鉴定、四工河渠首降等技术审查项目2个.3、灌溉水利用系数、灌区水资源优化报告等项目2个.4、渠道闸室维修养护项目2个.5、水库、水闸、堤防标准化管理创建技术指导.6、水土保持实施方案技术审查及验收80个.7、清洁流域治理等项目2个.8.评审费300-500元/人/项，3-5名专家。</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13.68万元，资金执行率85.5%，本项目实际完成已完成技术审查87次，项目评审通过率100%。87次项目技术审查未水利项目安全运行和实施提供了技术支撑，起到了积极作用；保障水利工程安全运行，提高水利工程监管能力，项目业主单位满意率达到了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外聘专家技术审查项目个数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外聘专家技术审查目标值，仅依据各科室年度计划、以往评审经验及水土保持项目预估报件量确定，未充分预判各科室额外增加的审查项目。实际工作中，新增审查项目较多，导致审查项目数量超出原定目标，造成指标偏差。 下一步改进措施：定期组织项目管理、财务、技术审查等相关岗位人员开展培训，重点讲解水利项目技术标准、专家评审费管理、预算编制与资金规范等内容，提升前期目标测算能力，结合实际精准预判新增项目，提高目标设定科学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项目评审通过率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为严控项目质量、提升技术审查成效，我单位实行分级审核机制，先由申请单位开展初审，再由业务科室进行复审，全部达到规范要求后方组织专家评审会议。审查环节流程严谨、把关标准严格，工作推进节奏与年初预判存在差异，进而产生指标完成偏差。 下一步改进措施：常态化组织项目管理、财务、技术审查等岗位人员专项培训，系统学习水利技术标准、专家评审费政策、预算资金管理及项目工作流程，全面提升业务能力，规范审查全流程管理，科学统筹工作节奏，精准设定年度绩效目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水库、水闸、堤防及标准化验收评审费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水保生产建设项目评审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目标测算时，依据往年项目储备及计划申报数量进行评估，但受本年度区域内生产报件量确定，实际承接的水保方案评审及技术审查等业务量高于预期，导致未达目标。定期组织项目管理、财务、技术审查等相关岗位人员开展培训，培训内容涵盖水利项目技术标准、专家评审费管理政策、预算编制与执行、资金管理规范、项目管理流程等方面。</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保障水利工程安全运行，提高水利工程监管能力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项目业主单位满意率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水利工程技术审查工作中，科室精心组织专业度高、熟悉规范标准、兼具技术创新性与实用性的专家开展审查，且资料准备及时、服务保障到位。通过专家提出切实可行的评审意见，有效提升了各类水利项目质量和安全运行水平，得到业主高度认可，满意度达 100%，超出年初设定的绩效目标，形成偏差。 下一步改进措施：持续常态化组织项目管理、财务、技术审查等相关岗位人员开展专项培训，系统学习水利项目技术标准、专家评审费管理等相关内容，提升业务能力。总结本次工作经验，科学合理设定下年度业主满意度目标，持续优化审查流程、提升审查质量，巩固工作成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93.52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农村供水保障工作经费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昌吉回族自治州水利管理总站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通过农村供水工程水质检测专项业务委托费23万元，委托有资质的第三方开展出厂水水质检测工作，每年丰、枯水期各1次（上、下半年各1次）。对全州30个供水工程出厂水检测43项指标，103个百人供水工程出厂水检测9项指标。并出具检测报告1份，委托费23万元；最终实现保障农村饮水安全、供水保证率达到90%以上、各县市供水单位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22.95万元，资金执行率99.78%，本项目实际完成对36个千人以上供水工程，131个百人供水工程分别按41项指标、29项指标、9项指标进行水质检测，签订委托合同1份，出具水质检测报告1份。通过本项目的实施，加大了对农村供水水质监测覆盖范围和频次，加强了供水安全风险预警能力，提升了供水工程运行管理水平与群众用水满意度，保障农村饮水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开展41项水质检测农村供水工程个数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偏差原因是：年初绩效指标及预算编制仅参照上年度既有预算框架，未充分摸排全州千人以上供水工程实际底数，成本测算和任务量研判不够精准，初步设定检测目标 30 处。后续为实现水质检测全域覆盖、消除监管盲区，主动扩大检测范围，实际完成 36 处，造成完成值大幅超出年度目标。 下一步改进措施：今后编制年度绩效和预算时，全面摸排项目实际存量底数，做实前期调研摸底工作，精准测算任务规模与经费需求。科学合理设定年度目标值，统筹兼顾工作全覆盖与指标管控要求，同步规范项目实施全过程，提升绩效指标设置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开展9项水质检测农村供水工程个数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127.18%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绩效目标仅参照往年常规检测范围，未全面摸排辖区百人供水工程实际点位底数，任务量与成本测算精准度不足。项目实施中秉持应检尽检原则，在预算资金可承受范围内扩大检测覆盖面，实际完成数量大幅超出年初计划指标。 下一步改进措施：今后编制年度绩效目标前，全面摸排农村百人供水工程现有点位存量，做实前期基础调研工作。结合资金保障能力科学测算检测任务规模，精准核定年度目标值，兼顾水质全覆盖要求与绩效指标设置的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农村供水工程检测覆盖率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农村供水工程水质检测覆盖率指标时，仅依据往年常规点位进行测算，底数摸排不全面、数量指标研判不够精准，目标覆盖率设定偏保守。项目实施中强化统筹调度，坚持应检尽检原则，超额完成两类供水工程检测任务，实际覆盖率达 100%，超出年度计划目标。 下一步改进措施：今后编制绩效指标前，全面摸排全州农村大小供水工程实有点位，夯实基础台账数据。科学精准测算检测规模与覆盖率标准，合理设定年度目标值，兼顾饮水安全兜底需求与绩效指标考核的科学性、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水质检测完成时间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第三方机构服务费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项目预算控制率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保障农村饮水安全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各县市供水单位满意度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偏差原因是：年初严格参照上级水利发展资金绩效目标相关文件标准，结合工作实际预留合理评分空间，审慎设定供水单位满意度 90% 的目标值。本年度水质检测工作落地扎实、服务保障到位，各供水单位对工作成效高度认可，测评均给出满意评价，实际满意度达 100%，超出既定目标。 下一步改进措施：后续设定满意度绩效指标时，在恪守上级文件规范要求的基础上，结合历年测评数据和履职服务实际成效综合研判。优化目标设定思路，不再刻意预留评分空间，科学合理核定目标值，使指标设置更贴合工作实际水平。</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州水土保持监管技术服务项目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昌吉回族自治州水利管理总站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50个生产建设项目水土保持自主验收核查、14个生产建设项目监督检查，编制验收核查报告1份，组织水土保持培训教育（线上+线下）2轮次200人（含现场观摩），开展水土保持有关宣传。通过该项目的实施，完成水土流失治理面积79.33平方公里，提升生产建设项目水土保持监管能力，推进新时代水土保持工作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17.3万元，预算执行率为100.00%，本项目已完成60个生产建设项目水土保持自主验收核查，第三方服务单位按合同约定如期提交验收核查报告1份，该项工作已完成；已对14个生产建设项目开展监督检查，参加2次线上培训，完成水土流失治理面积80.82平方公里，制作水土保持宣传展板，印制水土保持告知书和水土保持政策汇编，增强社会水土保持意识，提升生产建设项目水土保持监管能力，推进新时代水土保持工作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生产建设项目水土保持自主验收核查数量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偏差原因是：年初设定核查目标时，仅依据 2024 年昌吉州域内生产建设项目水土保持设施自主验收报备情况进行测算，未结合近几年报备数量规律综合研判，测算精准度不足。实际工作中，技术服务单位核查的报备项目达 60 个，较既定目标值超出 20%，与预期存在偏差。 下一步改进措施：今后设定核查目标前，全面梳理近几年生产建设项目水土保持设施自主验收报备数据，分析数量变化规律，提高目标值测算的科学性和精准度。同时提前摸排年度报备项目底数，合理统筹核查力量，规范核查流程，确保在规定时限内高质量完成应核查项目数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组织水土保持培训教育次数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编制自主验收核查报告数量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生产建设项目监督检查数量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水土保持自主验收合格率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培训教育出勤率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培训教育出勤率指标时，充分考虑培训时间与参训人员工作安排存在冲突的不确定性，预判会有部分人员因公务无法参训，指标设置预留了弹性空间。实际组织培训过程中，人员统筹调度有序，全体参训人员均按时到场参与学习，实际出勤表现优于预期设定标准。 下一步改进措施：今后开展教育培训前，提前与各科室及参训人员做好沟通衔接，全面摸排工作任务安排。合理统筹调配日常业务工作，灵活优化培训时段，有效化解工学时间冲突问题，持续保障全员参训成效，并结合实际科学精准设定下年度绩效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项目核查完成时限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业务委托费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监督检查及宣贯工作经费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提升生产建设项目水土保持监管能力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水土流失综合治理面积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&gt;=79.33平方公里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=80.82平方公里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96.24平方公里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偏差原因是：年度水土流失治理支撑项目涉及县市园区多部门，各部门项目施工进度、状态不一致，在治理资料提供、治理面积认定等方面存在差异，统筹协调难度较大。最终昌吉州水土流失综合治理面积达 80.82 平方公里，较年度目标值略有超出，与预期存在小幅偏差。 下一步改进措施：全面分析影响水土流失治理面积的各类因素，优化完善治理实施方案。加强对各县市（园区）相关部门的督促指导，推动加快治理项目推进节奏，细化面积统计工作、规范资料收集流程，确保精准完成年度综合治理面积目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昌吉州灌溉水有效利用系数暨亩均用水量测算项目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昌吉回族自治州水利管理总站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资金90万元，主要用于完成农田灌溉水有效利用系数测算分析及系数成果，委托专业化机构开展专项业务，计划开展12个样点灌区典型田块选取、基本资料收集、观测设备调试，定期采集和整理灌溉水量，分析汇总数据，编制自治州灌溉水有效利用系数测算报告1份，编制水资源优化配置研究报告1份，样点灌区实测基础数据集1份（含电子档和纸质版，装订成册）；专题技术指导和培训共计2次，实施项目所需设施采购和其他耗材。编制完成农业灌溉水利用系数测算报告、作物不同时期灌溉用水数据资料采集整理与统计分析、根据样点灌区数据测算对比分析全州灌溉水利用系数，2025年争取系数达到0.67。</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90万元，资金执行率100%，本项目实际选择12个样点灌区，完成现场作业指导2次，通过数据采集分析，完成2份基础性研究报告，灌溉水利用系数提高至0.6702，用水单位满意度达90%。通过该项目的实施，科学测定了自治州农田灌溉水有效利用系数，为灌区农业灌溉管理和水利工程更新改造提供数据支撑，为水利部门灌溉决策和指导提供依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提交研究报告数量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选择样点灌区个数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业务专题指导次数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报告审查通过率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项目预算控制率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提高水资源利用系数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用水管理单位满意度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昌州财农【2025】19号白蚁害堤动物防治项目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昌吉回族自治州水利管理总站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本项目计划资金0.3万元，主要完成防治水库检查数量1座，防治次数1次保障防治水库安全运行，用水单位满意度达95%。通过项目的实施，降低白蚁等害提动物险情。</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0.3万元，资金执行率100%，本项目实际完成白蚁等害堤动物前期摸排1次，水库大坝及两侧坝肩人工排查1座。通过项目的实施，消除了安全隐患，保障了水库的安全运行，确保白蚁等害堤动物治理工作实施，提高工程管理水平的项目预期目的，保障水库安全运行，降低白蚁等害提动物险情。</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防治水库检查数量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普查次数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项目为害堤动物防治项目，工作以全域排查为主要内容，若发现有害堤动物需开展多轮次不间断施治处置。工作开展受现场实际隐患分布、施治周期影响较大，整体完工及验收时间难以精准预判，故年初绩效目标设定较为保守。下一步改进措施：提前细化害堤动物排查施治工作方案，合理预判作业周期，分片区压茬推进排查整治。建立工作动态台账，实行进度常态化跟踪督办，及时协调解决现场难题。同时科学优化下年度指标设定，贴合项目作业实际规律。</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降低白蚁等害堤动物险情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降低</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降低</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用水单位满意度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昌吉回族自治州水利管理总站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使用机构运行补助经费15.8万元，保障我单位机关及2个基层运行管理单位，54位职工正常的工作秩序，及时合规采购办公用品，保障单位正常运转，调动职工工作积极性，提高业务开展效率，提升公共服务能力。主要包含物业管理费1.5万元、差旅费11万元、办公费1万元、其他交通费2.3万元等。</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15.8万元，资金执行率100%，本项目实际保障我单位机关及2个基层运行管理单位，物业维护面积2662平方米，汽车租赁10台，保障54位职工正常的工作秩序，及时合规采购办公用品，保障单位正常运转，调动职工工作积极性，提高业务开展效率，提升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&gt;=2662平方米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=2662平方米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2469平方米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保障基层运行管理单位数量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物业维护费用（物业费、水、电、暖等）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各用水单位满意率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本年本单位其他项目8个，全年预算数12135.33万元，全年执行数12135.33万元。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