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昌吉回族自治州实验幼儿园</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一是保育教育职能。坚持保育与教育相结合，对幼儿实施体、智、德、美全面发展的启蒙教育，开展游戏、生活、学习活动，培养幼儿良好生活习惯、行为习惯与初步认知能力，促进幼儿身心健康和谐发展。</w:t>
      </w:r>
    </w:p>
    <w:p>
      <w:pPr>
        <w:spacing w:line="580" w:lineRule="exact"/>
        <w:ind w:firstLine="640"/>
        <w:jc w:val="both"/>
      </w:pPr>
      <w:r>
        <w:rPr>
          <w:rFonts w:ascii="仿宋_GB2312" w:hAnsi="仿宋_GB2312" w:eastAsia="仿宋_GB2312"/>
          <w:sz w:val="32"/>
        </w:rPr>
        <w:t>二是安全防护职能。落实校园安全管理，做好幼儿在园期间的人身安全、食品安全、卫生防疫、消防安全管理，防范各类安全风险，保障幼儿在园人身安全与身体健康。</w:t>
      </w:r>
    </w:p>
    <w:p>
      <w:pPr>
        <w:spacing w:line="580" w:lineRule="exact"/>
        <w:ind w:firstLine="640"/>
        <w:jc w:val="both"/>
      </w:pPr>
      <w:r>
        <w:rPr>
          <w:rFonts w:ascii="仿宋_GB2312" w:hAnsi="仿宋_GB2312" w:eastAsia="仿宋_GB2312"/>
          <w:sz w:val="32"/>
        </w:rPr>
        <w:t>三是生活照料职能。做好幼儿日常生活照料，包括膳食营养、午睡照料、盥洗如厕、生活护理等，做好幼儿生活起居管理，培养幼儿独立生活能力。</w:t>
      </w:r>
    </w:p>
    <w:p>
      <w:pPr>
        <w:spacing w:line="580" w:lineRule="exact"/>
        <w:ind w:firstLine="640"/>
        <w:jc w:val="both"/>
      </w:pPr>
      <w:r>
        <w:rPr>
          <w:rFonts w:ascii="仿宋_GB2312" w:hAnsi="仿宋_GB2312" w:eastAsia="仿宋_GB2312"/>
          <w:sz w:val="32"/>
        </w:rPr>
        <w:t>四是家园共育职能。搭建家园沟通桥梁，开展家长宣传指导工作，向家长普及科学育儿知识，密切家园联系，协同家长共同做好幼儿教育工作。</w:t>
      </w:r>
    </w:p>
    <w:p>
      <w:pPr>
        <w:spacing w:line="580" w:lineRule="exact"/>
        <w:ind w:firstLine="640"/>
        <w:jc w:val="both"/>
      </w:pPr>
      <w:r>
        <w:rPr>
          <w:rFonts w:ascii="仿宋_GB2312" w:hAnsi="仿宋_GB2312" w:eastAsia="仿宋_GB2312"/>
          <w:sz w:val="32"/>
        </w:rPr>
        <w:t>五是服务社会职能。为适龄幼儿提供普惠性学前教育服务，落实学前教育相关政策，为家长解决幼儿照护需求，履行学前教育公共服务职责。</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昌吉回族自治州实验幼儿园无下属预算单位。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2025年度收入总计2,633.42万元，</w:t>
      </w:r>
      <w:r>
        <w:rPr>
          <w:rFonts w:ascii="仿宋_GB2312" w:hAnsi="仿宋_GB2312" w:eastAsia="仿宋_GB2312"/>
          <w:b w:val="0"/>
          <w:sz w:val="32"/>
        </w:rPr>
        <w:t>其中：本年收入合计2,598.32万元，使用非财政拨款结余（含专用结余）35.10万元，年初结转和结余0.00万元。</w:t>
      </w:r>
    </w:p>
    <w:p>
      <w:pPr>
        <w:spacing w:line="580" w:lineRule="exact"/>
        <w:ind w:firstLine="640"/>
        <w:jc w:val="both"/>
      </w:pPr>
      <w:r>
        <w:rPr>
          <w:rFonts w:ascii="仿宋_GB2312" w:hAnsi="仿宋_GB2312" w:eastAsia="仿宋_GB2312"/>
          <w:b/>
          <w:sz w:val="32"/>
        </w:rPr>
        <w:t>2025年度支出总计2,633.42万元，</w:t>
      </w:r>
      <w:r>
        <w:rPr>
          <w:rFonts w:ascii="仿宋_GB2312" w:hAnsi="仿宋_GB2312" w:eastAsia="仿宋_GB2312"/>
          <w:b w:val="0"/>
          <w:sz w:val="32"/>
        </w:rPr>
        <w:t>其中：本年支出合计2,633.42万元，结余分配0.00万元，年末结转和结余0.00万元。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增加156.56万元，增长6.32%，主要原因是：本年在职人员工资调增，相关人员经费增加。学前教育发展资金较上年增加，导致经费支出增加。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本年收入2,598.32万元，</w:t>
      </w:r>
      <w:r>
        <w:rPr>
          <w:rFonts w:ascii="仿宋_GB2312" w:hAnsi="仿宋_GB2312" w:eastAsia="仿宋_GB2312"/>
          <w:b w:val="0"/>
          <w:sz w:val="32"/>
        </w:rPr>
        <w:t>其中：财政拨款收入2,598.20万元，占100.00%；上级补助收入0.00万元，占0.00%；事业收入0.00万元，占0.00%；经营收入0.00万元，占0.00%；附属单位上缴收入0.00万元，占0.00%；其他收入0.12万元，占0.005%。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本年支出2,633.42万元，</w:t>
      </w:r>
      <w:r>
        <w:rPr>
          <w:rFonts w:ascii="仿宋_GB2312" w:hAnsi="仿宋_GB2312" w:eastAsia="仿宋_GB2312"/>
          <w:b w:val="0"/>
          <w:sz w:val="32"/>
        </w:rPr>
        <w:t>其中：基本支出2,349.58万元，占89.22%；项目支出283.84万元，占10.78%；上缴上级支出0.00万元，占0.00%；经营支出0.00万元，占0.00%；对附属单位补助支出0.00万元，占0.00%。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2025年度财政拨款收入总计2,598.20万元，</w:t>
      </w:r>
      <w:r>
        <w:rPr>
          <w:rFonts w:ascii="仿宋_GB2312" w:hAnsi="仿宋_GB2312" w:eastAsia="仿宋_GB2312"/>
          <w:b w:val="0"/>
          <w:sz w:val="32"/>
        </w:rPr>
        <w:t>其中：年初财政拨款结转和结余0.00万元，本年财政拨款收入2,598.20万元。</w:t>
      </w:r>
      <w:r>
        <w:rPr>
          <w:rFonts w:ascii="仿宋_GB2312" w:hAnsi="仿宋_GB2312" w:eastAsia="仿宋_GB2312"/>
          <w:b/>
          <w:sz w:val="32"/>
        </w:rPr>
        <w:t>财政拨款支出总计2,598.20万元，</w:t>
      </w:r>
      <w:r>
        <w:rPr>
          <w:rFonts w:ascii="仿宋_GB2312" w:hAnsi="仿宋_GB2312" w:eastAsia="仿宋_GB2312"/>
          <w:b w:val="0"/>
          <w:sz w:val="32"/>
        </w:rPr>
        <w:t>其中：年末财政拨款结转和结余0.00万元，本年财政拨款支出2,598.20万元。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增加122.40万元，增长4.94%，主要原因是：本年在职人员工资调增，相关人员经费增加。学前教育发展资金较上年增加，导致经费支出增加。</w:t>
      </w:r>
      <w:r>
        <w:rPr>
          <w:rFonts w:ascii="仿宋_GB2312" w:hAnsi="仿宋_GB2312" w:eastAsia="仿宋_GB2312"/>
          <w:b/>
          <w:sz w:val="32"/>
        </w:rPr>
        <w:t>与年初预算相比，</w:t>
      </w:r>
      <w:r>
        <w:rPr>
          <w:rFonts w:ascii="仿宋_GB2312" w:hAnsi="仿宋_GB2312" w:eastAsia="仿宋_GB2312"/>
          <w:b w:val="0"/>
          <w:sz w:val="32"/>
        </w:rPr>
        <w:t>年初预算数2,182.10万元，决算数2,598.20万元，预决算差异率19.07%，主要原因是：年中追加人员工资、社保、公积金基数调增部分资金及教育教学保运转项目经费，教育教学维修项目经费，导致预决算存在差异。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教学正常开展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学前教育（项）的支出占本年财政拨款支出总额的比重最高，2025年度决算数为2,563.40万元，占比98.66%，主要用于人员工资福利支出、日常公用经费、幼儿保运转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2025年度一般公共预算财政拨款支出2,598.20万元，</w:t>
      </w:r>
      <w:r>
        <w:rPr>
          <w:rFonts w:ascii="仿宋_GB2312" w:hAnsi="仿宋_GB2312" w:eastAsia="仿宋_GB2312"/>
          <w:b w:val="0"/>
          <w:sz w:val="32"/>
        </w:rPr>
        <w:t>占本年支出合计的98.66%。</w:t>
      </w:r>
      <w:r>
        <w:rPr>
          <w:rFonts w:ascii="仿宋_GB2312" w:hAnsi="仿宋_GB2312" w:eastAsia="仿宋_GB2312"/>
          <w:b/>
          <w:sz w:val="32"/>
        </w:rPr>
        <w:t>与上年相比，</w:t>
      </w:r>
      <w:r>
        <w:rPr>
          <w:rFonts w:ascii="仿宋_GB2312" w:hAnsi="仿宋_GB2312" w:eastAsia="仿宋_GB2312"/>
          <w:b w:val="0"/>
          <w:sz w:val="32"/>
        </w:rPr>
        <w:t>增加122.40万元，增长4.94%，主要原因是：本年在职人员工资调增，相关人员经费增加。学前教育发展资金较上年增加，导致经费支出增加。</w:t>
      </w:r>
      <w:r>
        <w:rPr>
          <w:rFonts w:ascii="仿宋_GB2312" w:hAnsi="仿宋_GB2312" w:eastAsia="仿宋_GB2312"/>
          <w:b/>
          <w:sz w:val="32"/>
        </w:rPr>
        <w:t>与年初预算相比，</w:t>
      </w:r>
      <w:r>
        <w:rPr>
          <w:rFonts w:ascii="仿宋_GB2312" w:hAnsi="仿宋_GB2312" w:eastAsia="仿宋_GB2312"/>
          <w:b w:val="0"/>
          <w:sz w:val="32"/>
        </w:rPr>
        <w:t>年初预算数2,182.10万元，决算数2,598.20万元，预决算差异率19.07%，主要原因是：年中追加人员工资、社保、公积金基数调增部分资金及教育教学保运转项目经费，教育教学维修项目经费，导致预决算存在差异。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1.教育支出（类）2,563.40万元，占98.66%。</w:t>
      </w:r>
    </w:p>
    <w:p>
      <w:pPr>
        <w:spacing w:line="580" w:lineRule="exact"/>
        <w:ind w:firstLine="640"/>
        <w:jc w:val="both"/>
      </w:pPr>
      <w:r>
        <w:rPr>
          <w:rFonts w:ascii="仿宋_GB2312" w:hAnsi="仿宋_GB2312" w:eastAsia="仿宋_GB2312"/>
          <w:b w:val="0"/>
          <w:sz w:val="32"/>
        </w:rPr>
        <w:t>2.城乡社区支出（类）34.80万元，占1.34%。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普通教育（款）学前教育（项）：支出决算数为2,563.40万元，比上年决算增加87.60万元，增长3.54%，主要原因是：本年在职人员工资调增，相关人员经费增加。学前教育发展资金较上年增加，导致经费支出增加。</w:t>
      </w:r>
    </w:p>
    <w:p>
      <w:pPr>
        <w:spacing w:line="580" w:lineRule="exact"/>
        <w:ind w:firstLine="640"/>
        <w:jc w:val="both"/>
      </w:pPr>
      <w:r>
        <w:rPr>
          <w:rFonts w:ascii="仿宋_GB2312" w:hAnsi="仿宋_GB2312" w:eastAsia="仿宋_GB2312"/>
          <w:b w:val="0"/>
          <w:sz w:val="32"/>
        </w:rPr>
        <w:t>2.城乡社区支出（类）其他城乡社区支出（款）其他城乡社区支出（项）：支出决算数为34.80万元，比上年决算增加34.80万元，增长100.00%，主要原因是：本年增加第一批绩效考核奖，导致经费支出增加。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2025年度一般公共预算财政拨款基本支出2,349.58万元，其中：</w:t>
      </w:r>
      <w:r>
        <w:rPr>
          <w:rFonts w:ascii="仿宋_GB2312" w:hAnsi="仿宋_GB2312" w:eastAsia="仿宋_GB2312"/>
          <w:b/>
          <w:sz w:val="32"/>
        </w:rPr>
        <w:t>人员经费2,161.47万元，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公用经费188.11万元，</w:t>
      </w:r>
      <w:r>
        <w:rPr>
          <w:rFonts w:ascii="仿宋_GB2312" w:hAnsi="仿宋_GB2312" w:eastAsia="仿宋_GB2312"/>
          <w:b w:val="0"/>
          <w:sz w:val="32"/>
        </w:rPr>
        <w:t>包括：办公费、印刷费、手续费、水费、电费、邮电费、取暖费、物业管理费、维修（护）费、培训费、专用材料费、劳务费、工会经费、福利费、公务用车运行维护费、其他商品和服务支出。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2025年度财政拨款“三公”经费支出1.86万元，</w:t>
      </w:r>
      <w:r>
        <w:rPr>
          <w:rFonts w:ascii="仿宋_GB2312" w:hAnsi="仿宋_GB2312" w:eastAsia="仿宋_GB2312"/>
          <w:b w:val="0"/>
          <w:sz w:val="32"/>
        </w:rPr>
        <w:t>比上年减少0.04万元，下降2.11%，主要原因是：落实政府过紧日子要求，实行预算刚性约束，降低车辆运行维护成本，严控维修费用支出。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公务用车购置及运行维护费支出1.86万元，占100.00%，比上年减少0.04万元，下降2.11%，主要原因是：落实政府过紧日子要求，实行预算刚性约束，降低车辆运行维护成本，严控维修费用支出。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1.86万元，其中：公务用车购置费0.00万元，公务用车运行维护费1.86万元。公务用车运行维护费开支内容包括车辆维修费、保险费、加油费、审验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1.90万元，决算数1.86万元，预决算差异率-2.11%，主要原因是：严格落实中央八项规定精神，厉行节约，减少经费支出。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1.90万元，决算数1.86万元，预决算差异率-2.11%，主要原因是：严格落实中央八项规定精神，厉行节约，减少经费支出。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2025年度昌吉回族自治州实验幼儿园（事业单位）公用经费支出188.11万元，比上年增加52.75万元，增长38.97%，主要原因是：本年增加劳务费，导致公用经费支出增加。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2025年度政府采购支出总额9.50万元，其中：政府采购货物支出8.31万元、政府采购工程支出0.00万元、政府采购服务支出1.20万元。</w:t>
      </w:r>
    </w:p>
    <w:p>
      <w:pPr>
        <w:spacing w:line="580" w:lineRule="exact"/>
        <w:ind w:firstLine="640"/>
        <w:jc w:val="both"/>
      </w:pPr>
      <w:r>
        <w:rPr>
          <w:rFonts w:ascii="仿宋_GB2312" w:hAnsi="仿宋_GB2312" w:eastAsia="仿宋_GB2312"/>
          <w:b w:val="0"/>
          <w:sz w:val="32"/>
        </w:rPr>
        <w:t>授予中小企业合同金额9.50万元，占政府采购支出总额的100.00%，其中：授予小微企业合同金额9.50万元，占政府采购支出总额的100.00%。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13,575.15平方米，价值2,526.01万元。车辆1辆，价值14.63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2,633.42万元，实际执行总额2,633.42万元；预算绩效评价项目13个，全年预算数297.15万元，全年执行数286.68万元。预算绩效管理取得的成效：一是预算编制更加规范合理。严格按照幼儿园保教需求编制年度预算，坚持厉行节约，严控一般性支出，优先保障幼儿保教、玩具教具、安全保障等重点支出，预算贴合办学实际。二是资金使用更加规范透明。严格执行预算管理制度，专款专用，规范报销审批流程，无超预算、无违规开支现象，经费使用合规有序。三是绩效管理稳步推进。落实预算绩效目标申报、日常监控、年终自评工作，将经费使用与保教工作、后勤保障、校园运维相结合，资金使用效益有所提升。四是经费管理更加精细。严控幼儿园三公经费、维修维护、耗材采购支出，节约办学成本，有效保障幼儿园日常保教和重点工作有序开展。发现的问题及原因：一是预算编制精准度不足。部分保教耗材、零星维修预算测算不够细化，存在预估不准、松紧不均的问题。二是预算执行不够均衡。存在前期执行慢、年底集中支付、零星资金使用零散、小额经费碎片化支出等情况。三是绩效管理质量不高。存在重预算申报、轻过程管理，绩效指标设置简单笼统，绩效监控不细致，评价结果运用不足。四是日常经费管控不够严格。耗材领用、资产使用、日常节约管理不够精细，存在少量浪费、耗材使用不规范现象。下一步改进措施：一是精准细化预算编制。结合幼儿人数、保教活动、耗材损耗、校园运维实际科学测算，做实项目储备，提高预算编制精准度、贴合度。二是均衡推进预算执行。按月跟踪预算执行进度，杜绝年底集中花钱，加快保教、维修、设备购置资金落地，提高资金使用效率。三是提升绩效管理质效。细化绩效指标，做实全过程绩效监控，强化绩效自评结果运用，做到资金使用和保教成效相统一。四是强化精细化管理。严格耗材领用、资产登记、节约办学管理，严控非必要支出，完善内控机制，全面提升幼儿园预算绩效管理规范化、精细化水平。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2,122.10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2,522.83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2,522.83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2,215.95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2,633.42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2,633.42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本园将打造有深度、热度、温度的数字化党支部阵地及活动不少于3次，开展教师保育教育能力水平提升培训不少于6次，开展幼儿园户外游戏、体育锻炼活动、园庆等大型活动不少于2次，开展援疆共建帮扶活动不少于4次，消防设施设备维护及巡查次数不少于6次，完成幼儿园改造次数不少于2次。保障厅党组确定的国语教育教学全覆盖、优化整合学前教育建设和人才培养以及教育均衡发展等重点工作，进一步优化结构、深化改革、强化监管，花好每一份钱，把教育经费用到最关键处，切实提高教育经费使用效益。实施学前教育重点项目，保障学前教育正常运转，保证幼儿园校舍安全。</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2633.42万元，全年执行数为2633.42万元，总预算执行率为100%。2025年我单位完成以下工作内容：1.打造有深度、热度、温度的数字化党支部阵地及活动3次；2.开展教师保育教育能力水平提升培训6次；3.开展幼儿园户外游戏、体育锻炼活动、园庆等大型活动2次；4.开展援疆共建帮扶活动4次；5.消防设施设备维护及巡查次数6次；6.完成幼儿园改造次数2次。通过以上工作的实施，保障厅党组确定的国语教育教学全覆盖、优化整合学前教育建设和人才培养以及教育均衡发展等重点工作，进一步优化结构、深化改革、强化监管，花好每一份钱，把教育经费用到最关键处，切实提高教育经费使用效益。实施学前教育重点项目，保障学前教育正常运转，保证幼儿园校舍安全。</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打造有深度、热度、温度的数字化党支部阵地及活动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昌吉州“五个好”标准化规范化党支部、“进位之星”的决定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开展教师保育教育能力水平提升培训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州实验幼儿园2025年工作思路</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开展幼儿园户外游戏、体育锻炼活动、园庆等大型活动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昌吉州实验幼儿园建园70周年庆祝活动方案</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开展援疆共建帮扶活动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昌吉州实验幼儿园准东分园托管工作安排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消防设施设备维护及巡查次数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关于加强中小学幼儿园消防安全管理工作的意见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完成幼儿园改造次数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州实验幼儿园2025年党建及园务工作计划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2023-2024年自治州中小学名校长、名师、名班主任工作室建设经费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总资金额度为1.29万元，项目总任务为赴内地交流学习不少于1次，赴疆内县市、准东分院帮扶指导不少于1次，培训人员保障覆盖率达到100%，通过开展“名师、名校（园）长，名师”访谈、学习、培训等一系列的学术盛会，碰撞思想，陶冶情操，浸润心灵，充分发挥三名工作室的示范引领和辐射带头作用，促进工作室园长管理能力和专业水平提升，引领带动州域内学前教育发展。推动交流合作，多渠道鼓励各工作室之间开展互访、观摩、研讨等活动，分享经验、交流心得、取长补短，引进先进的教育理念和管理经验，提升教育的整体水平和社会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1.29万元，资金执行率100%，本项目实际完成赴内地交流学习1次，赴疆内县市、准东分院帮扶指导1次，培训人员保障覆盖率达到100%，通过开展“名师、名校（园）长，名师”访谈、学习、培训等一系列的学术盛会，碰撞思想，陶冶情操，浸润心灵，充分发挥三名工作室的示范引领和辐射带头作用，促进工作室园长管理能力和专业水平提升，引领带动州域内学前教育发展。推动交流合作，多渠道鼓励各工作室之间开展互访、观摩、研讨等活动，分享经验、交流心得、取长补短，引进先进的教育理念和管理经验，提升教育的整体水平和社会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组织领衔人、工作室成员赴内地省市培训学习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赴疆内县市、准东分院帮扶指导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培训人员保障覆盖率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外出交流培训学习费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提升工作室园长管理能力和专业水平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2025年“庭州英才”人才工作经费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设备购置不少于1台，图书购置不少于15本，设备材料验收率达到100%，项目预计2025年12月10日前完成。通过该项目的实施，将工作室青年教师培养成骨干，把骨干培养成名师，以点带面，促进全州幼儿教师专业化成长。</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设备购置1台，图书购置16本，设备材料验收率达到100%。通过该项目的实施，将工作室青年教师培养成骨干，把骨干培养成名师，以点带面，促进全州幼儿教师专业化成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完成设备采购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完成图书采购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此项指标已完成，存在偏差，偏差率为-6.67%，偏差原因为：图书采购实际略超计划，说明原预算有一定弹性空间。下一年度改进措施：建议在后续预算中适当增加灵活性。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设备、材料验收合格率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个人补助资金发放时间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=2025年9月28日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业务培训成本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个人生活补助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将工作室成员培养成骨干，促进全州幼儿教师专业化成长。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工作室成员培养满意度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工作室成员对对幼小链接工作的高度认可，支撑满意度超额完成。下一年度改进措施：前期基准策划，中期优质交付，优化形式，强化互动参与。后期强化效果，全面收集评价与改进建议。总结优秀经验，针对性优化组织、服务、内容短板。</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2025年中央支持学前教育发展资金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57.21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通过中央支持学前教育资金项目的实施，2025年项目计划完成保教楼1--4层修缮维护工程，以及购置设备设施不少于3次。通过该项目的实施，提升幼儿园硬件设施条件，提高幼儿保育教育质量。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截至2026年6月30日，本项目已支出57.21万元，预算执行率为95.35%，项目完成保教楼1--4层修缮维护工程，以及购置设备设施购置3次。通过该项目的实施，提升幼儿园硬件设施条件，提高幼儿保育教育质量。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保教楼修缮维护工程数量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设备设施购置数量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设备、设施、材料验收合格率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2026年4月23日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项目实际于2026年4月23日才全部完成，超出原定2025年12月10日前完成的时限要求。主要原因：项目前期方案深化与预算评审等准备工作耗时较长，有效开展时间相对延后；偏差改进措施：一是强化项目前期管理，提前完成立项、设计、评审等工作；二是建立进度台账和月度调度机制，对关键环节设定节点目标，及时纠偏；三是提前与供应商签订供货协议，规避季节性及供货周期风险；四是完善合同条款，明确工期延误违约责任，保障项目按期完工。</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幼儿保教楼卫生间改造费用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91.55%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幼儿保教楼卫生间改造实际支出30.21万元，预算安排33万元，预算执行率91.55%，结余2.79万元。主要原因：一是工程实施中优化施工方案、合理控制材料损耗，实际造价低于预算；二是部分零星修缮结合日常维护统筹实施，未单独列支；三是个别材料采购因市场价格波动实际单价低于预算。 偏差改进措施：一是依据近年同类工程实际造价科学测算，提高预算编制精准度；二是加强预算执行过程监控，对预计形成的结余资金提前研判，及时调整用于其他必要修缮；三是完善竣工会审与结算机制，确保资金应支尽支、规范使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购置设备设施费用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提升幼儿园硬件设施条件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提升幼儿保育教育质量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2025年该项目计划完成培训学习不少于2次，培训保障率达到100%，项目预计2025年12月10日前完成。通过该项目的实施，将工作室青年教师培养成骨干，把骨干培养成名师，以点带面，促进全州幼儿教师专业化成长。</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培训学习2次，培训保障率达到100%。通过该项目的实施，将工作室青年教师培养成骨干，把骨干培养成名师，以点带面，促进全州幼儿教师专业化成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组织领衔人及工作室成员培训学习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外出培训费用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将工作室青年教师培养成骨干，把骨干培养成名师。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教师培训学习满意度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2025年支持学前教育发展资金（第二批）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25.62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周期为2025年-2026年，项目总资金额度为25.82万元，项目总体任务为完成材料购置次数不少于3次，饮水机购置不少于15台，饮水机验收合格率达到100%。通过该项目的实施，提升幼儿园硬件设施条件，提高幼儿保育教育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项目支出资金25.62万元，资金使用率99.23%。项目总体任务已完成材料购置3次，饮水机购置15台，饮水机验收合格率达到100%。通过该项目的实施，提升幼儿园硬件设施条件，提高幼儿保育教育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生活用品材料采购次数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饮水机购置数量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饮水机采购验收合格率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材料购置完成时间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=2025年12月05日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=2025年12月05日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设施设备购置费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提升幼儿园保育教育质量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2025年教师体检补助经费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2025年昌吉州教育项目州本级配套资金项目的实施，2025年项目计划完成教师体检人数不少于89人，体检次数不少于1次，教师体检覆盖率达到百分之百。通过实施教师体检项目建设，稳定教师队伍，提高教师工作积极性及满意度和教师队伍的整体健康水平，促进教育事业健康发展，旨在维护教育发展。同时推动本地医疗健康产业的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4.45万元，资金执行率100%。本项目实际完成全园在岗教职工体检工作，教师体检89人，涵盖“两癌”筛查，血液、肝功能、心电图、腹部彩超、等多项针对性检查项目，同步建立完善教职工健康档案89份，及时反馈体检结果并提供健康指导建议。通过本项目的实施，切实筑牢了教职工健康防护屏障，精准排查教职工潜在健康隐患，做到早发现、早诊断、早干预，有效保障教职工身体健康和生命安全。同时，进一步强化了幼儿园卫生健康管理工作，提升了教职工健康防护意识，为教职工全身心投入教育教学工作提供坚实健康支撑。此外，严格落实校园卫生防疫及教职工健康管理相关要求，从源头规避因教职工健康问题引发的校园公共卫生风险，保障幼儿在园学习生活环境安全，助力幼儿园各项教育教学工作平稳有序开展，筑牢校园健康安全防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体检次数（次）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稳定教师队伍促进教师工作积极性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2025年昌吉州本级教育项目资金（第二批）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44.33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44.33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44.33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44.33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44.33万元，完成采购果蔬消毒机数量不少于2台，教工食堂改造不少于1项，南保教楼地面改造不少于1项。维修改造验收合格率达到100%，采购验收合格率达到100%。项目预计2025年12月10日前完成。通过该项目的实施，消除安全隐患，提升教育教学环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44.33万元，资金执行率100%，本项目实际完成采购果蔬消毒机2台，教工食堂改造1项，南保教楼地面改造1项。维修改造验收合格率达到100%，采购验收合格率达到100%。通过该项目的实施，消除安全隐患，提升教育教学环境，保障了师幼安全与健康。</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采购果蔬消毒机数量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教工食堂改造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南保教楼地面改造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设备采购成本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消除安全隐患，提升教育教学环境。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2025年自治区免保育教育费补助资金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2025年该项目计划完成消毒柜购置不少于3台，幼儿图书购买本数不少于285本。消毒柜设备采购验收合格率达到100%。项目预计2025年12月10日前完成。通过该项目的实施，改善办园条件，提升幼儿保育教育质量。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7.03万元，资金执行率96.20%，本项目实际完成消毒柜购置3台，购买幼儿图书285本。消毒柜设备采购验收合格率达到100%。通过该项目的实施，改善办园条件，提升幼儿保育教育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消毒柜采购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幼儿绘本购置本数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&gt;=285本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=285本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置物架采购数量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消毒柜设备验收合格率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消毒柜完成采购时间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14%，偏差原因为：项目预算编制阶段，基于同类项目历史数据、市场价格波动预判及潜在风险防控需求，采用了审慎保守的编制策略，对材料采购、人工成本、服务外包等核心支出项预留了较高的冗余空间。实际实施过程中，市场环境稳定，且未发生预期外的风险事件，导致实际成本无需动用预留冗余，最终低于预算目标值；下一年度改进措施：一是科学设定预算冗余：摒弃“过度保守”的编制思路，结合项目实际风险等级合理设定冗余空间，对确定性较高的成本项严格按照实际需求编制，对不确定性因素通过风险评估量化预留额度，提升预算编制的精准性和合理性。二是建立预算编制审核机制，组建专业审核团队，对预算编制依据、成本测算方法、冗余设定合理性等进行严格审核，杜绝预算“虚高”问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设备及材料购置费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此项指标已完成，存在偏差，偏差率为3.22%。部分计划内的项目，因园内整体活动安排和安全考虑，在部分易耗品采购中，通过优化库存管理，减少了非必要储备量。 下一年度改进措施： 加强项目执行的统筹规划，科学制定月度、季度支出计划，避免支出过于集中或延后。</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提升幼儿园保育教育质量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2025年自治州中小学名校长名师名班主任工作室建设经费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与教育部园长培训中心名园长开展联合活动不少于1次，赴疆内县市地区开展实地帮扶及指导工作不少于3次，聘请专家讲座不少于2次，材料验收合格率达到100%，项目预计2025年12月10日前完成。通过该项目的实施，促进工作室园长管理能力和专业水平提升，引领带动州域内学前教育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实际支出资金1.82万元，预算执行率91%，项目完成与教育部园长培训中心名园长开展联合活动1次，赴疆内县市地区开展实地帮扶及指导工作3次，聘请专家讲座2次，材料验收合格率达到100%。通过该项目的实施，促进工作室园长管理能力和专业水平提升，引领带动州域内学前教育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与教育部园长培训中心名园长开展联合活动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赴疆内县市地区开展实地帮扶及指导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邀请专家讲座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2026年4月7日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本次进度滞后为工作统筹不当导致，日常核心业务、紧急专项工作及临时交办任务集中叠加，整体工作节奏紧凑、事务繁杂。占用了绝大部分工作时间与精力，导致项目无法全面推进工作，培训进度被迫放缓。；偏差改进措施：立即梳理当前所有工作任务，重新划分工作优先级，将本次项目培训列为重点加急工作，简化冗余流程，聚焦培训核心内容，在保障培训质量的前提下，提速推进各项培训工作，确保尽快完成全部培训任务。</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外出培训学习费用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经费使用进度与幼儿园工作节奏匹配度不足，工作室计划开展的跨园观摩、专家讲座等活动，因学期内保教任务繁重、幼儿安全管理压力大等客观因素多次调整时间，导致相关费用未能及时支出；偏差改进措施：结余经费用于工作室领衔及成员外出培训，在追赶进度的同时，绝不放松培训质量把控。严格落实培训内容、效果考核等关键环节，做好培训记录、答疑辅导及成果验收，确保参训人员熟练掌握项目相关知识技能，切实通过培训夯实项目推进基础，保障项目整体工作顺利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聘请专家费用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购买书籍费用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促进工作室园长管理能力和专业水平提升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89.94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幼儿保教运转项目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103.03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93.66%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8.41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103.03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设备、设施、材料购置不少于8次，图书购买本数不少于600本，教师培训人数不少于17人。采购验收合格率达到100%。项目预计2025年12月10日前完成。通过该项目的实施，稳定教师队伍，提升幼儿保育教育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103.03万元，资金执行率93.66%，本项目实际完成设备、设施、材料购置8次，图书购买本数591本，教师培训人数17人，采购验收合格率达到100%。通过该项目的实施，稳定教师队伍，提升幼儿保育教育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设备、设施、材料购置数量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图书购买本数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=591本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1.5%。预算编制时按理想化市场供应进行测算，实际执行中，部分选定图书因出版社加印周期延长、供应商年末库存不足等原因未能及时足量采购。同时，为确保设备采购质量，在预算总额控制下，对资金进行了微调。 下一年度改进措施： 一是提前启动图书选目与市场调研，与信誉良好的供应商签订框架协议，锁定货源；二是建立采购备选清单，对无法及时供应的图书进行同质替代；三是加强采购执行过程中的进度跟踪与预警。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在职教师培训人数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管理服务成本支出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此项指标已完成，存在偏差，偏差率为0.18%。 本年度部分培训活动充分利用线上优质资源，有效节省了外聘专家费、场地租赁费等支出。同时，通过集中采购和精细化管理，办公耗材等日常支出成本得到进一步控制。 下一年度改进措施： 总结本年度成本控制的有效经验，推广线上与线下相结合的混合式培训模式。进一步细化管理服务预算科目，使预算编制更贴合实际业务模式，提高预算精准度。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保运转成本支出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&lt;=76.20万元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9.07%。部分计划内的项目，因园内整体活动安排和安全考虑，经评估后决定延期实施，导致相关预算未能支出。此外，在部分易耗品采购中，通过优化库存管理，减少了非必要储备量。 下一年度改进措施： 加强项目执行的统筹规划，科学制定月度、季度支出计划，避免支出过于集中或延后。建立动态的物资库存预警机制，实现采购与消耗的精准匹配，在保障运转的前提下优化资金支付节奏。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稳定教师队伍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提升幼儿园保育教育质量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94.84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昌吉州基层组织建设经费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9.58</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总资金额度为3万元，项目工作任务为完成党建阵地建设不少于1间，党员集中学习会议室建设不少于1间，党员研学活动不少于1次，项目验收合格率达到100%。通过该项目的实施，加强党员活动阵地文化建设，营造党建引领教育教学高质量发展的浓厚氛围，激发党员教师的爱祖国情，不断提高党性修养。</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2.95万元，资金执行率98.33%，本项目实际完成党建阵地建设1间，党员集中学习会议室建设1间，党员研学活动1次，项目验收合格率达到100%。通过该项目的实施，加强党员活动阵地文化建设，营造党建引领教育教学高质量发展的浓厚氛围，激发党员教师的爱祖国情，不断提高党性修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党建阵地建设数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党员会议室建设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党员研学活动次数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从时效性角度看，项目推进受前期筹备及外部协调时效影响，未能在6月30日前完成全流程收尾及资金结算。党建阵地装修施工环节，因施工团队临时调配、天气因素导致工期小幅滞后，党员研学活动也因对接场地、协调党员教师授课时间，推迟至7月上旬开展，使得整体项目验收及资金支付节点超出6月30日时限。同时，预算测算精细化不足，前期未充分调研党建阵地建设耗材、党员研学活动物料等具体品类的市场实时价格，仅参照同类项目基础标准核算费用，对实际采购中部分耗材单价低于预估价格的情况预判不足。此外，项目实施过程中严格把控支出关口，对非必要耗材采购进行精简优化，且资金使用计划与实际执行环节衔接不够紧密，缺乏动态调整预案，面对工期滞后及小额费用结余时未及时优化安排，最终形成资金执行偏差。 下一年度改进措施：一是开展预算前置精细化调研，联合采购、党建等部门，实地走访耗材供应商、研学活动承接方，精准掌握各类物料、服务的市场价格波动范围，结合项目建设标准和活动需求，逐环节核算费用，形成更贴合实际的预算方案，减少测算偏差。二是建立预算动态调整机制，在项目实施过程中，定期核查资金执行进度，针对价格变动、支出优化等产生的费用结余，及时调整支出计划，可将闲置资金用于补充党建阵地文化建设物料、丰富研学活动内容等，提升资金使用效率。三是强化预算执行全流程管控，明确各环节支出审核责任，定期对比预算与实际支出差异，建立偏差预警机制，确保资金执行与预算高度契合，力争实现100%资金执行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党建阵地建设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党员集中学习会议室建设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党员研学活动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偏差原因为：预算测算精细化不足，前期未充分调研党建阵地建设耗材、党员研学活动物料等具体品类的市场实时价格，仅参照同类项目基础标准核算费用，对实际采购中部分耗材单价低于预估价格的情况预判不足。同时，项目实施过程中严格把控支出关口，对非必要耗材采购进行精简优化，未随意扩大支出范围，导致实际总支出较3万元预算减少0.05万元，最终形成资金执行偏差。此外，资金使用计划与实际执行环节衔接不够紧密，缺乏动态调整预案，面对小额费用结余时未及时优化支出安排，造成资金短暂闲置。 下一年度改进措施：一是开展预算前置精细化调研，联合采购、党建等部门，实地走访耗材供应商、研学活动承接方，精准掌握各类物料、服务的市场价格波动范围，结合项目建设标准和活动需求，逐环节核算费用，形成更贴合实际的预算方案，减少测算偏差。二是建立预算动态调整机制，在项目实施过程中，定期核查资金执行进度，针对价格变动、支出优化等产生的费用结余，及时调整支出计划，可将闲置资金用于补充党建阵地文化建设物料、丰富研学活动内容等，提升资金使用效率。三是强化预算执行全流程管控，明确各环节支出审核责任，定期对比预算与实际支出差异，建立偏差预警机制，确保资金执行与预算高度契合，力争实现100%资金执行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激发党员教师的爱祖国情，不断提高党性修养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党员教师参与活动满意度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园史馆维修维护不少于2次，材料采购不少于2次，教师培训次数不少于2次。维修维护验收合格率达到100%。项目计划2025年12月10日前完成。通过该项目的实施，提升幼儿保育教育服务效率，提高教师队伍稳定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20.66万元，资金执行率100%，本项目实际完成园史馆维修维护2次，材料采购2次，教师培训次数2次。维修维护验收合格率达到100%。通过该项目的实施，提升幼儿保育教育服务效率，提高教师队伍稳定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设备、设施等维修数量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材料采购数量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此项指标未完成，存在偏差，偏差率为50%，偏差原因为：XXXX；下一年度改进措施：XXXX。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项目质保金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&lt;=13.91万元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提升幼儿保育教育服务效率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提升教师队伍稳定率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幼儿家长满意度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消防水泵房及相关设施维修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昌吉回族自治州实验幼儿园</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2025年计划投入资金18.7万元，完成消防水泵房改造不少于1项，给排水工程改造不少于1项。工程改造验收合格率达到100%。项目预计2025年12月10日前完成。通过该项目的实施，消除安全隐患，提升教育教学环境。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14.57万元，资金执行率100%，本项目实际完成消防水泵房改造1项，给排水工程改造1项。工程改造验收合格率达到100%。通过该项目的实施，消除了幼儿园安全隐患，提升教育教学环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消防水泵房改造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给排水工程改造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工程改造验收合格率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消防水泵房改造成本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给排水工程改造成本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有效消除安全隐患，提升教育教学环境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