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昌吉回族自治州生态环境局木垒县分局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落实生态环境基本制度。贯彻执行国家、自治区及自治州环境政策、法律法规、规划，会同有关部门拟订自治州生态环境政策、规划并组织实施，组织起草自治州生态环境地方性法规和政府规章草案；会同有关部门编制并监督实施重点区域、流域、饮用水源地生态环境规划和水功能区划；贯彻落实自治区、自治州生态环境标准和技术规范。</w:t>
      </w:r>
    </w:p>
    <w:p>
      <w:pPr>
        <w:spacing w:line="580" w:lineRule="exact"/>
        <w:ind w:firstLine="640"/>
        <w:jc w:val="both"/>
      </w:pPr>
      <w:r>
        <w:rPr>
          <w:rFonts w:ascii="仿宋_GB2312" w:hAnsi="仿宋_GB2312" w:eastAsia="仿宋_GB2312"/>
          <w:sz w:val="32"/>
        </w:rPr>
        <w:t>（二）负责重大环境问题的统筹协调和监督管理。牵头协调一般环境污染事故和生态破坏事件的调查处理，指导协调县市（园区）人民政府（管委会）对一般突发环境事件的应急、预警工作；牵头指导实施生态环境损害赔偿制度，协调解决有关跨区域环境污染纠纷，统筹协调自治州重点区域、流域生态环境保护工作。</w:t>
      </w:r>
    </w:p>
    <w:p>
      <w:pPr>
        <w:spacing w:line="580" w:lineRule="exact"/>
        <w:ind w:firstLine="640"/>
        <w:jc w:val="both"/>
      </w:pPr>
      <w:r>
        <w:rPr>
          <w:rFonts w:ascii="仿宋_GB2312" w:hAnsi="仿宋_GB2312" w:eastAsia="仿宋_GB2312"/>
          <w:sz w:val="32"/>
        </w:rPr>
        <w:t>（三）承担自治区、自治州减排目标的落实。贯彻落实国家污染物排放总量控制、排污许可制度并监督实施，按照自治区总量控制计划制定自治州总量控制计划并监督实施，监督检查各县市（园区）污染物减排任务完成情况，实施生态环境保护目标责任制。</w:t>
      </w:r>
    </w:p>
    <w:p>
      <w:pPr>
        <w:spacing w:line="580" w:lineRule="exact"/>
        <w:ind w:firstLine="640"/>
        <w:jc w:val="both"/>
      </w:pPr>
      <w:r>
        <w:rPr>
          <w:rFonts w:ascii="仿宋_GB2312" w:hAnsi="仿宋_GB2312" w:eastAsia="仿宋_GB2312"/>
          <w:sz w:val="32"/>
        </w:rPr>
        <w:t>（四）提出生态环境保护领域固定资产投资规模和方向、州级财政性资金安排的意见，负责审核上报、审批、核准、备案应对气候归口行业固定资产投资项目，核定权限内项目的招标方案，配合有关部门做好组织实施和监督工作。参与指导推动循环经济和生态环保产业发展。</w:t>
      </w:r>
    </w:p>
    <w:p>
      <w:pPr>
        <w:spacing w:line="580" w:lineRule="exact"/>
        <w:ind w:firstLine="640"/>
        <w:jc w:val="both"/>
      </w:pPr>
      <w:r>
        <w:rPr>
          <w:rFonts w:ascii="仿宋_GB2312" w:hAnsi="仿宋_GB2312" w:eastAsia="仿宋_GB2312"/>
          <w:sz w:val="32"/>
        </w:rPr>
        <w:t>（五）负责环境污染防治的监督管理。根据国家和自治区大气、水、土壤、噪声、光、恶臭、固体废物、化学品、机动车等的污染防治管理制度拟订自治州污染防治管理制度并监督实施。会同有关部门监督管理饮用水源地生态环境保护工作，组织指导城乡生态环境综合整治工作，监督指导农业面源污染治理工作。监督指导区域大气环境保护工作，监督重点区域大气污染联防联控协作机制的实施。</w:t>
      </w:r>
    </w:p>
    <w:p>
      <w:pPr>
        <w:spacing w:line="580" w:lineRule="exact"/>
        <w:ind w:firstLine="640"/>
        <w:jc w:val="both"/>
      </w:pPr>
      <w:r>
        <w:rPr>
          <w:rFonts w:ascii="仿宋_GB2312" w:hAnsi="仿宋_GB2312" w:eastAsia="仿宋_GB2312"/>
          <w:sz w:val="32"/>
        </w:rPr>
        <w:t>（六）指导协调和监督生态保护修复工作。组织编制自治州生态保护规划，监督对生态环境有影响的自然资源开发利用活动、重要生态环境建设和生态破坏恢复工作。组织制定各类自然保护地生态环境监管制度并监督执法。监督野生动植物保护、湿地生态环境保护、荒漠化防治等工作。指导协调和监督农村生态环境保护，监督生物技术环境安全，牵头生物种（含遗传资源）工作，组织协调生物多样性保护工作，参与生态保护补偿工作。</w:t>
      </w:r>
    </w:p>
    <w:p>
      <w:pPr>
        <w:spacing w:line="580" w:lineRule="exact"/>
        <w:ind w:firstLine="640"/>
        <w:jc w:val="both"/>
      </w:pPr>
      <w:r>
        <w:rPr>
          <w:rFonts w:ascii="仿宋_GB2312" w:hAnsi="仿宋_GB2312" w:eastAsia="仿宋_GB2312"/>
          <w:sz w:val="32"/>
        </w:rPr>
        <w:t>（七）负责核与辐射安全的监督管理。贯彻落实国家、自治区及自治州有关政策、规划、标准，参与核事故应急处理，组织实施辐射环境事故应急处理工作，监督管理放射源安全和核技术应用、电磁辐射、伴有放射性矿产资源开发利用中的污染防治。</w:t>
      </w:r>
    </w:p>
    <w:p>
      <w:pPr>
        <w:spacing w:line="580" w:lineRule="exact"/>
        <w:ind w:firstLine="640"/>
        <w:jc w:val="both"/>
      </w:pPr>
      <w:r>
        <w:rPr>
          <w:rFonts w:ascii="仿宋_GB2312" w:hAnsi="仿宋_GB2312" w:eastAsia="仿宋_GB2312"/>
          <w:sz w:val="32"/>
        </w:rPr>
        <w:t>（八）负责生态环境准入的监督管理。受自治州人民政府委托对重大经济和技术政策、发展规划以及重大经济开发计划进行环境影响评价。按照国家、自治区及自治州规定负责规划环境影响评价、政策环境影响评价审查和项目环境影响评价审批。组织拟订并实施生态环境准入清单。</w:t>
      </w:r>
    </w:p>
    <w:p>
      <w:pPr>
        <w:spacing w:line="580" w:lineRule="exact"/>
        <w:ind w:firstLine="640"/>
        <w:jc w:val="both"/>
      </w:pPr>
      <w:r>
        <w:rPr>
          <w:rFonts w:ascii="仿宋_GB2312" w:hAnsi="仿宋_GB2312" w:eastAsia="仿宋_GB2312"/>
          <w:sz w:val="32"/>
        </w:rPr>
        <w:t>（九）负责生态环境执法监测及生态环境应急监测工作。拟订自治州生态环境监测制度和规范并监督实施。会同有关部门统一规划自治州生态环境质量监测站点设置，组织实施生态环境监测、生态环境质量状况调查评价、考核、预警预测，组织建设和管理自治州生态环境监测网和生态环境信息网。建立和实行生态环境质量公告制度，统一发布自治州生态环境综合性报告和重大生态环境信息。</w:t>
      </w:r>
    </w:p>
    <w:p>
      <w:pPr>
        <w:spacing w:line="580" w:lineRule="exact"/>
        <w:ind w:firstLine="640"/>
        <w:jc w:val="both"/>
      </w:pPr>
      <w:r>
        <w:rPr>
          <w:rFonts w:ascii="仿宋_GB2312" w:hAnsi="仿宋_GB2312" w:eastAsia="仿宋_GB2312"/>
          <w:sz w:val="32"/>
        </w:rPr>
        <w:t>（十）负责应对气候变化工作。贯彻落实国家、自治区应对气候变化及温室气体减排规划、计划和政策措施，协调组织应对气候变化的对外合作和能力建设。</w:t>
      </w:r>
    </w:p>
    <w:p>
      <w:pPr>
        <w:spacing w:line="580" w:lineRule="exact"/>
        <w:ind w:firstLine="640"/>
        <w:jc w:val="both"/>
      </w:pPr>
      <w:r>
        <w:rPr>
          <w:rFonts w:ascii="仿宋_GB2312" w:hAnsi="仿宋_GB2312" w:eastAsia="仿宋_GB2312"/>
          <w:sz w:val="32"/>
        </w:rPr>
        <w:t>（十一）组织开展生态环境督查工作。建立健全生态环境保护督察制度，根据授权对各县市（园区）、各有关部门贯彻落实中央生态环境保护决策部署和自治区、自治州工作要求情况进行督查，提出督查问责建议。组织协调自治州生态环境保护督察工作。</w:t>
      </w:r>
    </w:p>
    <w:p>
      <w:pPr>
        <w:spacing w:line="580" w:lineRule="exact"/>
        <w:ind w:firstLine="640"/>
        <w:jc w:val="both"/>
      </w:pPr>
      <w:r>
        <w:rPr>
          <w:rFonts w:ascii="仿宋_GB2312" w:hAnsi="仿宋_GB2312" w:eastAsia="仿宋_GB2312"/>
          <w:sz w:val="32"/>
        </w:rPr>
        <w:t>（十二）负责生态环境执法。组织开展自治州生态环境保护执法检查活动，查处生态环境违法案件。负责环境信访投诉案件的办理。指导、协调、监督全州生态环境保护综合执法工作。</w:t>
      </w:r>
    </w:p>
    <w:p>
      <w:pPr>
        <w:spacing w:line="580" w:lineRule="exact"/>
        <w:ind w:firstLine="640"/>
        <w:jc w:val="both"/>
      </w:pPr>
      <w:r>
        <w:rPr>
          <w:rFonts w:ascii="仿宋_GB2312" w:hAnsi="仿宋_GB2312" w:eastAsia="仿宋_GB2312"/>
          <w:sz w:val="32"/>
        </w:rPr>
        <w:t>（十三）组织指导和协调生态环境保护宣传教育工作，组织实施生态环境保护宣传教育规划，推动社会组织和公众参与生态环境保护。开展生态环境科技工作，组织协调生态环境保护科学研究和技术工程示范，推动生态环境技术管理体系建设。</w:t>
      </w:r>
    </w:p>
    <w:p>
      <w:pPr>
        <w:spacing w:line="580" w:lineRule="exact"/>
        <w:ind w:firstLine="640"/>
        <w:jc w:val="both"/>
      </w:pPr>
      <w:r>
        <w:rPr>
          <w:rFonts w:ascii="仿宋_GB2312" w:hAnsi="仿宋_GB2312" w:eastAsia="仿宋_GB2312"/>
          <w:sz w:val="32"/>
        </w:rPr>
        <w:t>（十四）完成自治州党委、自治州人民政府交办的其他任务。第五条自治州生态环境局根据本规定第四条所明确的主要职责，编制权责清单，逐项明确权责名称、权责类型、设定依据、履责方式、追责情形等。在此基础上，制定办事指南、运行流程图，进一步优化行政程序，规范权力运行。</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昌吉回族自治州生态环境局木垒县分局无下属预算单位。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2025年度收入总计1,682.78万元，</w:t>
      </w:r>
      <w:r>
        <w:rPr>
          <w:rFonts w:ascii="仿宋_GB2312" w:hAnsi="仿宋_GB2312" w:eastAsia="仿宋_GB2312"/>
          <w:b w:val="0"/>
          <w:sz w:val="32"/>
        </w:rPr>
        <w:t>其中：本年收入合计1,682.78万元，使用非财政拨款结余（含专用结余）0.00万元，年初结转和结余0.00万元。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2025年度支出总计1,682.78万元，</w:t>
      </w:r>
      <w:r>
        <w:rPr>
          <w:rFonts w:ascii="仿宋_GB2312" w:hAnsi="仿宋_GB2312" w:eastAsia="仿宋_GB2312"/>
          <w:b w:val="0"/>
          <w:sz w:val="32"/>
        </w:rPr>
        <w:t>其中：本年支出合计1,682.78万元，结余分配0.00万元，年末结转和结余0.00万元。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增加1,340.94万元，增长392.27%，主要原因是：2025年新增昌吉州木垒县集中式饮用水、水源地保护项目与2025年度新增生态环境监管检测执法项目及专项项目经费增加。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本年收入1,682.78万元，</w:t>
      </w:r>
      <w:r>
        <w:rPr>
          <w:rFonts w:ascii="仿宋_GB2312" w:hAnsi="仿宋_GB2312" w:eastAsia="仿宋_GB2312"/>
          <w:b w:val="0"/>
          <w:sz w:val="32"/>
        </w:rPr>
        <w:t>其中：财政拨款收入1,682.78万元，占100.00%；上级补助收入0.00万元，占0.00%；事业收入0.00万元，占0.00%；经营收入0.00万元，占0.00%；附属单位上缴收入0.00万元，占0.00%；其他收入0.00万元，占0.00%。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本年支出1,682.78万元，</w:t>
      </w:r>
      <w:r>
        <w:rPr>
          <w:rFonts w:ascii="仿宋_GB2312" w:hAnsi="仿宋_GB2312" w:eastAsia="仿宋_GB2312"/>
          <w:b w:val="0"/>
          <w:sz w:val="32"/>
        </w:rPr>
        <w:t>其中：基本支出299.06万元，占17.77%；项目支出1,383.71万元，占82.23%；上缴上级支出0.00万元，占0.00%；经营支出0.00万元，占0.00%；对附属单位补助支出0.00万元，占0.00%。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2025年度财政拨款收入总计1,682.78万元，</w:t>
      </w:r>
      <w:r>
        <w:rPr>
          <w:rFonts w:ascii="仿宋_GB2312" w:hAnsi="仿宋_GB2312" w:eastAsia="仿宋_GB2312"/>
          <w:b w:val="0"/>
          <w:sz w:val="32"/>
        </w:rPr>
        <w:t>其中：年初财政拨款结转和结余0.00万元，本年财政拨款收入1,682.78万元。</w:t>
      </w:r>
      <w:r>
        <w:rPr>
          <w:rFonts w:ascii="仿宋_GB2312" w:hAnsi="仿宋_GB2312" w:eastAsia="仿宋_GB2312"/>
          <w:b/>
          <w:sz w:val="32"/>
        </w:rPr>
        <w:t>财政拨款支出总计1,682.78万元，</w:t>
      </w:r>
      <w:r>
        <w:rPr>
          <w:rFonts w:ascii="仿宋_GB2312" w:hAnsi="仿宋_GB2312" w:eastAsia="仿宋_GB2312"/>
          <w:b w:val="0"/>
          <w:sz w:val="32"/>
        </w:rPr>
        <w:t>其中：年末财政拨款结转和结余0.00万元，本年财政拨款支出1,682.78万元。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增加1,340.94万元，增长392.27%，主要原因是：2025年新增昌吉州木垒县集中式饮用水、水源地保护项目与2025年度新增生态环境监管检测执法项目及专项项目经费增加。</w:t>
      </w:r>
      <w:r>
        <w:rPr>
          <w:rFonts w:ascii="仿宋_GB2312" w:hAnsi="仿宋_GB2312" w:eastAsia="仿宋_GB2312"/>
          <w:b/>
          <w:sz w:val="32"/>
        </w:rPr>
        <w:t>与年初预算相比，</w:t>
      </w:r>
      <w:r>
        <w:rPr>
          <w:rFonts w:ascii="仿宋_GB2312" w:hAnsi="仿宋_GB2312" w:eastAsia="仿宋_GB2312"/>
          <w:b w:val="0"/>
          <w:sz w:val="32"/>
        </w:rPr>
        <w:t>年初预算数2,230.59万元，决算数1,682.78万元，预决算差异率-24.56%，主要原因是：昌吉州木垒县集中式饮用水、水源地保护项目资金，因水源保护工作实际需求调整减少，导致预决算产生差异。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木垒县集中式饮用水源地保护项目，开展水源地隔离防护设施建设、周边环境综合整治、水质监测、环境隐患排查，保障县域群众饮用水安全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污染防治（款）水体（项）的支出占本年财政拨款支出总额的比重最高，2025年度决算数为1,360.72万元，占比80.86%，主要用于在木垒县集中式饮用水源地保护项目中，隔离防护设施建设是资金分配的基础环节，构建水源地一级保护区的物理隔离屏障，从源头阻断人畜活动对水源地的干扰。该建设内容涵盖16公里保护区围栏的更新升级、113个地理界标的规范设置，以及27个宣传牌、40个交通警示牌的配套安装，通过“围栏+界标+警示标识”的组合设计，明确划定水源地保护范围，强化周边群众的保护意识。这部分建设属于项目的硬件基础工程，资金围栏材料采购、施工安装、标识标牌制作与布设等实体建设支出。</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2025年度一般公共预算财政拨款支出1,682.78万元，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增加1,340.94万元，增长392.27%，主要原因是：2025年新增昌吉州木垒县集中式饮用水、水源地保护项目与2025年度新增生态环境监管检测执法项目及专项项目经费增加。</w:t>
      </w:r>
      <w:r>
        <w:rPr>
          <w:rFonts w:ascii="仿宋_GB2312" w:hAnsi="仿宋_GB2312" w:eastAsia="仿宋_GB2312"/>
          <w:b/>
          <w:sz w:val="32"/>
        </w:rPr>
        <w:t>与年初预算相比，</w:t>
      </w:r>
      <w:r>
        <w:rPr>
          <w:rFonts w:ascii="仿宋_GB2312" w:hAnsi="仿宋_GB2312" w:eastAsia="仿宋_GB2312"/>
          <w:b w:val="0"/>
          <w:sz w:val="32"/>
        </w:rPr>
        <w:t>年初预算数2,230.59万元，决算数1,682.78万元，预决算差异率-24.56%，主要原因是：昌吉州木垒县集中式饮用水、水源地保护项目资金减少，导致预决算产生差异。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1.社会保障和就业支出（类）45.01万元，占2.67%。</w:t>
      </w:r>
    </w:p>
    <w:p>
      <w:pPr>
        <w:spacing w:line="580" w:lineRule="exact"/>
        <w:ind w:firstLine="640"/>
        <w:jc w:val="both"/>
      </w:pPr>
      <w:r>
        <w:rPr>
          <w:rFonts w:ascii="仿宋_GB2312" w:hAnsi="仿宋_GB2312" w:eastAsia="仿宋_GB2312"/>
          <w:b w:val="0"/>
          <w:sz w:val="32"/>
        </w:rPr>
        <w:t>2.卫生健康支出（类）13.21万元，占0.79%。</w:t>
      </w:r>
    </w:p>
    <w:p>
      <w:pPr>
        <w:spacing w:line="580" w:lineRule="exact"/>
        <w:ind w:firstLine="640"/>
        <w:jc w:val="both"/>
      </w:pPr>
      <w:r>
        <w:rPr>
          <w:rFonts w:ascii="仿宋_GB2312" w:hAnsi="仿宋_GB2312" w:eastAsia="仿宋_GB2312"/>
          <w:b w:val="0"/>
          <w:sz w:val="32"/>
        </w:rPr>
        <w:t>3.节能环保支出（类）1,599.54万元，占95.05%。</w:t>
      </w:r>
    </w:p>
    <w:p>
      <w:pPr>
        <w:spacing w:line="580" w:lineRule="exact"/>
        <w:ind w:firstLine="640"/>
        <w:jc w:val="both"/>
      </w:pPr>
      <w:r>
        <w:rPr>
          <w:rFonts w:ascii="仿宋_GB2312" w:hAnsi="仿宋_GB2312" w:eastAsia="仿宋_GB2312"/>
          <w:b w:val="0"/>
          <w:sz w:val="32"/>
        </w:rPr>
        <w:t>4.住房保障支出（类）20.02万元，占1.19%。</w:t>
      </w:r>
    </w:p>
    <w:p>
      <w:pPr>
        <w:spacing w:line="580" w:lineRule="exact"/>
        <w:ind w:firstLine="640"/>
        <w:jc w:val="both"/>
      </w:pPr>
      <w:r>
        <w:rPr>
          <w:rFonts w:ascii="仿宋_GB2312" w:hAnsi="仿宋_GB2312" w:eastAsia="仿宋_GB2312"/>
          <w:b w:val="0"/>
          <w:sz w:val="32"/>
        </w:rPr>
        <w:t>5.其他支出（类）5.00万元，占0.30%。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7.19万元，比上年决算增加7.19万元，增长100.00%，主要原因是：行政单位离退休上年度在主科目列支，本年单独列支，导致经费较上年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0.90万元，比上年决算增加0.54万元，增长150.00%，主要原因是：因机构改革昌吉州生态环境局木垒县分局上划至州本级，附属事业单位木垒县生态环境监测站合并至我单位，退休人员增加，退休费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24.61万元，比上年决算增加9.67万元，增长64.73%，主要原因是：因机构改革昌吉州生态环境局木垒县分局上划至州本级，附属事业单位木垒县生态环境监测站合并至我单位，在职人员增加，人员工资调增，导致养老保险缴费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12.31万元，比上年决算减少1.50万元，下降10.86%，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8.07万元，比上年决算增加8.07万元，增长100.00%，主要原因是：行政单位医疗上年度在主科目列支，本年单独列支，导致经费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6.卫生健康支出（类）行政事业单位医疗（款）事业单位医疗（项）：支出决算数为4.23万元，比上年决算增加0.43万元，增长11.32%，主要原因是：本年在职人员工资基数调增，医疗缴费基数上涨，相应支出增加。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0.77万元，比上年决算增加0.53万元，增长220.83%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0.13万元，比上年决算增加0.10万元，增长333.33%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节能环保支出（类）环境保护管理事务（款）行政运行（项）：支出决算数为158.27万元，比上年决算减少10.25万元，下降6.08%，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10.节能环保支出（类）环境保护管理事务（款）一般行政管理事务（项）：支出决算数为18.00万元，比上年决算增加18.00万元，增长100.00%，主要原因是：本年功能科目调整，生态环境监管检测执法项目上年度在污染防治（款）其他污染防治支出（项）列支，本年在环境保护管理事务（款）一般行政管理事务（项）列支，导致经费较上年增长100%。</w:t>
      </w:r>
    </w:p>
    <w:p>
      <w:pPr>
        <w:spacing w:line="580" w:lineRule="exact"/>
        <w:ind w:firstLine="640"/>
        <w:jc w:val="both"/>
      </w:pPr>
      <w:r>
        <w:rPr>
          <w:rFonts w:ascii="仿宋_GB2312" w:hAnsi="仿宋_GB2312" w:eastAsia="仿宋_GB2312"/>
          <w:b w:val="0"/>
          <w:sz w:val="32"/>
        </w:rPr>
        <w:t>11.节能环保支出（类）污染防治（款）水体（项）：支出决算数为1,360.72万元，比上年决算增加1,352.72万元，增长16,909.00%，主要原因是：本年新增昌吉州木垒县集中式饮用水、水源地保护项目。</w:t>
      </w:r>
    </w:p>
    <w:p>
      <w:pPr>
        <w:spacing w:line="580" w:lineRule="exact"/>
        <w:ind w:firstLine="640"/>
        <w:jc w:val="both"/>
      </w:pPr>
      <w:r>
        <w:rPr>
          <w:rFonts w:ascii="仿宋_GB2312" w:hAnsi="仿宋_GB2312" w:eastAsia="仿宋_GB2312"/>
          <w:b w:val="0"/>
          <w:sz w:val="32"/>
        </w:rPr>
        <w:t>12.节能环保支出（类）污染防治（款）其他污染防治支出（项）：支出决算数为0.00万元，比上年决算减少9.77万元，下降100.00%，主要原因是：本年功能科目调整，生态环境监管检测执法项目上年度在污染防治（款）其他污染防治支出（项）列支，本年在环境保护管理事务（款）一般行政管理事务（项）列支，导致经费较上年下降100%。</w:t>
      </w:r>
    </w:p>
    <w:p>
      <w:pPr>
        <w:spacing w:line="580" w:lineRule="exact"/>
        <w:ind w:firstLine="640"/>
        <w:jc w:val="both"/>
      </w:pPr>
      <w:r>
        <w:rPr>
          <w:rFonts w:ascii="仿宋_GB2312" w:hAnsi="仿宋_GB2312" w:eastAsia="仿宋_GB2312"/>
          <w:b w:val="0"/>
          <w:sz w:val="32"/>
        </w:rPr>
        <w:t>13.节能环保支出（类）污染减排（款）生态环境监测与信息（项）：支出决算数为62.56万元，比上年决算减少48.58万元，下降43.71%，主要原因是：本年度减少办公经费、差旅费、劳务费等机关运行经费支出。</w:t>
      </w:r>
    </w:p>
    <w:p>
      <w:pPr>
        <w:spacing w:line="580" w:lineRule="exact"/>
        <w:ind w:firstLine="640"/>
        <w:jc w:val="both"/>
      </w:pPr>
      <w:r>
        <w:rPr>
          <w:rFonts w:ascii="仿宋_GB2312" w:hAnsi="仿宋_GB2312" w:eastAsia="仿宋_GB2312"/>
          <w:b w:val="0"/>
          <w:sz w:val="32"/>
        </w:rPr>
        <w:t>14.住房保障支出（类）住房改革支出（款）住房公积金（项）：支出决算数为20.02万元，比上年决算增加8.79万元，增长78.27%，主要原因是：本年在职人员工资基数调增，公积金缴费基数上涨，相应支出增加。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15.其他支出（类）其他支出（款）其他支出（项）：支出决算数为5.00万元，比上年决算增加5.00万元，增长100.00%，主要原因是：2025年新增专项项目经费。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2025年度一般公共预算财政拨款基本支出299.06万元，其中：</w:t>
      </w:r>
      <w:r>
        <w:rPr>
          <w:rFonts w:ascii="仿宋_GB2312" w:hAnsi="仿宋_GB2312" w:eastAsia="仿宋_GB2312"/>
          <w:b/>
          <w:sz w:val="32"/>
        </w:rPr>
        <w:t>人员经费271.76万元，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公用经费27.30万元，</w:t>
      </w:r>
      <w:r>
        <w:rPr>
          <w:rFonts w:ascii="仿宋_GB2312" w:hAnsi="仿宋_GB2312" w:eastAsia="仿宋_GB2312"/>
          <w:b w:val="0"/>
          <w:sz w:val="32"/>
        </w:rPr>
        <w:t>包括：办公费、水费、电费、邮电费、取暖费、差旅费、维修（护）费、劳务费、工会经费、福利费、公务用车运行维护费、其他交通费用、其他商品和服务支出。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2025年度财政拨款“三公”经费支出5.68万元，</w:t>
      </w:r>
      <w:r>
        <w:rPr>
          <w:rFonts w:ascii="仿宋_GB2312" w:hAnsi="仿宋_GB2312" w:eastAsia="仿宋_GB2312"/>
          <w:b w:val="0"/>
          <w:sz w:val="32"/>
        </w:rPr>
        <w:t>比上年增加1.34万元，增长30.88%，主要原因是：2025年因外出业务需求用车次数增加导致三公经费增加。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公务用车购置及运行维护费支出5.68万元，占100.00%，比上年增加1.34万元，增长30.88%，主要原因是：2025年因外出业务需求用车次数增加导致公务用车运行维护费增加。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5.68万元，其中：公务用车购置费0.00万元，公务用车运行维护费5.68万元。公务用车运行维护费开支内容包括公务用车燃料费、新能源汽车充电费、维修费、过路费、保险费等支出。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5.68万元，决算数5.68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5.68万元，决算数5.68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生态环境局木垒县分局（行政单位和参照公务员法管理事业单位）机关运行经费支出27.30万元，比上年减少41.78万元，下降60.48%，主要原因是：本年度减少办公经费、差旅费、劳务费等机关运行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2025年度政府采购支出总额93.24万元，其中：政府采购货物支出5.00万元、政府采购工程支出0.00万元、政府采购服务支出88.24万元。</w:t>
      </w:r>
    </w:p>
    <w:p>
      <w:pPr>
        <w:spacing w:line="580" w:lineRule="exact"/>
        <w:ind w:firstLine="640"/>
        <w:jc w:val="both"/>
      </w:pPr>
      <w:r>
        <w:rPr>
          <w:rFonts w:ascii="仿宋_GB2312" w:hAnsi="仿宋_GB2312" w:eastAsia="仿宋_GB2312"/>
          <w:b w:val="0"/>
          <w:sz w:val="32"/>
        </w:rPr>
        <w:t>授予中小企业合同金额93.24万元，占政府采购支出总额的100.00%，其中：授予小微企业合同金额93.24万元，占政府采购支出总额的100.00%。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17.78万元，其中：副部（省）级及以上领导用车0辆、主要负责人用车0辆、机要通信用车0辆、应急保障用车0辆、执法执勤用车0辆、特种专业技术用车1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1,682.78万元，实际执行总额1,682.78万元；预算绩效评价项目2个，全年预算数1,973.25万元，全年执行数1,673.98万元。预算绩效管理取得的成效：一是全面完成了年度核心生态环境监管任务。全年“双随机”检查46次，提前完成环保督察整改任务，农村污水治理完成2个，重点污染源数据有效传输率达100%，饮用水源地水质稳定在Ⅲ类，各项职能指标均100%完成，有效保障了单位运转及职能履职。二是区域环境质量持续向好，监管效能显著提升。环境空气质量优良率达100%（超额完成目标），重点污染源在线监管信息化水平强化。通过绩效管理，规范了“双随机、一公开”监管，提升了生态环境治理精准度和群众环境权益保障水平。发现的问题及原因：一是部分指标年中监控时存在阶段性偏差。如“双随机”工作受信访举报等任务来源偏少影响，年中进度滞后；“农村污水治理”任务因贯穿全年，年中未达节点。这说明部分工作受客观因素影响较大，年中进度不均衡。二是部分指标实际完成值高于预期，年初目标设定有待精准优化。如空气质量优良率、重点污染源数据有效传输率因气象条件利好及管控运维到位而超额完成，反映出年初设定目标时对有利因素的预判可进一步提升，以更好匹配工作实际。下一步改进措施：一是建立指标动态研判机制，科学优化下年度目标设定。结合本年度超额完成情况，合理提高下年度指标设定标准，精准匹配生态环境治理实际；同时加强受周期影响任务的年中趋势分析，确保全年均衡推进。二是持续强化系统运维与污染源管控，巩固环境质量向好态势。从严抓好重点污染源管控，常态化开展监测分析；健全监控系统故障应急处置机制，确保数据传输持续稳定，推动监控系统高效规范运行。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昌吉回族自治州生态环境局木垒县分局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1,955.25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1,327.71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1,327.71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275.34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355.07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355.07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2,230.59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1,682.78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1,682.78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贯彻落实习近平生态文明思想，紧紧围绕生态环境保护目标任务，根据昌州财建（2024）127号文，提前下达2025年中央水污染防治资金预算，为促进水环境质量改善，加快推进水污染防治以改善生态环境质量为核心，坚决抓好环境保护督察反馈意见整改，深入打好蓝天、碧水、净土保卫战，持续做好生态环境质量监测。</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1682.78万元，全年执行数为1682.78万元，总预算执行率为100.00%。2025年我单位完成以下工作内容：1.开展“双随机”工作46次；2.完成环保督察任务消耗1个；3.完成农村污水治理任务2个；4.环境空气质量优良率达到100%；5.自治区重点污染源自动监控与基础数据库系统有效传输率达到100%；6.集中式饮水水源地水质持续稳定，维持在Ⅲ类标准。通过以上工作的实施，保障饮用水水源地水质安全，改善区域环境空气质量，推进农村环境整治，改善农村人居水环境。</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开展“双随机”工作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关于木垒县分局2024年度工作总结和2025年度工作计划的报告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完成环保督察任务消耗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关于木垒县分局2024年度工作总结和2025年度工作计划的报告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完成农村污水治理任务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关于木垒县分局2024年度工作总结和2025年度工作计划的报告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环境空气质量优良率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关于木垒县分局2024年度工作总结和2025年度工作计划的报告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自治区重点污染源自动监控与基础数据库系统有效传输率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关于木垒县分局2024年度工作总结和2025年度工作计划的报告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集中式饮水水源地水质类别检测级别</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昌州财建[2024]127号 关于提前下达2025年中央水污染防治资金预算的通知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昌吉州木垒县集中水资源地保护项目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昌吉州生态环境局木垒县分局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昌吉回族自治州生态环境局木垒县分局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1,955.25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1,955.25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6.17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1,955.25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1,955.25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关于提前下达2025年中央水污染防治资金预算的通知》（昌州财建【2024】127号）文件附带的区域目标表，结合昌吉州实际情况，2025年该项目计划建设隔离网防护栏网12千米、设置界标113个、宣传牌27个、交通警示牌40个、建设20套视频监控系统，对9个饮用水水源保护区周边进行可视化管理、三泉眼水库水源地建设水质自动站，实现水质自动监测。通过该项目的实施，切实提升和有效保护饮用水水源地水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1655.98万元，资金执行率84.69%。本项目完成集中式饮用水水源地整治9个，建成隔离防护栏1113米，设置隔离防护网13个、界标42个、宣传警示牌18个；全部水源地建设工程验收合格率100%，项目建设按期完工率100%；全年完成环境宣传系列活动1次、生态监测12次、环境执法20次、宣传品采购1批次，采购验收合格率100%；饮用水水源地水质达标率稳定100%，一级保护区环境改善达到预期标准，群众满意度高于95%。通过本项目实施，完成9个饮用水水源保护区可视化管控、三泉水库水源地水质自动站建设，实现水质自动监测，全面提升县域饮用水水源规范化管护水平与生态环境监测执法响应处置能力，切实保障辖区群众饮水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集中式饮用水源地整治数量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建设隔离防护栏网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&gt;=16km</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=16km</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设置界标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设置宣传牌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设置交通警示牌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项目按期完成率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基础设施建设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&lt;=1672.22万元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=1578.36万元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94.39%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该项目暂未完成竣工验收，尚不满足尾款拨付条件，资金无法按照原定预算进度进行支付，由此形成预算执行偏差；下一年度改进措施：将全力推进项目收尾工作，逐项完善工程相关档案资料，积极筹备竣工验收，力争尽快达到资金拨付要求。健全项目进度与资金预算联动管理机制，实时跟踪项目实施进展，统筹谋划资金安排，强化预算动态管控，推动项目建设进度、资金支出计划有效衔接，不断提升预算执行的匹配度，降低资金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&lt;=283.03万元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=77.62万元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27.42%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根据第三方委托服务合同相关约定，项目剩余委托业务费用需待项目整体完成竣工验收后进行支付。现阶段昌吉州木垒县集中式饮用水水源地保护项目暂未组织竣工验收，尚不满足尾款拨付条件，因此剩余委托业务资金本期未能支付，造成本年度委托业务费预算执行率偏低，产生较大执行偏差。 下一步改善措施：一是加快推进项目竣工验收筹备工作，全面梳理完善工程档案、建设资料，及时协调各相关单位，尽早组织开展项目竣工验收工作。待项目正式验收完成后，第一时间整理结算资料，按照合同约定办理剩余委托业务费款项支付手续，提高资金执行进度。二是强化项目进度与资金支付一体化统筹管理，建立项目实施、验收、付款工作台账，精准对照合同付款节点，提前预判各项流程所需时限。三是优化预算执行动态管控机制，定期跟踪项目建设、验收进展情况，结合项目实施时序统筹资金安排。在后续项目预算编制及执行过程中，充分考虑验收结算周期因素，合理预判资金支付时间，最大限度缩小预算执行偏差，不断提高财政资金使用效益。</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饮用水水源地保护区水质达标率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对饮用水水源地一级保护区区域整体环境卫生水平的改善或提高程度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程度提高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饮用水源地区域群众满意度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水源地日常管护扎实有效，水质持续稳定达标，常态化开展水源保护宣传，及时响应群众诉求，同时年度目标设定较为保守；下一年度改进措施：将持续加强水源地巡查管控和污染源治理，畅通群众意见收集反馈渠道，常态化开展水源保护宣传，动态监测群众满意度变化；结合本年度完成情况科学优化考核目标，巩固现有工作成效，持续稳定提升群众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84.77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生态环境监管检测执法项目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昌吉回族自治州生态环境局木垒县分局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昌吉回族自治州生态环境局木垒县分局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按项目要求完成辖区内环保宣传系列活动数量1次、生态监测次数4次、环境执法次数20次，宣传品采购批次1次；同时完成国家生态文明建设示范县宣传片和六五环境日系列宣传任务，并按要求完成办公耗材、设备设施及其他所需用品或服务等的政府工作采购工作。该项目拟于2025年12月10日前完成，项目预计所需经费18万元，通过实施项目，能有效提升县域生态环境质量水平，同时有效保障单位正常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本项目实际完成环保宣传系列活动1次，生态监测1次，环境执法20次，宣传品采购1次，采购验收合格率100%。通过本项目的实施提了升生态环境监测站执法监测和应急监测能力、促进了生态环境监测数据准确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环保宣传系列活动数量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环境执法次数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宣传品采购批次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环境执法和监测成本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环保宣传系列活动支出成本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提升县域生态环境质量水平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本年本单位其他项目2个，全年预算数43万元，全年执行数43万元。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