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昌吉回族自治州人民政府驻北京联络处</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负责自治州各企业事业单位招商引资的联系工作，搭建自治州特色产品展示和销售平台，做好与驻地政府机构和各类社会组织的对接工作，建立信息交流平台，负责引进人才、政务联络和接待工作，完成州党委、政府交办的其他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昌吉回族自治州人民政府驻北京联络处无下属预算单位。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2025年度收入总计331.43万元，</w:t>
      </w:r>
      <w:r>
        <w:rPr>
          <w:rFonts w:ascii="仿宋_GB2312" w:hAnsi="仿宋_GB2312" w:eastAsia="仿宋_GB2312"/>
          <w:b w:val="0"/>
          <w:sz w:val="32"/>
        </w:rPr>
        <w:t>其中：本年收入合计331.43万元，使用非财政拨款结余（含专用结余）0.00万元，年初结转和结余0.00万元。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2025年度支出总计331.43万元，</w:t>
      </w:r>
      <w:r>
        <w:rPr>
          <w:rFonts w:ascii="仿宋_GB2312" w:hAnsi="仿宋_GB2312" w:eastAsia="仿宋_GB2312"/>
          <w:b w:val="0"/>
          <w:sz w:val="32"/>
        </w:rPr>
        <w:t>其中：本年支出合计331.43万元，结余分配0.00万元，年末结转和结余0.00万元。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减少123.72万元，下降27.18%，主要原因是：本年减少办公费、土地补偿金项目经费，导致经费较上年减少。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本年收入331.43万元，</w:t>
      </w:r>
      <w:r>
        <w:rPr>
          <w:rFonts w:ascii="仿宋_GB2312" w:hAnsi="仿宋_GB2312" w:eastAsia="仿宋_GB2312"/>
          <w:b w:val="0"/>
          <w:sz w:val="32"/>
        </w:rPr>
        <w:t>其中：财政拨款收入236.86万元，占71.47%；上级补助收入0.00万元，占0.00%；事业收入0.00万元，占0.00%；经营收入0.00万元，占0.00%；附属单位上缴收入0.00万元，占0.00%；其他收入94.57万元，占28.53%。</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本年支出331.43万元，</w:t>
      </w:r>
      <w:r>
        <w:rPr>
          <w:rFonts w:ascii="仿宋_GB2312" w:hAnsi="仿宋_GB2312" w:eastAsia="仿宋_GB2312"/>
          <w:b w:val="0"/>
          <w:sz w:val="32"/>
        </w:rPr>
        <w:t>其中：基本支出159.22万元，占48.04%；项目支出172.21万元，占51.96%；上缴上级支出0.00万元，占0.00%；经营支出0.00万元，占0.00%；对附属单位补助支出0.00万元，占0.00%。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2025年度财政拨款收入总计236.86万元，</w:t>
      </w:r>
      <w:r>
        <w:rPr>
          <w:rFonts w:ascii="仿宋_GB2312" w:hAnsi="仿宋_GB2312" w:eastAsia="仿宋_GB2312"/>
          <w:b w:val="0"/>
          <w:sz w:val="32"/>
        </w:rPr>
        <w:t>其中：年初财政拨款结转和结余0.00万元，本年财政拨款收入236.86万元。</w:t>
      </w:r>
      <w:r>
        <w:rPr>
          <w:rFonts w:ascii="仿宋_GB2312" w:hAnsi="仿宋_GB2312" w:eastAsia="仿宋_GB2312"/>
          <w:b/>
          <w:sz w:val="32"/>
        </w:rPr>
        <w:t>财政拨款支出总计236.86万元，</w:t>
      </w:r>
      <w:r>
        <w:rPr>
          <w:rFonts w:ascii="仿宋_GB2312" w:hAnsi="仿宋_GB2312" w:eastAsia="仿宋_GB2312"/>
          <w:b w:val="0"/>
          <w:sz w:val="32"/>
        </w:rPr>
        <w:t>其中：年末财政拨款结转和结余0.00万元，本年财政拨款支出236.86万元。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减少119.14万元，下降33.47%，主要原因是：本年减少办公费、土地补偿金项目经费，导致经费较上年减少。</w:t>
      </w:r>
      <w:r>
        <w:rPr>
          <w:rFonts w:ascii="仿宋_GB2312" w:hAnsi="仿宋_GB2312" w:eastAsia="仿宋_GB2312"/>
          <w:b/>
          <w:sz w:val="32"/>
        </w:rPr>
        <w:t>与年初预算相比，</w:t>
      </w:r>
      <w:r>
        <w:rPr>
          <w:rFonts w:ascii="仿宋_GB2312" w:hAnsi="仿宋_GB2312" w:eastAsia="仿宋_GB2312"/>
          <w:b w:val="0"/>
          <w:sz w:val="32"/>
        </w:rPr>
        <w:t>年初预算数205.10万元，决算数236.86万元，预决算差异率15.49%，主要原因是：年中追加绩效奖金及州人民政府驻北京联络处评估及测算报告经费，导致预决算存在差异。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公共服务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政府办公厅（室）及相关机构事务（款）事业运行（项）的支出占本年财政拨款支出总额的比重最高，2025年度决算数为116.64万元，占比49.24%，主要用于人员工资福利、公用经费支出。</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2025年度一般公共预算财政拨款支出236.86万元，</w:t>
      </w:r>
      <w:r>
        <w:rPr>
          <w:rFonts w:ascii="仿宋_GB2312" w:hAnsi="仿宋_GB2312" w:eastAsia="仿宋_GB2312"/>
          <w:b w:val="0"/>
          <w:sz w:val="32"/>
        </w:rPr>
        <w:t>占本年支出合计的71.47%。</w:t>
      </w:r>
      <w:r>
        <w:rPr>
          <w:rFonts w:ascii="仿宋_GB2312" w:hAnsi="仿宋_GB2312" w:eastAsia="仿宋_GB2312"/>
          <w:b/>
          <w:sz w:val="32"/>
        </w:rPr>
        <w:t>与上年相比，</w:t>
      </w:r>
      <w:r>
        <w:rPr>
          <w:rFonts w:ascii="仿宋_GB2312" w:hAnsi="仿宋_GB2312" w:eastAsia="仿宋_GB2312"/>
          <w:b w:val="0"/>
          <w:sz w:val="32"/>
        </w:rPr>
        <w:t>减少119.14万元，下降33.47%，主要原因是：本年减少办公费、土地补偿金项目经费，导致经费较上年减少。</w:t>
      </w:r>
      <w:r>
        <w:rPr>
          <w:rFonts w:ascii="仿宋_GB2312" w:hAnsi="仿宋_GB2312" w:eastAsia="仿宋_GB2312"/>
          <w:b/>
          <w:sz w:val="32"/>
        </w:rPr>
        <w:t>与年初预算相比，</w:t>
      </w:r>
      <w:r>
        <w:rPr>
          <w:rFonts w:ascii="仿宋_GB2312" w:hAnsi="仿宋_GB2312" w:eastAsia="仿宋_GB2312"/>
          <w:b w:val="0"/>
          <w:sz w:val="32"/>
        </w:rPr>
        <w:t>年初预算数205.10万元，决算数236.86万元，预决算差异率15.49%，主要原因是：年中追加绩效奖金及州人民政府驻北京联络处评估及测算报告经费，导致预决算存在差异。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1.一般公共服务支出（类）194.28万元，占82.02%。</w:t>
      </w:r>
    </w:p>
    <w:p>
      <w:pPr>
        <w:spacing w:line="580" w:lineRule="exact"/>
        <w:ind w:firstLine="640"/>
        <w:jc w:val="both"/>
      </w:pPr>
      <w:r>
        <w:rPr>
          <w:rFonts w:ascii="仿宋_GB2312" w:hAnsi="仿宋_GB2312" w:eastAsia="仿宋_GB2312"/>
          <w:b w:val="0"/>
          <w:sz w:val="32"/>
        </w:rPr>
        <w:t>2.社会保障和就业支出（类）22.32万元，占9.42%。</w:t>
      </w:r>
    </w:p>
    <w:p>
      <w:pPr>
        <w:spacing w:line="580" w:lineRule="exact"/>
        <w:ind w:firstLine="640"/>
        <w:jc w:val="both"/>
      </w:pPr>
      <w:r>
        <w:rPr>
          <w:rFonts w:ascii="仿宋_GB2312" w:hAnsi="仿宋_GB2312" w:eastAsia="仿宋_GB2312"/>
          <w:b w:val="0"/>
          <w:sz w:val="32"/>
        </w:rPr>
        <w:t>3.卫生健康支出（类）10.04万元，占4.24%。</w:t>
      </w:r>
    </w:p>
    <w:p>
      <w:pPr>
        <w:spacing w:line="580" w:lineRule="exact"/>
        <w:ind w:firstLine="640"/>
        <w:jc w:val="both"/>
      </w:pPr>
      <w:r>
        <w:rPr>
          <w:rFonts w:ascii="仿宋_GB2312" w:hAnsi="仿宋_GB2312" w:eastAsia="仿宋_GB2312"/>
          <w:b w:val="0"/>
          <w:sz w:val="32"/>
        </w:rPr>
        <w:t>4.住房保障支出（类）10.22万元，占4.31%。</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政府办公厅（室）及相关机构事务（款）一般行政管理事务（项）：支出决算数为77.64万元，比上年决算增加5.64万元，增长7.83%，主要原因是：本年增加州人民政府驻北京联络处评估及测算报告经费，导致经费较上年增加。</w:t>
      </w:r>
    </w:p>
    <w:p>
      <w:pPr>
        <w:spacing w:line="580" w:lineRule="exact"/>
        <w:ind w:firstLine="640"/>
        <w:jc w:val="both"/>
      </w:pPr>
      <w:r>
        <w:rPr>
          <w:rFonts w:ascii="仿宋_GB2312" w:hAnsi="仿宋_GB2312" w:eastAsia="仿宋_GB2312"/>
          <w:b w:val="0"/>
          <w:sz w:val="32"/>
        </w:rPr>
        <w:t>2.一般公共服务支出（类）政府办公厅（室）及相关机构事务（款）事业运行（项）：支出决算数为116.64万元，比上年决算减少21.51万元，下降15.57%，主要原因是：工作任务调整，本年减少办公费支出，导致经费支出较上年减少。</w:t>
      </w:r>
    </w:p>
    <w:p>
      <w:pPr>
        <w:spacing w:line="580" w:lineRule="exact"/>
        <w:ind w:firstLine="640"/>
        <w:jc w:val="both"/>
      </w:pPr>
      <w:r>
        <w:rPr>
          <w:rFonts w:ascii="仿宋_GB2312" w:hAnsi="仿宋_GB2312" w:eastAsia="仿宋_GB2312"/>
          <w:b w:val="0"/>
          <w:sz w:val="32"/>
        </w:rPr>
        <w:t>3.一般公共服务支出（类）政府办公厅（室）及相关机构事务（款）其他政府办公厅（室）及相关机构事务支出（项）：支出决算数为0.00万元，比上年决算减少100.00万元，下降100.00%，主要原因是：本年减少土地补偿金项目经费支出，导致经费较上年减少。</w:t>
      </w:r>
    </w:p>
    <w:p>
      <w:pPr>
        <w:spacing w:line="580" w:lineRule="exact"/>
        <w:ind w:firstLine="640"/>
        <w:jc w:val="both"/>
      </w:pPr>
      <w:r>
        <w:rPr>
          <w:rFonts w:ascii="仿宋_GB2312" w:hAnsi="仿宋_GB2312" w:eastAsia="仿宋_GB2312"/>
          <w:b w:val="0"/>
          <w:sz w:val="32"/>
        </w:rPr>
        <w:t>4.社会保障和就业支出（类）行政事业单位养老支出（款）事业单位离退休（项）：支出决算数为2.73万元，比上年决算增加1.19万元，增长77.27%，主要原因是：本年退休基础绩效奖调增，退休费支出增加。</w:t>
      </w:r>
    </w:p>
    <w:p>
      <w:pPr>
        <w:spacing w:line="580" w:lineRule="exact"/>
        <w:ind w:firstLine="640"/>
        <w:jc w:val="both"/>
      </w:pPr>
      <w:r>
        <w:rPr>
          <w:rFonts w:ascii="仿宋_GB2312" w:hAnsi="仿宋_GB2312" w:eastAsia="仿宋_GB2312"/>
          <w:b w:val="0"/>
          <w:sz w:val="32"/>
        </w:rPr>
        <w:t>5.社会保障和就业支出（类）行政事业单位养老支出（款）机关事业单位基本养老保险缴费支出（项）：支出决算数为13.08万元，比上年决算减少0.43万元，下降3.18%，主要原因是：本年在职人员调入调出，人员职级不同，缴费基数不同，导致养老保险缴费较上年减少。</w:t>
      </w:r>
    </w:p>
    <w:p>
      <w:pPr>
        <w:spacing w:line="580" w:lineRule="exact"/>
        <w:ind w:firstLine="640"/>
        <w:jc w:val="both"/>
      </w:pPr>
      <w:r>
        <w:rPr>
          <w:rFonts w:ascii="仿宋_GB2312" w:hAnsi="仿宋_GB2312" w:eastAsia="仿宋_GB2312"/>
          <w:b w:val="0"/>
          <w:sz w:val="32"/>
        </w:rPr>
        <w:t>6.社会保障和就业支出（类）行政事业单位养老支出（款）机关事业单位职业年金缴费支出（项）：支出决算数为6.51万元，比上年决算减少6.27万元，下降49.06%，主要原因是：本年无新增退休人员，职业年金缴费支出减少。</w:t>
      </w:r>
    </w:p>
    <w:p>
      <w:pPr>
        <w:spacing w:line="580" w:lineRule="exact"/>
        <w:ind w:firstLine="640"/>
        <w:jc w:val="both"/>
      </w:pPr>
      <w:r>
        <w:rPr>
          <w:rFonts w:ascii="仿宋_GB2312" w:hAnsi="仿宋_GB2312" w:eastAsia="仿宋_GB2312"/>
          <w:b w:val="0"/>
          <w:sz w:val="32"/>
        </w:rPr>
        <w:t>7.卫生健康支出（类）行政事业单位医疗（款）事业单位医疗（项）：支出决算数为6.84万元，比上年决算减少0.28万元，下降3.93%，主要原因是：本年在职人员调入调出，人员职级不同，缴费基数不同，导致事业单位医疗缴费较上年减少。</w:t>
      </w:r>
    </w:p>
    <w:p>
      <w:pPr>
        <w:spacing w:line="580" w:lineRule="exact"/>
        <w:ind w:firstLine="640"/>
        <w:jc w:val="both"/>
      </w:pPr>
      <w:r>
        <w:rPr>
          <w:rFonts w:ascii="仿宋_GB2312" w:hAnsi="仿宋_GB2312" w:eastAsia="仿宋_GB2312"/>
          <w:b w:val="0"/>
          <w:sz w:val="32"/>
        </w:rPr>
        <w:t>8.卫生健康支出（类）行政事业单位医疗（款）公务员医疗补助（项）：支出决算数为3.13万元，比上年决算增加2.69万元，增长611.36%，主要原因是：本年在职人员工资基数调增，公务员医疗补助缴费基数上涨，相应支出增加。</w:t>
      </w:r>
    </w:p>
    <w:p>
      <w:pPr>
        <w:spacing w:line="580" w:lineRule="exact"/>
        <w:ind w:firstLine="640"/>
        <w:jc w:val="both"/>
      </w:pPr>
      <w:r>
        <w:rPr>
          <w:rFonts w:ascii="仿宋_GB2312" w:hAnsi="仿宋_GB2312" w:eastAsia="仿宋_GB2312"/>
          <w:b w:val="0"/>
          <w:sz w:val="32"/>
        </w:rPr>
        <w:t>9.卫生健康支出（类）行政事业单位医疗（款）其他行政事业单位医疗支出（项）：支出决算数为0.08万元，比上年决算增加0.03万元，增长60.00%，主要原因是：本年在职人员工资基数调增，大病医疗支出上涨，相应支出增加。</w:t>
      </w:r>
    </w:p>
    <w:p>
      <w:pPr>
        <w:spacing w:line="580" w:lineRule="exact"/>
        <w:ind w:firstLine="640"/>
        <w:jc w:val="both"/>
      </w:pPr>
      <w:r>
        <w:rPr>
          <w:rFonts w:ascii="仿宋_GB2312" w:hAnsi="仿宋_GB2312" w:eastAsia="仿宋_GB2312"/>
          <w:b w:val="0"/>
          <w:sz w:val="32"/>
        </w:rPr>
        <w:t>10.住房保障支出（类）住房改革支出（款）住房公积金（项）：支出决算数为10.22万元，比上年决算减少0.20万元，下降1.92%，主要原因是：本年在职人员调入调出，人员职级不同，缴费基数不同，导致住房公积金缴费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2025年度一般公共预算财政拨款基本支出159.22万元，其中：</w:t>
      </w:r>
      <w:r>
        <w:rPr>
          <w:rFonts w:ascii="仿宋_GB2312" w:hAnsi="仿宋_GB2312" w:eastAsia="仿宋_GB2312"/>
          <w:b/>
          <w:sz w:val="32"/>
        </w:rPr>
        <w:t>人员经费140.83万元，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pPr>
        <w:spacing w:line="580" w:lineRule="exact"/>
        <w:ind w:firstLine="640"/>
        <w:jc w:val="both"/>
      </w:pPr>
      <w:r>
        <w:rPr>
          <w:rFonts w:ascii="仿宋_GB2312" w:hAnsi="仿宋_GB2312" w:eastAsia="仿宋_GB2312"/>
          <w:b/>
          <w:sz w:val="32"/>
        </w:rPr>
        <w:t>公用经费18.39万元，</w:t>
      </w:r>
      <w:r>
        <w:rPr>
          <w:rFonts w:ascii="仿宋_GB2312" w:hAnsi="仿宋_GB2312" w:eastAsia="仿宋_GB2312"/>
          <w:b w:val="0"/>
          <w:sz w:val="32"/>
        </w:rPr>
        <w:t>包括：水费、电费、取暖费、差旅费、公务接待费、工会经费、福利费、公务用车运行维护费、其他商品和服务支出。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2025年度财政拨款“三公”经费支出4.96万元，</w:t>
      </w:r>
      <w:r>
        <w:rPr>
          <w:rFonts w:ascii="仿宋_GB2312" w:hAnsi="仿宋_GB2312" w:eastAsia="仿宋_GB2312"/>
          <w:b w:val="0"/>
          <w:sz w:val="32"/>
        </w:rPr>
        <w:t>比上年增加0.00万元，增长0.00%，主要原因是：本单位财政拨款“三公”经费与上年一致无变化。</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公务用车购置及运行维护费支出4.80万元，占96.77%，比上年增加0.00万元，增长0.00%，主要原因是：本单位公务用车购置及运行维护费与上年一致无变化。</w:t>
      </w:r>
      <w:r>
        <w:rPr>
          <w:rFonts w:ascii="仿宋_GB2312" w:hAnsi="仿宋_GB2312" w:eastAsia="仿宋_GB2312"/>
          <w:b w:val="0"/>
          <w:sz w:val="32"/>
        </w:rPr>
        <w:t>公务接待费支出0.16万元，占3.23%，比上年增加0.00万元，增长0.00%，主要原因是：本单位公务接待费与上年一致无变化。</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4.80万元，其中：公务用车购置费0.00万元，公务用车运行维护费4.80万元。公务用车运行维护费开支内容包括车辆加油费、维修费、保险费、审车费、过路费。公务用车购置数0辆，公务用车保有量4辆。国有资产占用情况中固定资产车辆4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公务接待费0.16万元，开支内容包括因对接招商引资工作，接待商会企业家产生的就餐费。单位全年安排的国内公务接待2批次，17人次。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4.96万元，决算数4.96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4.80万元，决算数4.80万元，预决算差异率0.00%，主要原因是：严格按照预算执行，预决算无差异。公务接待费全年预算数0.16万元，决算数0.16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2025年度昌吉回族自治州人民政府驻北京联络处（事业单位）公用经费支出18.39万元，比上年减少22.05万元，下降54.53%，主要原因是：本年减少办公费支出，导致公用经费较上年减少。</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2025年度政府采购支出总额109.62万元，其中：政府采购货物支出64.23万元、政府采购工程支出9.15万元、政府采购服务支出36.24万元。</w:t>
      </w:r>
    </w:p>
    <w:p>
      <w:pPr>
        <w:spacing w:line="580" w:lineRule="exact"/>
        <w:ind w:firstLine="640"/>
        <w:jc w:val="both"/>
      </w:pPr>
      <w:r>
        <w:rPr>
          <w:rFonts w:ascii="仿宋_GB2312" w:hAnsi="仿宋_GB2312" w:eastAsia="仿宋_GB2312"/>
          <w:b w:val="0"/>
          <w:sz w:val="32"/>
        </w:rPr>
        <w:t>授予中小企业合同金额109.62万元，占政府采购支出总额的100.00%，其中：授予小微企业合同金额109.62万元，占政府采购支出总额的100.00%。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3,279.22平方米，价值638.82万元。车辆4辆，价值145.23万元，其中：副部（省）级及以上领导用车0辆、主要负责人用车0辆、机要通信用车0辆、应急保障用车0辆、执法执勤用车0辆、特种专业技术用车0辆、离退休干部服务用车0辆、其他用车4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331.43万元，实际执行总额331.43万元；预算绩效评价项目2个，全年预算数172.21万元，全年执行数172.21万元。预算绩效管理取得的成效：一是提高政治站位，认真履职尽责。坚持以习近平新时代中国特色社会主义思想为指导，认真开展习近平新时代中国特色社会主义思想主题教育，坚持学思用贯通、知信行统一。坚决贯彻落实党中央治疆方略，聚焦社会稳定和长治久安总目标，确保北京方向“三不出”。夯实本单位党建基础，突出理论武装，促进支部建设，提升党员党性意识。坚持全面从严治党要求，严格落实中央八项规定和党纪国法，把改进干部作风作为发展的重要保证。二是攻坚克难、勇于担当。驻京联络处地处朝阳区常营乡，占地8.97亩。于1996年昌吉州政府与常营乡政府签订用地协议，未批先建形成现状，在“寸土寸金”的北京办理产权证难度极大。在州党委、政府高度重视下和北京市各级、各部门大力支持下，经过持续发力，久为功的艰苦努力，终于在2025年2月取得了《不动产权证书》，实现了历史性突破，解决了长期想解决而没有解决的难题，办成了多少年想办而没有办成的大事。三是厚植经济高质量发展动力，积极开展“大招商”积极发挥驻京联络处招商引资牵线搭桥平台作用，招商引资持续发力。广东建通管道制品有限公司双高筋增强聚乙烯（HDPE）缠绕玻纤增强型结构管道项目落地准东开发区。对接了中信建设有限公司、国铁投资发展有限公司、河北善有能源公司、太平洋建设集团等20多家企业，这些企业先后赴呼图壁县、奇台县、昌吉市及准东开发区对接洽谈项目，不断为当地经济发展注入新动能。地产品销售取得新进展，组织北京欣疆云仓商贸、北京职工服务数字经济基地、北京煦煕商贸、中农链供应链、吉利郎贸易等供应链企业参加第十五届新疆地产品北京交易会，积极引荐中信国安、笑厨、仓麦园、西域春、麦趣尔等企业与供应链商对接联系，加强合作，促销产品；引荐天山面粉入驻北京新疆大厦。注重发挥党员干部的先锋模范作用，引导广大党员干部投身产业发展，积极协助发改、环保、自然资源、农业农村等州直有关部门及准东、昌吉、呼图壁县等县市、园区在京开展招商引资工作，积极牵线搭桥、做好服务，助力昌吉州经济社会高质量发展。四是以平安建设为目标，切实加强在京务工经商人员服务管理。一是摸清底数，掌握情况。按照新疆办事处党组和驻京工作组的工作部署，排查推送入京人员21人。积极联系反馈流入北京的昌吉籍人员信息，按照“一户一册”“一人一档”要求，充实完善昌吉籍在京务工经商人员的信息，建立档案台账。二是加强走访排查工作。按照重要节点的安保要求，积极做好春节、全国两会等重要时期的安保工作，对在京昌吉籍务工经商人员开展大走访大排查大宣讲活动，通过走访切实摸清底数，掌握动态，发现问题及时上报处置。截至目前，已累计走访46人次，电话微信联系321人次。三是积极开展民族团结活动，做实事办好事解难事。为进一步深化“民族团结一家亲活动”，铸牢中华民族共同体意识，在“肉孜节”前夕，邀请昌吉籍在京务工经商人员中的少数民族务工人员来联络处，一起座谈交流、沟通感情，一起品尝家乡的美食，让远离故土的同胞们能在异乡感受到家的温暖，激发他们对家乡未来发展贡献力量的坚定信念。五是落实信访工作要求，扎实做好信访安全保障工作积极配合自治区驻京信访工作组和州信访部门、有关县市开展赴京上访人员的劝返工作，分析研判及时处置自治州赴京信访案件。做好服务保障工作，不断提升服务质量。及时打扫室内外卫生，积极创造良好的工作、学习、生活氛围。餐厅不断改进菜品，保障信访工作组一日三餐，让信访工作组的干部门吃上可口的饭菜。及时修缮屋顶防水、水管、空调、门窗等，为自治区信访工作组解除后顾之忧，创造了更加舒适的办公、学习和生活环境。六是严格落实制度，强化内部管理。我单位能够严格按照职责，各项工作实施及资金使用情况均在绩效目标设定时限完成。预算安排的基本支出保障了正常的工作运转，预算安排的项目支出非常必要，在执行上严格遵守各项财经纪律，在项目资金的使用上严格把关，用好每一笔钱，执行中严守法律底线、纪律底线、道德底线。我单位基本经费中人员经费支出、公用支出，严格执行各项制度，保障单位工作正常运转。发现的问题及原因：一是工作统筹效能有待进一步精进：联络处在日常政务联络、事务统筹落实等工作推进过程中，整体运转的精细化、高效化程度，仍有进一步优化提升的空间。部分工作的统筹衔接、推进节奏，可更好地贴合整体工作部署，实现更高效的落地推进。究其缘由，主要是工作推进过程中的统筹谋划、细节把控不够细致，各环节衔接的紧凑性不足，对工作推进的节奏把控、资源统筹调配，缺乏更精细化的统筹考量，未能最大限度凝聚工作推进合力，使得整体工作推进的高效性、连贯性，还有进一步提升空间。二是职能联动衔接有待进一步深化：联络处立足自身职能，在内外联动、协同履职、服务保障等方面取得了一定工作成效，但职能优势的全面发挥、各环节协同衔接的紧密性，仍可持续优化。主要原因在于，工作开展过程中，主动谋划、靠前联动的意识有待进一步强化，跨岗位、跨事项的协同配合，缺乏更顺畅的衔接互动，对核心履职能的深度挖掘、精准落地，思考谋划不够全面，未能充分整合各方资源、凝聚协同力量，导致履职成效的精准性、实效性，还有进一步提升的空间。下一步改进措施：一是细化统筹谋划提升工作运转质效：围绕工作统筹效能提升，进一步强化工作前期谋划部署，细化工作推进方案，合理把控各环节推进节奏，加强工作细节把控与衔接配合，理顺工作推进流程，提升工作运转的连贯性与紧凑性。主动优化工作推进方式，合理统筹各项工作资源，理清工作思路、明确推进重点，做到主次分明、有序推进。加强工作过程中的沟通对接，及时梳理推进中的细节问题，灵活调整优化推进举措，以更精细化的统筹谋划，保障各项工作高效、有序落地，全面提升整体工作运转质效。二是强化协同联动彰显核心履职效能：聚焦职能作用深化发挥，进一步强化主动履职、协同联动意识，主动加强内外沟通、岗位协作，搭建更顺畅的协同衔接渠道，凝聚工作合力。立足联络处核心职能，主动梳理履职重点、细化工作举措，深挖职能履职潜力，精准对接各项工作需求，提升服务保障、联络对接的精准度。常态化加强工作交流与配合，主动查漏补缺、优化工作方法，把各项工作做细做实，持续提升协同履职能力与工作落实质量，切实彰显联络处桥梁纽带作用，全面提升整体履职成效。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昌吉回族自治州人民政府驻北京联络处</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205.10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236.86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236.86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94.57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94.57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318.10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331.43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331.43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驻京联络处将在州党委、政府正确领导下，在新疆驻京办事处党组和州商务局党组大力支持下，紧紧围绕招商引资、维稳安保、信访安全保障和搞好政务服务的主责主业，扎实工作，开拓进取，努力推动各项工作不断取得新进步；按照时限要求，保质保量完成预期目标，为昌吉州经济社会高质量发展做出新贡献。2025年，通过开展“双招双引”、地产品推销活动，不断促进不断推介昌吉州特色产品知名度；加大在京务工经商人员服务工作，确保信访安全保障工作，力争上访群众思想疏导和劝返率达100%，完成好全疆非正常上访劝返等政治任务，做好在京务工经商人员管理等工作，确保北京方面“三不出”；继续加强办理土地证手续工作力度，有效保障国有资产保值；加强对土地的规划和管理能力。</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331.43万元，全年执行数为331.43万元，总预算执行率为100.00%。2025年我单位完成以下工作内容：1.开展“双招双引”工作4次；2.开展地产品推销活动2次；3.在京务工经商人员服务工作2次；4.信访安全保障工作5次；办理土地手续2次。通过以上工作的实施，提升了驻京联络处正常工作运转效率及自治区驻京信访工作组后勤保障服务工作；促进了自治区驻京信访工作组后勤保障和昌吉籍工经商人员服务管理工作；上访群众思想疏导和劝返率达100%；及内部安全、人员管理、消防、疫情防控、绿化美化、垃圾分类、环境整治、设施维修改造等各项工作。</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开展“双招双引”工作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2025年昌吉州人民政府驻北京联络处工作计划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开展地产品推销活动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2025年昌吉州人民政府驻北京联络处工作计划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在京务工经商人员服务工作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2017年自治区党委常委会“5.23”《会议纪要》</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信访安全保障工作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自治区党委常委会《会议纪要》（新党常字〔2012〕2号）、《关于自治区驻京信访劝返点设在昌吉州驻京联络处的通知》（新信联发〔2012〕6号）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办理土地证手续次数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新政函（2021）47号《关于恳请帮助我区昌吉回族自治州驻北京联络处办理土地、房屋手续的函》、2025年昌吉州驻京联络处办理土地房屋手续工作计划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上访群众思想疏导和劝返率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自治区党委常委会《会议纪要》（新党常字〔2012〕2号）、《关于自治区驻京信访劝返点设在昌吉州驻京联络处的通知》（新信联发〔2012〕6号）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州人民政府驻北京联络处评估及测算报告经费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昌吉回族自治州人民政府驻北京联络处</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17.64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17.64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17.64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17.64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17.64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17.64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驻北京联络处为取得8.97亩不动产权证，需要办理《地质灾害危险性评估报告》《房屋面积测算技术报告书》前期工作相关事项；2025年计划投入资金17.6398万元，主要委托第三方办理地质灾害危险性评估服务支付9.8万元，办理不动产测绘及登记工作支付7.8398万元；该项目力争2025年8月31日前完成，完成率达100%；加快驻京联络处土地证办理工作，保障国有资产保值。</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8月31日，本项目已支付资金17.64万元，资金执行率100%；本项目实际完成委托第三方办理了《地质灾害危险性评估报告》《房屋面积测算技术报告书》共2次，取得了8.97亩不动产权证。通过实施本项目，提升了公共服务能力，保障国有资产保值。</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办理土地面积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=8.97亩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=8.97亩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委托办理地质灾害危险性评估服务、不动产测绘及登记次数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地质灾害危险性评估服务、不动产测绘及登记次数完成率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2025年8月31日前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2025年8月31日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地质灾害危险性评估服务委托业务费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不动产测绘及登记办理委托业务费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&lt;=7.84万元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保障国有资产保值</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委托人满意度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昌吉回族自治州商务局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昌吉回族自治州人民政府驻北京联络处</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154.57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154.57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94.57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94.57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保障我单位6人的正常工作秩序，及时合规采购办公用品，保障单位正常运转，调动职工工作积极性，提高业务开展效率，提升公共服务能力。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154.57万元，资金执行率100%，本项目实际完成保障办公人员数量6人，物业维修面积3570.91平方米，办公用品采购完成率及验收率均达100%，经费支付及时率100%，保障单位各项正常运转，提高工作效率。通过该项目的实施，提升了自治区驻京信访工作组后勤保障服务工作， 促进了自治区驻京信访工作组后勤保障和昌吉籍工经商人员服务管理工作。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此项指标未完成，存在偏差，偏差率为-4.2%，偏差原因为：2025年10月因工作业务需求，调入工作人员1名。下一年度改进措施：总结本次工作经验，做好人事管理工作，确保绩效目标的科学性和先进性。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物业维修面积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=3570.91平方米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=3570.91平方米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=3570.91平方米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办公用品采购完成率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物业维修费用（水、电）</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&lt;=84.14万元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=84.14万元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其他运转费用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&lt;=70.43万元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=70.43万元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保障单位正常运转，提高工作效率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持续加强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持续加强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