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昌吉回族自治州人工影响天气办公室</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人工影响天气办公室属农林水事务类，行政机关，为全额拨款单位。主要贯彻执行国家、自治区有关人工影响天气工作的方针政策及法规；落实自治州党委、政府有关人工影响天气工作的计划、部署和指示；负责昌吉州人工影响天气工作的组织、管理和指导；负责制定昌吉州人工影响天气工作的发展规划和计划，并组织实施；负责全州人工影响天气作业装备的计划和落实、年检；负责跨地区、跨部门人工影响天气活动的组织、协调和实施；负责昌吉州人工影响天气新技术、新装备的引进、推广应用以及人员培训。其主要开展人工增水，人工防雹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昌吉回族自治州人工影响天气办公室无下属预算单位。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2025年度收入总计141.11万元，</w:t>
      </w:r>
      <w:r>
        <w:rPr>
          <w:rFonts w:ascii="仿宋_GB2312" w:hAnsi="仿宋_GB2312" w:eastAsia="仿宋_GB2312"/>
          <w:b w:val="0"/>
          <w:sz w:val="32"/>
        </w:rPr>
        <w:t>其中：本年收入合计139.97万元，使用非财政拨款结余（含专用结余）1.14万元，年初结转和结余0.00万元。</w:t>
      </w:r>
    </w:p>
    <w:p>
      <w:pPr>
        <w:spacing w:line="580" w:lineRule="exact"/>
        <w:ind w:firstLine="640"/>
        <w:jc w:val="both"/>
      </w:pPr>
      <w:r>
        <w:rPr>
          <w:rFonts w:ascii="仿宋_GB2312" w:hAnsi="仿宋_GB2312" w:eastAsia="仿宋_GB2312"/>
          <w:b/>
          <w:sz w:val="32"/>
        </w:rPr>
        <w:t>2025年度支出总计141.11万元，</w:t>
      </w:r>
      <w:r>
        <w:rPr>
          <w:rFonts w:ascii="仿宋_GB2312" w:hAnsi="仿宋_GB2312" w:eastAsia="仿宋_GB2312"/>
          <w:b w:val="0"/>
          <w:sz w:val="32"/>
        </w:rPr>
        <w:t>其中：本年支出合计141.11万元，结余分配0.00万元，年末结转和结余0.00万元。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减少4.23万元，下降2.91%，主要原因是：人影车载火箭发射系统运行及火箭弹药购置经费项目本年预算安排较上年度减少。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本年收入139.97万元，</w:t>
      </w:r>
      <w:r>
        <w:rPr>
          <w:rFonts w:ascii="仿宋_GB2312" w:hAnsi="仿宋_GB2312" w:eastAsia="仿宋_GB2312"/>
          <w:b w:val="0"/>
          <w:sz w:val="32"/>
        </w:rPr>
        <w:t>其中：财政拨款收入137.85万元，占98.49%；上级补助收入0.00万元，占0.00%；事业收入0.00万元，占0.00%；经营收入0.00万元，占0.00%；附属单位上缴收入0.00万元，占0.00%；其他收入2.12万元，占1.51%。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本年支出141.11万元，</w:t>
      </w:r>
      <w:r>
        <w:rPr>
          <w:rFonts w:ascii="仿宋_GB2312" w:hAnsi="仿宋_GB2312" w:eastAsia="仿宋_GB2312"/>
          <w:b w:val="0"/>
          <w:sz w:val="32"/>
        </w:rPr>
        <w:t>其中：基本支出92.66万元，占65.67%；项目支出48.44万元，占34.33%；上缴上级支出0.00万元，占0.00%；经营支出0.00万元，占0.00%；对附属单位补助支出0.00万元，占0.00%。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2025年度财政拨款收入总计137.85万元，</w:t>
      </w:r>
      <w:r>
        <w:rPr>
          <w:rFonts w:ascii="仿宋_GB2312" w:hAnsi="仿宋_GB2312" w:eastAsia="仿宋_GB2312"/>
          <w:b w:val="0"/>
          <w:sz w:val="32"/>
        </w:rPr>
        <w:t>其中：年初财政拨款结转和结余0.00万元，本年财政拨款收入137.85万元。</w:t>
      </w:r>
      <w:r>
        <w:rPr>
          <w:rFonts w:ascii="仿宋_GB2312" w:hAnsi="仿宋_GB2312" w:eastAsia="仿宋_GB2312"/>
          <w:b/>
          <w:sz w:val="32"/>
        </w:rPr>
        <w:t>财政拨款支出总计137.85万元，</w:t>
      </w:r>
      <w:r>
        <w:rPr>
          <w:rFonts w:ascii="仿宋_GB2312" w:hAnsi="仿宋_GB2312" w:eastAsia="仿宋_GB2312"/>
          <w:b w:val="0"/>
          <w:sz w:val="32"/>
        </w:rPr>
        <w:t>其中：年末财政拨款结转和结余0.00万元，本年财政拨款支出137.85万元。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减少4.58万元，下降3.22%，主要原因是：人影车载火箭发射系统运行及火箭弹药购置经费项目预算安排较上年度减少。</w:t>
      </w:r>
      <w:r>
        <w:rPr>
          <w:rFonts w:ascii="仿宋_GB2312" w:hAnsi="仿宋_GB2312" w:eastAsia="仿宋_GB2312"/>
          <w:b/>
          <w:sz w:val="32"/>
        </w:rPr>
        <w:t>与年初预算相比，</w:t>
      </w:r>
      <w:r>
        <w:rPr>
          <w:rFonts w:ascii="仿宋_GB2312" w:hAnsi="仿宋_GB2312" w:eastAsia="仿宋_GB2312"/>
          <w:b w:val="0"/>
          <w:sz w:val="32"/>
        </w:rPr>
        <w:t>年初预算数110.60万元，决算数137.85万元，预决算差异率24.64%，主要原因是：年中追加2025年第二批中央基建投资预算（第二批）项目，年中追加人员工资、医保调增部分资金，导致预决算存在差异。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人工影响天气、增水作业、人工防雹等重点支出，体现在有关支出科目中。</w:t>
      </w:r>
    </w:p>
    <w:p>
      <w:pPr>
        <w:spacing w:line="580" w:lineRule="exact"/>
        <w:ind w:firstLine="640"/>
        <w:jc w:val="both"/>
      </w:pPr>
      <w:r>
        <w:rPr>
          <w:rFonts w:ascii="仿宋_GB2312" w:hAnsi="仿宋_GB2312" w:eastAsia="仿宋_GB2312"/>
          <w:b w:val="0"/>
          <w:sz w:val="32"/>
        </w:rPr>
        <w:t>按照支出功能分类，自然资源海洋气象等支出（类）气象事务（款）行政运行（项）的支出占本年财政拨款支出总额的比重最高，2025年度决算数为66.45万元，占比48.20%，主要用于人员工资福利、日常公用经费。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2025年度一般公共预算财政拨款支出137.85万元，</w:t>
      </w:r>
      <w:r>
        <w:rPr>
          <w:rFonts w:ascii="仿宋_GB2312" w:hAnsi="仿宋_GB2312" w:eastAsia="仿宋_GB2312"/>
          <w:b w:val="0"/>
          <w:sz w:val="32"/>
        </w:rPr>
        <w:t>占本年支出合计的97.69%。</w:t>
      </w:r>
      <w:r>
        <w:rPr>
          <w:rFonts w:ascii="仿宋_GB2312" w:hAnsi="仿宋_GB2312" w:eastAsia="仿宋_GB2312"/>
          <w:b/>
          <w:sz w:val="32"/>
        </w:rPr>
        <w:t>与上年相比，</w:t>
      </w:r>
      <w:r>
        <w:rPr>
          <w:rFonts w:ascii="仿宋_GB2312" w:hAnsi="仿宋_GB2312" w:eastAsia="仿宋_GB2312"/>
          <w:b w:val="0"/>
          <w:sz w:val="32"/>
        </w:rPr>
        <w:t>减少4.58万元，下降3.22%，主要原因是：人影车载火箭发射系统运行及火箭弹药购置经费项目预算安排较上年度减少。</w:t>
      </w:r>
      <w:r>
        <w:rPr>
          <w:rFonts w:ascii="仿宋_GB2312" w:hAnsi="仿宋_GB2312" w:eastAsia="仿宋_GB2312"/>
          <w:b/>
          <w:sz w:val="32"/>
        </w:rPr>
        <w:t>与年初预算相比，</w:t>
      </w:r>
      <w:r>
        <w:rPr>
          <w:rFonts w:ascii="仿宋_GB2312" w:hAnsi="仿宋_GB2312" w:eastAsia="仿宋_GB2312"/>
          <w:b w:val="0"/>
          <w:sz w:val="32"/>
        </w:rPr>
        <w:t>年初预算数110.60万元，决算数137.85万元，预决算差异率24.64%，主要原因是：年中追加2025年第二批中央基建投资预算（第二批）项目，年中追加人员工资、社保调增部分资金，导致预决算存在差异。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1.社会保障和就业支出（类）10.65万元，占7.73%。</w:t>
      </w:r>
    </w:p>
    <w:p>
      <w:pPr>
        <w:spacing w:line="580" w:lineRule="exact"/>
        <w:ind w:firstLine="640"/>
        <w:jc w:val="both"/>
      </w:pPr>
      <w:r>
        <w:rPr>
          <w:rFonts w:ascii="仿宋_GB2312" w:hAnsi="仿宋_GB2312" w:eastAsia="仿宋_GB2312"/>
          <w:b w:val="0"/>
          <w:sz w:val="32"/>
        </w:rPr>
        <w:t>2.卫生健康支出（类）3.68万元，占2.67%。</w:t>
      </w:r>
    </w:p>
    <w:p>
      <w:pPr>
        <w:spacing w:line="580" w:lineRule="exact"/>
        <w:ind w:firstLine="640"/>
        <w:jc w:val="both"/>
      </w:pPr>
      <w:r>
        <w:rPr>
          <w:rFonts w:ascii="仿宋_GB2312" w:hAnsi="仿宋_GB2312" w:eastAsia="仿宋_GB2312"/>
          <w:b w:val="0"/>
          <w:sz w:val="32"/>
        </w:rPr>
        <w:t>3.自然资源海洋气象等支出（类）102.39万元，占74.28%。</w:t>
      </w:r>
    </w:p>
    <w:p>
      <w:pPr>
        <w:spacing w:line="580" w:lineRule="exact"/>
        <w:ind w:firstLine="640"/>
        <w:jc w:val="both"/>
      </w:pPr>
      <w:r>
        <w:rPr>
          <w:rFonts w:ascii="仿宋_GB2312" w:hAnsi="仿宋_GB2312" w:eastAsia="仿宋_GB2312"/>
          <w:b w:val="0"/>
          <w:sz w:val="32"/>
        </w:rPr>
        <w:t>4.住房保障支出（类）5.60万元，占4.06%。</w:t>
      </w:r>
    </w:p>
    <w:p>
      <w:pPr>
        <w:spacing w:line="580" w:lineRule="exact"/>
        <w:ind w:firstLine="640"/>
        <w:jc w:val="both"/>
      </w:pPr>
      <w:r>
        <w:rPr>
          <w:rFonts w:ascii="仿宋_GB2312" w:hAnsi="仿宋_GB2312" w:eastAsia="仿宋_GB2312"/>
          <w:b w:val="0"/>
          <w:sz w:val="32"/>
        </w:rPr>
        <w:t>5.其他支出（类）15.53万元，占11.27%。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0.40万元，比上年决算减少2.12万元，下降84.13%，主要原因是：退休人员绩效奖本年度由主科目行政运行进行核算，上年度使用行政单位离退休进行核算，采暖费在此科目列支，导致本年度行政单位离退休支出较上年减少。</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6.83万元，比上年决算增加0.07万元，增长1.04%，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3.42万元，比上年决算增加0.04万元，增长1.18%，主要原因是：本年在职人员工资基数调增，机关事业单位职业年金缴费基数上涨，相应支出增加。</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3.42万元，比上年决算增加0.04万元，增长1.18%，主要原因是：本年在职人员工资基数调增，行政单位医疗缴费基数上涨，相应支出增加。</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0.21万元，比上年决算增加0.00万元，增长0.00%，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0.05万元，比上年决算增加0.00万元，增长0.00%，主要原因是：本年在职人员其他行政事业单位医疗缴费与上年支出一致无变化。</w:t>
      </w:r>
    </w:p>
    <w:p>
      <w:pPr>
        <w:spacing w:line="580" w:lineRule="exact"/>
        <w:ind w:firstLine="640"/>
        <w:jc w:val="both"/>
      </w:pPr>
      <w:r>
        <w:rPr>
          <w:rFonts w:ascii="仿宋_GB2312" w:hAnsi="仿宋_GB2312" w:eastAsia="仿宋_GB2312"/>
          <w:b w:val="0"/>
          <w:sz w:val="32"/>
        </w:rPr>
        <w:t>7.自然资源海洋气象等支出（类）气象事务（款）行政运行（项）：支出决算数为66.45万元，比上年决算增加66.45万元，增长100.00%，主要原因是：本年在职人员工资调增，导致相关人员经费较上年有所增加。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8.自然资源海洋气象等支出（类）气象事务（款）气象事业机构（项）：支出决算数为0.00万元，比上年决算减少58.03万元，下降100.00%，主要原因是：本单位主科目变更，人员经费及公用经费支出由气象事业机构变更为行政运行，导致气象事业机构支出较上年减少。</w:t>
      </w:r>
    </w:p>
    <w:p>
      <w:pPr>
        <w:spacing w:line="580" w:lineRule="exact"/>
        <w:ind w:firstLine="640"/>
        <w:jc w:val="both"/>
      </w:pPr>
      <w:r>
        <w:rPr>
          <w:rFonts w:ascii="仿宋_GB2312" w:hAnsi="仿宋_GB2312" w:eastAsia="仿宋_GB2312"/>
          <w:b w:val="0"/>
          <w:sz w:val="32"/>
        </w:rPr>
        <w:t>9.自然资源海洋气象等支出（类）气象事务（款）其他气象事务支出（项）：支出决算数为35.94万元，比上年决算减少11.06万元，下降23.53%，主要原因是：人影车载火箭发射系统运行及火箭弹药购置经费预算安排较上年减少，导致其他气象事务支出较上年减少。</w:t>
      </w:r>
    </w:p>
    <w:p>
      <w:pPr>
        <w:spacing w:line="580" w:lineRule="exact"/>
        <w:ind w:firstLine="640"/>
        <w:jc w:val="both"/>
      </w:pPr>
      <w:r>
        <w:rPr>
          <w:rFonts w:ascii="仿宋_GB2312" w:hAnsi="仿宋_GB2312" w:eastAsia="仿宋_GB2312"/>
          <w:b w:val="0"/>
          <w:sz w:val="32"/>
        </w:rPr>
        <w:t>10.住房保障支出（类）住房改革支出（款）住房公积金（项）：支出决算数为5.60万元，比上年决算增加0.13万元，增长2.38%，主要原因是：本年在职人员工资基数调增，公积金缴费基数上涨，相应支出增加。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11.其他支出（类）其他支出（款）其他支出（项）：支出决算数为15.53万元，比上年决算减少0.11万元，下降0.70%，主要原因是：我单位1人派驻木垒县博斯坦村，本年度为民办实事工作经费较上年减少，导致其他支出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2025年度一般公共预算财政拨款基本支出89.41万元，其中：</w:t>
      </w:r>
      <w:r>
        <w:rPr>
          <w:rFonts w:ascii="仿宋_GB2312" w:hAnsi="仿宋_GB2312" w:eastAsia="仿宋_GB2312"/>
          <w:b/>
          <w:sz w:val="32"/>
        </w:rPr>
        <w:t>人员经费80.19万元，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公用经费9.22万元，</w:t>
      </w:r>
      <w:r>
        <w:rPr>
          <w:rFonts w:ascii="仿宋_GB2312" w:hAnsi="仿宋_GB2312" w:eastAsia="仿宋_GB2312"/>
          <w:b w:val="0"/>
          <w:sz w:val="32"/>
        </w:rPr>
        <w:t>包括：办公费、取暖费、差旅费、维修（护）费、工会经费、福利费、公务用车运行维护费、其他商品和服务支出。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2025年度财政拨款“三公”经费支出2.16万元，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公务用车购置及运行维护费支出2.16万元，占100.00%，比上年增加0.00万元，增长0.00%，主要原因是：本单位公务用车购置及运行维护费与上年一致无变化。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2.16万元，其中：公务用车购置费0.00万元，公务用车运行维护费2.16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2.16万元，决算数2.16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2.16万元，决算数2.16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工影响天气办公室（行政单位和参照公务员法管理事业单位）机关运行经费支出9.22万元，比上年减少0.82万元，下降8.17%，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2025年度政府采购支出总额3.93万元，其中：政府采购货物支出1.58万元、政府采购工程支出0.00万元、政府采购服务支出2.35万元。</w:t>
      </w:r>
    </w:p>
    <w:p>
      <w:pPr>
        <w:spacing w:line="580" w:lineRule="exact"/>
        <w:ind w:firstLine="640"/>
        <w:jc w:val="both"/>
      </w:pPr>
      <w:r>
        <w:rPr>
          <w:rFonts w:ascii="仿宋_GB2312" w:hAnsi="仿宋_GB2312" w:eastAsia="仿宋_GB2312"/>
          <w:b w:val="0"/>
          <w:sz w:val="32"/>
        </w:rPr>
        <w:t>授予中小企业合同金额3.93万元，占政府采购支出总额的100.00%，其中：授予小微企业合同金额3.93万元，占政府采购支出总额的100.00%。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1,479.00平方米，价值9.80万元。车辆1辆，价值20.00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141.11万元，实际执行总额141.11万元；预算绩效评价项目1个，全年预算数35.94万元，全年执行数35.94万元。预算绩效管理取得的成效：一是强化绩效目标管理，不断提高绩效目标的科学性、规范性；二是将绩效结果作为完善政策、安排预算、改进管理的重要依据。在制定各类资金管理办法时，明确绩效结果应用要求，规范绩效因素使用方式。发现的问题及原因：一是预算绩效管理认识不足；二是预算绩效管理缺乏专业人才。下一步改进措施：一是深化绩效理念，健全指标体系，总结学习兄弟单位先进经验、做法，进一步细化预算绩效指标体系和评价标准体系，增强绩效管理工作的可操作性；二是加强培训提高业务能力，积极参加区、州财政部门举办的各环节预算绩效管理培训，提高业务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昌吉回族自治州人工影响天气办公室</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学习贯彻落实习近平总书记关于气象工作和视察新疆时的重要讲话，落实《国务院办公厅关于推进人工影响天气工作高质量发展的意见》和《关于印发推进新疆人工影响天气工作高质量发展实施方案的通知》精神，我单位计划在25年工作中开展年度防雹增水作业，对人影安全工作进行检查，对人影作业机械及车辆进行年审，作业人员年度政治审查进行备案，以此提升我州人影现代化建设，推进昌吉州人影事业高质量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139.97万元，全年执行数为139.97元，总预算执行率为100.00%。2025年我单位完成以下工作内容：1.完成年度防雹增水作业128次；2.增水作业发射弹药1256枚；3.完成人影安全工作检查2次；4.完成人影作业机械及车辆年审1次；5.作业人员年度政治审查备案率达到100%。通过以上工作的实施，我单位发挥单位职能，提升人影作用能力建设，实施积极的防雹减灾、抗旱增水作业，为农业经济丰产丰收、生态环境修复等发挥应有的作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年度防雹增水作业次数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人工影响天气管理条例、2025年人工影响天气绩效目标任务工作方案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增水作业发射弹药用量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人工影响天气管理条例、2025年人工影响天气绩效目标任务工作方案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1159枚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人影安全工作检查次数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人工影响天气管理条例、2025年人工影响天气绩效目标任务工作方案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人影作业机械及车辆年审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人工影响天气管理条例、2025年人工影响天气绩效目标任务工作方案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作业人员年度政治审查备案率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人工影响天气管理条例、2025年人工影响天气绩效目标任务工作方案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人影车载火箭发射系统运行及火箭弹药购置经费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昌吉回族自治州气象局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昌吉回族自治州人工影响天气办公室</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落实上级相关部门工作任务，发挥单位职能，提升人影作业能力建设，2025年该项目计划实施积极的人影防雹增水作业100次，增水作业发射弹药用量1000枚。通过开展抗旱增水作业，为农业经济丰产丰收，生态环境修复发挥作用做好抗旱增雨，防雹减灾作业，促进人工增雨技术的发展，为全州农业经济丰产保驾护航工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35.94万元，资金执行率100%，本项目实际完成防雹增水作业136次，增水作业发射使用弹药1159枚。通过开展抗旱增水作业，为农业经济丰产丰收，生态环境修复发挥作用做好抗旱增雨，防雹减灾作业，促进人工增雨技术的发展，为全州农业经济丰产保驾护航工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年度防雹增水作业次数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根据天气变化进行作业，有天气时才可以申请作业，根据天气过程时长，和空域批准情况使用弹药，作业次数和用弹量无法准确估计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增水作业发射弹药用量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=1159枚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1256枚</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根据天气变化进行作业，有天气时才可以申请作业，根据天气过程时长，和空域批准情况使用弹药，作业次数和用弹量无法准确估计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人影工作达标率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根据天气变化进行作业，有天气时才可以申请作业，根据天气过程时长，和空域批准情况使用弹药，已按时完成人影工作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维护系统费用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弹药及新型装备购置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应急演练费用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促进人工增雨技术的发展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为农业经济丰产丰收、生态环境修复保驾护航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主管单位对人影办的工作满意度为100%，超出指标目标值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