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昌吉回族自治州农畜产品检验检测中心</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贯彻执行党和国家、自治区关于农畜产品质量安全的方针政策、法律法规；协助制定自治州农畜产品质量安全检验检测发展规划和计划并组织实施；承担农畜产品、水产品、农业投入品（种子）质量安全风险监测、监督抽查的技术支持工作；承担农产品产地土壤与农产品协同监测工作；承担农畜产品质量安全生产过程追溯、安全风险评估、科普宣传等工作；指导县（市）农畜产品检验检测工作，组织开展人员培训；负责农畜产品检验检测数据的分析、汇总、上报及检测数据信息化管理等工作；承担绿色食品申报、初审、推荐等工作；完成自治州农业农村局交办的其他任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昌吉回族自治州农畜产品检验检测中心无下属预算单位。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2025年度收入总计1,195.47万元，</w:t>
      </w:r>
      <w:r>
        <w:rPr>
          <w:rFonts w:ascii="仿宋_GB2312" w:hAnsi="仿宋_GB2312" w:eastAsia="仿宋_GB2312"/>
          <w:b w:val="0"/>
          <w:sz w:val="32"/>
        </w:rPr>
        <w:t>其中：本年收入合计1,193.10万元，使用非财政拨款结余（含专用结余）0.00万元，年初结转和结余2.37万元。</w:t>
      </w:r>
    </w:p>
    <w:p>
      <w:pPr>
        <w:spacing w:line="580" w:lineRule="exact"/>
        <w:ind w:firstLine="640"/>
        <w:jc w:val="both"/>
      </w:pPr>
      <w:r>
        <w:rPr>
          <w:rFonts w:ascii="仿宋_GB2312" w:hAnsi="仿宋_GB2312" w:eastAsia="仿宋_GB2312"/>
          <w:b/>
          <w:sz w:val="32"/>
        </w:rPr>
        <w:t>2025年度支出总计1,195.47万元，</w:t>
      </w:r>
      <w:r>
        <w:rPr>
          <w:rFonts w:ascii="仿宋_GB2312" w:hAnsi="仿宋_GB2312" w:eastAsia="仿宋_GB2312"/>
          <w:b w:val="0"/>
          <w:sz w:val="32"/>
        </w:rPr>
        <w:t>其中：本年支出合计1,193.10万元，结余分配0.00万元，年末结转和结余2.37万元。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减少43.77万元，下降3.53%，主要原因是：本年减少结转结余资金，导致整体支出减少。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本年收入1,193.10万元，</w:t>
      </w:r>
      <w:r>
        <w:rPr>
          <w:rFonts w:ascii="仿宋_GB2312" w:hAnsi="仿宋_GB2312" w:eastAsia="仿宋_GB2312"/>
          <w:b w:val="0"/>
          <w:sz w:val="32"/>
        </w:rPr>
        <w:t>其中：财政拨款收入1,193.10万元，占100.00%；上级补助收入0.00万元，占0.00%；事业收入0.00万元，占0.00%；经营收入0.00万元，占0.00%；附属单位上缴收入0.00万元，占0.00%；其他收入0.00万元，占0.00%。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本年支出1,193.10万元，</w:t>
      </w:r>
      <w:r>
        <w:rPr>
          <w:rFonts w:ascii="仿宋_GB2312" w:hAnsi="仿宋_GB2312" w:eastAsia="仿宋_GB2312"/>
          <w:b w:val="0"/>
          <w:sz w:val="32"/>
        </w:rPr>
        <w:t>其中：基本支出757.24万元，占63.47%；项目支出435.86万元，占36.53%；上缴上级支出0.00万元，占0.00%；经营支出0.00万元，占0.00%；对附属单位补助支出0.00万元，占0.00%。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2025年度财政拨款收入总计1,193.10万元，</w:t>
      </w:r>
      <w:r>
        <w:rPr>
          <w:rFonts w:ascii="仿宋_GB2312" w:hAnsi="仿宋_GB2312" w:eastAsia="仿宋_GB2312"/>
          <w:b w:val="0"/>
          <w:sz w:val="32"/>
        </w:rPr>
        <w:t>其中：年初财政拨款结转和结余0.00万元，本年财政拨款收入1,193.10万元。</w:t>
      </w:r>
      <w:r>
        <w:rPr>
          <w:rFonts w:ascii="仿宋_GB2312" w:hAnsi="仿宋_GB2312" w:eastAsia="仿宋_GB2312"/>
          <w:b/>
          <w:sz w:val="32"/>
        </w:rPr>
        <w:t>财政拨款支出总计1,193.10万元，</w:t>
      </w:r>
      <w:r>
        <w:rPr>
          <w:rFonts w:ascii="仿宋_GB2312" w:hAnsi="仿宋_GB2312" w:eastAsia="仿宋_GB2312"/>
          <w:b w:val="0"/>
          <w:sz w:val="32"/>
        </w:rPr>
        <w:t>其中：年末财政拨款结转和结余0.00万元，本年财政拨款支出1,193.10万元。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减少22.13万元，下降1.82%，主要原因是：本年减少结转结余资金，导致整体支出减少。</w:t>
      </w:r>
      <w:r>
        <w:rPr>
          <w:rFonts w:ascii="仿宋_GB2312" w:hAnsi="仿宋_GB2312" w:eastAsia="仿宋_GB2312"/>
          <w:b/>
          <w:sz w:val="32"/>
        </w:rPr>
        <w:t>与年初预算相比，</w:t>
      </w:r>
      <w:r>
        <w:rPr>
          <w:rFonts w:ascii="仿宋_GB2312" w:hAnsi="仿宋_GB2312" w:eastAsia="仿宋_GB2312"/>
          <w:b w:val="0"/>
          <w:sz w:val="32"/>
        </w:rPr>
        <w:t>年初预算数924.69万元，决算数1,193.10万元，预决算差异率29.03%，主要原因是：年中追加人员工资、社保、公积金基数调增部分资金，导致预决算存在差异。追加2025年第二批中央农业经营主体能力提升资金(人员能力提升专题培训班)项目，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农业、畜牧业产业绿色发展等重点支出，体现在有关支出科目中。</w:t>
      </w:r>
    </w:p>
    <w:p>
      <w:pPr>
        <w:spacing w:line="580" w:lineRule="exact"/>
        <w:ind w:firstLine="640"/>
        <w:jc w:val="both"/>
      </w:pPr>
      <w:r>
        <w:rPr>
          <w:rFonts w:ascii="仿宋_GB2312" w:hAnsi="仿宋_GB2312" w:eastAsia="仿宋_GB2312"/>
          <w:b w:val="0"/>
          <w:sz w:val="32"/>
        </w:rPr>
        <w:t>按照支出功能分类，农林水支出（类）农业农村（款）事业运行（项）的支出占本年财政拨款支出总额的比重最高，2025年度决算数为550.29万元，占比46.12%，主要用于人员工资、社保、公积金，运转经费、项目经费等。</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2025年度一般公共预算财政拨款支出1,193.10万元，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增加26.00万元，增长2.23%，主要原因是：本年2025年自治区农业生产发展资金、机构运行补助经费增加，导致经费支出增加。</w:t>
      </w:r>
      <w:r>
        <w:rPr>
          <w:rFonts w:ascii="仿宋_GB2312" w:hAnsi="仿宋_GB2312" w:eastAsia="仿宋_GB2312"/>
          <w:b/>
          <w:sz w:val="32"/>
        </w:rPr>
        <w:t>与年初预算相比，</w:t>
      </w:r>
      <w:r>
        <w:rPr>
          <w:rFonts w:ascii="仿宋_GB2312" w:hAnsi="仿宋_GB2312" w:eastAsia="仿宋_GB2312"/>
          <w:b w:val="0"/>
          <w:sz w:val="32"/>
        </w:rPr>
        <w:t>年初预算数924.69万元，决算数1,193.10万元，预决算差异率29.03%，主要原因是：年中追加人员工资、社保、公积金基数调增部分资金，导致预决算存在差异。追加2025年第二批中央农业经营主体能力提升资金(人员能力提升专题培训班)项目，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1.社会保障和就业支出（类）110.50万元，占9.26%。</w:t>
      </w:r>
    </w:p>
    <w:p>
      <w:pPr>
        <w:spacing w:line="580" w:lineRule="exact"/>
        <w:ind w:firstLine="640"/>
        <w:jc w:val="both"/>
      </w:pPr>
      <w:r>
        <w:rPr>
          <w:rFonts w:ascii="仿宋_GB2312" w:hAnsi="仿宋_GB2312" w:eastAsia="仿宋_GB2312"/>
          <w:b w:val="0"/>
          <w:sz w:val="32"/>
        </w:rPr>
        <w:t>2.卫生健康支出（类）48.53万元，占4.07%。</w:t>
      </w:r>
    </w:p>
    <w:p>
      <w:pPr>
        <w:spacing w:line="580" w:lineRule="exact"/>
        <w:ind w:firstLine="640"/>
        <w:jc w:val="both"/>
      </w:pPr>
      <w:r>
        <w:rPr>
          <w:rFonts w:ascii="仿宋_GB2312" w:hAnsi="仿宋_GB2312" w:eastAsia="仿宋_GB2312"/>
          <w:b w:val="0"/>
          <w:sz w:val="32"/>
        </w:rPr>
        <w:t>3.农林水支出（类）982.03万元，占82.31%。</w:t>
      </w:r>
    </w:p>
    <w:p>
      <w:pPr>
        <w:spacing w:line="580" w:lineRule="exact"/>
        <w:ind w:firstLine="640"/>
        <w:jc w:val="both"/>
      </w:pPr>
      <w:r>
        <w:rPr>
          <w:rFonts w:ascii="仿宋_GB2312" w:hAnsi="仿宋_GB2312" w:eastAsia="仿宋_GB2312"/>
          <w:b w:val="0"/>
          <w:sz w:val="32"/>
        </w:rPr>
        <w:t>4.资源勘探工业信息等支出（类）4.12万元，占0.35%。</w:t>
      </w:r>
    </w:p>
    <w:p>
      <w:pPr>
        <w:spacing w:line="580" w:lineRule="exact"/>
        <w:ind w:firstLine="640"/>
        <w:jc w:val="both"/>
      </w:pPr>
      <w:r>
        <w:rPr>
          <w:rFonts w:ascii="仿宋_GB2312" w:hAnsi="仿宋_GB2312" w:eastAsia="仿宋_GB2312"/>
          <w:b w:val="0"/>
          <w:sz w:val="32"/>
        </w:rPr>
        <w:t>5.住房保障支出（类）47.91万元，占4.02%。</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事业单位离退休（项）：支出决算数为10.17万元，比上年决算增加3.25万元，增长46.97%，主要原因是：本年退休人员增加，发放退休人员基础绩效，退休费支出增加。</w:t>
      </w:r>
    </w:p>
    <w:p>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62.35万元，比上年决算增加3.89万元，增长6.65%，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37.98万元，比上年决算增加1.39万元，增长3.80%，主要原因是：本年新增退休人员，职业年金缴费支出增加。</w:t>
      </w:r>
    </w:p>
    <w:p>
      <w:pPr>
        <w:spacing w:line="580" w:lineRule="exact"/>
        <w:ind w:firstLine="640"/>
        <w:jc w:val="both"/>
      </w:pPr>
      <w:r>
        <w:rPr>
          <w:rFonts w:ascii="仿宋_GB2312" w:hAnsi="仿宋_GB2312" w:eastAsia="仿宋_GB2312"/>
          <w:b w:val="0"/>
          <w:sz w:val="32"/>
        </w:rPr>
        <w:t>4.卫生健康支出（类）行政事业单位医疗（款）事业单位医疗（项）：支出决算数为31.67万元，比上年决算增加4.22万元，增长15.37%，主要原因是：本年在职人员工资基数调增，医疗缴费基数上涨，相应支出增加。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5.卫生健康支出（类）行政事业单位医疗（款）公务员医疗补助（项）：支出决算数为16.45万元，比上年决算增加14.68万元，增长829.38%，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6.卫生健康支出（类）行政事业单位医疗（款）其他行政事业单位医疗支出（项）：支出决算数为0.41万元，比上年决算增加0.22万元，增长115.79%，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7.农林水支出（类）农业农村（款）一般行政管理事务（项）：支出决算数为0.00万元，比上年决算减少5.50万元，下降100.00%，主要原因是：减少昌吉州本级专项业务经费采购计划项目经费。</w:t>
      </w:r>
    </w:p>
    <w:p>
      <w:pPr>
        <w:spacing w:line="580" w:lineRule="exact"/>
        <w:ind w:firstLine="640"/>
        <w:jc w:val="both"/>
      </w:pPr>
      <w:r>
        <w:rPr>
          <w:rFonts w:ascii="仿宋_GB2312" w:hAnsi="仿宋_GB2312" w:eastAsia="仿宋_GB2312"/>
          <w:b w:val="0"/>
          <w:sz w:val="32"/>
        </w:rPr>
        <w:t>8.农林水支出（类）农业农村（款）事业运行（项）：支出决算数为550.29万元，比上年决算增加26.34万元，增长5.03%，主要原因是：本年在职人员工资调增，导致相关人员经费较上年有所增加。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9.农林水支出（类）农业农村（款）农产品质量安全（项）：支出决算数为344.64万元，比上年决算增加0.19万元，增长0.06%，主要原因是：本年增加自治区农产品质量安全项目，导致经费支出增加。</w:t>
      </w:r>
    </w:p>
    <w:p>
      <w:pPr>
        <w:spacing w:line="580" w:lineRule="exact"/>
        <w:ind w:firstLine="640"/>
        <w:jc w:val="both"/>
      </w:pPr>
      <w:r>
        <w:rPr>
          <w:rFonts w:ascii="仿宋_GB2312" w:hAnsi="仿宋_GB2312" w:eastAsia="仿宋_GB2312"/>
          <w:b w:val="0"/>
          <w:sz w:val="32"/>
        </w:rPr>
        <w:t>10.农林水支出（类）农业农村（款）农业生产发展（项）：支出决算数为4.50万元，比上年决算减少51.94万元，下降92.03%，主要原因是：本年减少农畜产品检测资金。</w:t>
      </w:r>
    </w:p>
    <w:p>
      <w:pPr>
        <w:spacing w:line="580" w:lineRule="exact"/>
        <w:ind w:firstLine="640"/>
        <w:jc w:val="both"/>
      </w:pPr>
      <w:r>
        <w:rPr>
          <w:rFonts w:ascii="仿宋_GB2312" w:hAnsi="仿宋_GB2312" w:eastAsia="仿宋_GB2312"/>
          <w:b w:val="0"/>
          <w:sz w:val="32"/>
        </w:rPr>
        <w:t>11.农林水支出（类）农业农村（款）农村合作经济（项）：支出决算数为12.60万元，比上年决算增加12.60万元，增长100.00%，主要原因是：本年增加2025年自治区农业生产发展资金。</w:t>
      </w:r>
    </w:p>
    <w:p>
      <w:pPr>
        <w:spacing w:line="580" w:lineRule="exact"/>
        <w:ind w:firstLine="640"/>
        <w:jc w:val="both"/>
      </w:pPr>
      <w:r>
        <w:rPr>
          <w:rFonts w:ascii="仿宋_GB2312" w:hAnsi="仿宋_GB2312" w:eastAsia="仿宋_GB2312"/>
          <w:b w:val="0"/>
          <w:sz w:val="32"/>
        </w:rPr>
        <w:t>12.农林水支出（类）农业农村（款）其他农业农村支出（项）：支出决算数为70.00万元，比上年决算增加14.00万元，增长25.00%，主要原因是：本年机构运行补助经费增加。</w:t>
      </w:r>
    </w:p>
    <w:p>
      <w:pPr>
        <w:spacing w:line="580" w:lineRule="exact"/>
        <w:ind w:firstLine="640"/>
        <w:jc w:val="both"/>
      </w:pPr>
      <w:r>
        <w:rPr>
          <w:rFonts w:ascii="仿宋_GB2312" w:hAnsi="仿宋_GB2312" w:eastAsia="仿宋_GB2312"/>
          <w:b w:val="0"/>
          <w:sz w:val="32"/>
        </w:rPr>
        <w:t>13.资源勘探工业信息等支出（类）制造业（款）通信设备、计算机及其他电子设备制造业（项）：支出决算数为4.12万元，比上年决算增加4.12万元，增长100.00%，主要原因是：本年增加专项业务经费，导致经费支出增加。</w:t>
      </w:r>
    </w:p>
    <w:p>
      <w:pPr>
        <w:spacing w:line="580" w:lineRule="exact"/>
        <w:ind w:firstLine="640"/>
        <w:jc w:val="both"/>
      </w:pPr>
      <w:r>
        <w:rPr>
          <w:rFonts w:ascii="仿宋_GB2312" w:hAnsi="仿宋_GB2312" w:eastAsia="仿宋_GB2312"/>
          <w:b w:val="0"/>
          <w:sz w:val="32"/>
        </w:rPr>
        <w:t>14.住房保障支出（类）住房改革支出（款）住房公积金（项）：支出决算数为47.91万元，比上年决算减少1.47万元，下降2.98%，主要原因是：本年在职人员减少，住房公积金缴费较上年减少。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2025年度一般公共预算财政拨款基本支出757.24万元，其中：</w:t>
      </w:r>
      <w:r>
        <w:rPr>
          <w:rFonts w:ascii="仿宋_GB2312" w:hAnsi="仿宋_GB2312" w:eastAsia="仿宋_GB2312"/>
          <w:b/>
          <w:sz w:val="32"/>
        </w:rPr>
        <w:t>人员经费672.91万元，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pPr>
        <w:spacing w:line="580" w:lineRule="exact"/>
        <w:ind w:firstLine="640"/>
        <w:jc w:val="both"/>
      </w:pPr>
      <w:r>
        <w:rPr>
          <w:rFonts w:ascii="仿宋_GB2312" w:hAnsi="仿宋_GB2312" w:eastAsia="仿宋_GB2312"/>
          <w:b/>
          <w:sz w:val="32"/>
        </w:rPr>
        <w:t>公用经费84.32万元，</w:t>
      </w:r>
      <w:r>
        <w:rPr>
          <w:rFonts w:ascii="仿宋_GB2312" w:hAnsi="仿宋_GB2312" w:eastAsia="仿宋_GB2312"/>
          <w:b w:val="0"/>
          <w:sz w:val="32"/>
        </w:rPr>
        <w:t>包括：办公费、印刷费、手续费、水费、电费、邮电费、物业管理费、差旅费、维修（护）费、培训费、劳务费、工会经费、福利费、公务用车运行维护费、其他交通费用、其他商品和服务支出。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2025年度财政拨款“三公”经费支出6.43万元，</w:t>
      </w:r>
      <w:r>
        <w:rPr>
          <w:rFonts w:ascii="仿宋_GB2312" w:hAnsi="仿宋_GB2312" w:eastAsia="仿宋_GB2312"/>
          <w:b w:val="0"/>
          <w:sz w:val="32"/>
        </w:rPr>
        <w:t>比上年增加0.00万元，增长0.00%，主要原因是：本单位财政拨款“三公”经费与上年一致无变化。</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公务用车购置及运行维护费支出6.43万元，占100.00%，比上年增加0.00万元，增长0.00%，主要原因是：本单位公务用车运行维护费与上年一致无变化。</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6.43万元，其中：公务用车购置费0.00万元，公务用车运行维护费6.43万元。公务用车运行维护费开支内容包括车辆加油费、维修费、保险费、审车费、过路费等。公务用车购置数0辆，公务用车保有量2辆。国有资产占用情况中固定资产车辆2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6.43万元，决算数6.43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6.43万元，决算数6.43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2025年度昌吉回族自治州农畜产品检验检测中心（事业单位）公用经费支出84.32万元，比上年增加37.87万元，增长81.53%，主要原因是：本年增加劳务费，导致公用经费增加。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2025年度政府采购支出总额355.57万元，其中：政府采购货物支出225.31万元、政府采购工程支出5.46万元、政府采购服务支出124.81万元。</w:t>
      </w:r>
    </w:p>
    <w:p>
      <w:pPr>
        <w:spacing w:line="580" w:lineRule="exact"/>
        <w:ind w:firstLine="640"/>
        <w:jc w:val="both"/>
      </w:pPr>
      <w:r>
        <w:rPr>
          <w:rFonts w:ascii="仿宋_GB2312" w:hAnsi="仿宋_GB2312" w:eastAsia="仿宋_GB2312"/>
          <w:b w:val="0"/>
          <w:sz w:val="32"/>
        </w:rPr>
        <w:t>授予中小企业合同金额355.57万元，占政府采购支出总额的100.00%，其中：授予小微企业合同金额320.50万元，占政府采购支出总额的90.14%。</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1,064.20平方米，价值166.83万元。车辆2辆，价值37.67万元，其中：副部（省）级及以上领导用车0辆、主要负责人用车0辆、机要通信用车0辆、应急保障用车0辆、执法执勤用车0辆、特种专业技术用车0辆、离退休干部服务用车0辆、其他用车2辆，其他用车主要是：一般公务用车。单价100万元（含）以上设备（不含车辆）7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1,195.47万元，实际执行总额1,193.09万元；预算绩效评价项目10个，全年预算数440.60万元，全年执行数433.86万元。预算绩效管理取得的成效：一是树立了绩效理念，既以绩效为目标，以结果为导向的绩效理念正在逐步形成。促进了单位各科室不断完善内部管理，自觉加强对项目资金的使用，监督以及阶段性评价资金使用情况；二是增加了单位各科室的责任意识。通过设定绩效目标，各科室清楚地了解实施项目所要取得的数量指标，满意度指标，社会效益等指标，其职能和目标得到了进一步明确，各科室自我约束意识及责任意识明显提高。发现的问题及原因：一是由于预算绩效管理的专业性、复杂性等特性，现有工作人员的业务水平还不能满足绩效管理工作要求，业务素质急需提高；二是预算绩效管理信息系统不完善，预算绩效管理的基础数据、基础信息的搜集、整理、分析工作需要进一步加强。下一步改进措施：一是加强工作人员的业务素质能力的提高，加大预算绩效管理基础理论和实务操作统一培训力度；二是发挥各科室在预算绩效管理中的主体作用。建立各科室预算责任制度，强化单位的预算编制和执行主体责任，形成项目资金谁申请，谁负责，谁花钱谁担责的制度，从预算编制到执行，使用项目资金科室都要切实负起责任。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昌吉回族自治州农畜产品检验检测中心</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20.54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20.54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920.87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1,130.55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1,130.55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44.38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939.69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1,195.47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1,193.09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9.98</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深入学习贯彻落实中央区州农村工作会议精神，以农业提质增效，农民大幅增收为目标，依据《中华人民共和国农产品质量安全法》（第十三条、第二十条、第四十六条、第四十七条），认真履行农产品质量安全风险监测、监督抽查以及受污染耕地协同监测职能职责，坚决守牢农产品质量安全底线，确保不发生重大农产品质量安全事件，为优势特色产业、执法监管、消费安全提供技术支撑。</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1195.47万元，全年执行数为1193.09万元，总预算执行率为99.80%。2025年我单位完成以下工作内容：1.自治州农产品质量安全例行监测、监督抽查；2.自治州受污染耕地协同监测。通过以上工作的实施，较好地履行公益职责，取得了良好的社会效益，守住了农产品质量安全底线。</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自治州农产品质量安全例行监测批次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&gt;=3165批次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2022-新修订《农产品质量安全监测管理办法》、2022-新修订《中华人民共和国农产品质量安全法》第十三条、第四十六条、第四十七条、农产品质量安全监测项目实施方案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=3257批次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受污染耕地协同监测批次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&gt;=200批次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《中华人民共和国农产品质量安全法》第二十条、自治州受污染耕地协同监测项目实施方案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=200批次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自治州农产品质量安全监督抽查批次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&gt;=485批次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2022-新修订《农产品质量安全监测管理办法》、2022-新修订《中华人民共和国农产品质量安全法》第十三条、第四十六条、第四十七条、农产品质量安全监测项目实施方案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=509批次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农产品质量安全检测合格率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2025年第二批中央农业经营主体能力提升资金(人员能力提升专题培训班)项目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昌吉回族自治州农畜产品检验检测中心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12.60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12.60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计划支出12.6万元，举办昌吉州农产品检测专技人员能力提升专题培训班1期，培训州、县（市）、乡镇农畜产品质量安全监管人员、检测人员、执法人员30人。通过系统培训，提升培训人员专业能力和综合素质，以强化农畜产品质量安全保障体系，推动昌吉州农畜产品产业绿色、健康、可持续发展，助乡村振兴战略实施。</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12.6万元，资金执行率100%，本项目实际完成举办昌吉州农产品检测专技人员能力提升专题培训班1期，培训州、县（市）、乡镇农畜产品质量安全监管人员、检测人员、执法人员30人；通过本项目的实施，加强能力提升，提升培训人员专业能力和综合素质，促进了昌吉州农畜产品产业绿色、健康、可持续发展，助乡村振兴战略实施。</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举办农产品检测专技人员能力提升专题培训班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参加培训人员</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=2025年11月18日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培训期间其他费用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授课费、实践教学费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提升检测人员检测能力和水平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增强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参加培训人员满意度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农产品胶体金快速检测技术示范与推广</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昌吉回族自治州农畜产品检验检测中心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巩固提升示范与推广点7个，应用示范推广快速检测技术面积共计300亩，共配备至少3种农药参数的检测试纸卡350批次；开展1场理论或现场培训，累计培训相关从业人员50人次；组织1场技术交流活动；编写1项技术规程。通过推广胶体金快速检测技术，更新基层农产品质量监测手段，弥补传统检测手法不足，让基层监管人员和生产主体能够快速、准确地检测农产品中的农药残留等有害物质，提高检测的靶向性、精准性和实效性，使农产品质量安全得到保障。</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万元，资金执行率100%，本项目实际完成更新基层农产品质量监测手段，弥补传统检测手法不足，为科学评估提供数据支撑；通过本项目的实施，加强了风险排查与监督抽查，提升了专业人员技术水平与资质能力，促进了农业高质量发展，使农产品质量安全得到保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巩固提升示范与推广点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农产品胶体金检测示范推广面积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&gt;=300亩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=391亩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130.33%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5.57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此项指标未完成，存在偏差，偏差率为-30.33%，偏差原因为：农产品胶体金检测示范推广面积亩数；下一年度改进措施：严格按照时间情况编制绩效指标。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示范推广点配备检测卡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&gt;=350批次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=380批次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108.57%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此项指标未完成，存在偏差，偏差率为-8.57%，偏差原因为：超额完成检测卡；下一年度改进措施：严格按照时间情况编制绩效指标。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示范点验收合格率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11月25日前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配备农产品胶体金检测试剂卡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&lt;=0.65万元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培训、宣传、差旅费、出版、文献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&lt;=0.35万元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=0.35万元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0.35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提升农产品安全监管能力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96.97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基于无人机影像的农田残膜识别技术研究</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昌吉回族自治州农畜产品检验检测中心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选定试验地块20块，确定农田残膜样方100个；采集清洗残膜样品100份；利用无人机对试验地块残膜进行数据采集20块；通过项目实施，构建基于无人机影像残膜识别模型和构建基于无人机农田地膜残留量反演模型并推广应用，支撑开展农田残膜污染治理，提升残膜监测能力，不断提高残膜回收率，降低农田残膜残留量，净化农作物生长环境，促使农作物产量增加，增加农业推动农业绿色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万元，资金执行率100%，本项目实际完成构建基于无人机影像残膜识别模型和构建基于无人机农田地膜残留量反演模型并推广应用，支撑开展农田残膜污染治理，为科学评估提供数据支撑；通过本项目的实施，加强残膜监测能力，提升了专业人员技术水平与资质能力，促进了农业高质量发展，促使农作物产量增加，增加农业推动农业绿色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选定试验地块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确定农田残膜样方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采集清洗残膜样品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利用无人机对试验地块残膜进行数据采集（块）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数据采集覆盖率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车辆燃料费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耗材费、出版费（软著论文）、培训费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提升残膜监测能力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服务对象满意度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昌吉回族自治州农畜产品检验检测中心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按照项目文件要求保障完成自治州农畜产品质量安全检测项目和手污染协同检测项目中的差旅费和车辆租赁费的支付，为科学评估提供数据支撑， 按照项目合同要求，配备专职保洁人员和保安人员，保障3500平方米办公实验生活区域环境保洁及危化品安全管理，确保单位安全有效平稳运转。按照工会管理办法和财政管理相关要求完成37名工会会员福利发放和5名编外聘用人员的工资福利发放，激发干部职工干事创业活力和创新内生动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42万元，资金执行率100%，本项目实际完成采购物业管理服务、自治州农畜产品质量安全检测项目和手污染协同检测项目中的差旅费和车辆租赁费的支付；通过本项目的实施，加强了单位整体运转的正常情况，提升了激发干部职工干事创业活力和创新内生动力，促进了单位安全有效平稳运转。</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物业管理服务面积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&gt;=3500平方米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=3500平方米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3500平方米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车辆租赁服务政府采购率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物业管理服务费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车辆租赁费用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职工满意度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禽蛋中恩诺沙星快速检测卡的筛选与推广</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昌吉回族自治州农畜产品检验检测中心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本年度挑选出恩诺沙星检测卡厂家3个，补助人数3人，补助人员准确率100%，资金3万元用于开展禽蛋中恩诺沙星快速检测卡的筛选与推广项目，为使提升人员检测能力，使培训人员满意度达到95%以上。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3万元，资金执行率100%，本项目实际完成挑选出恩诺沙星检测卡厂家3个，补助人数3人，为科学评估提供数据支撑；通过本项目的实施，加强提升人员检测能力，提升了专业人员技术水平与资质能力，促进了农业高质量发展，增加农业推动农业绿色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挑选出恩诺沙星检测卡厂家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调研次数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补助人员准确率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补助发放时间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2025年12月4日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禽蛋中恩诺沙星快速检测卡的筛选与推广资金下达后相关人员需要按照计划分配资金使用状态，所以有所延误，；下一年度改进措施：后期如有类似资金下拨，业务科室需提前精准计划，严格按照时间支付使用。</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个人生活补助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个人工作经费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提升人员检测能力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自治区农产品质量安全项目（农产品质量检验检测）</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昌吉回族自治州农畜产品检验检测中心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152.50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152.50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149.80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98.23%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152.50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152.50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149.80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全年计划完成和田地区和田市、和田县、墨玉县、皮山县、洛浦县、策勒县、于田县、民丰县8个县市种植业农产品2000批次，畜禽产品250批次，水产品50批次共计2300批次样品抽取及农兽药残留检验检测工作，检测工作在2026年2月底前完成，全年确保不发生重大农产品安全事件，掌握和田地区农产品质量安全状况，督促生产经营者落实质量安全主体责任，让检测农户满意。1、筑牢食品安全防线
建立覆盖生产环节的农产品质量安全保障体系，强化风险预警与源头管控能力，确保人民群众"舌尖上的安全"。
2、助推农业供给侧结构性改革
通过标准化检测数据引导农业产业结构优化，推动绿色优质农产品供给能力提升，助力特色优势产业提质增效。
3、全年确保不发生重大农产品安全事件，掌握和田地区农产品质量安全状况，督促生产经营者落实质量安全主体责任，让检测农户满意。</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149.8万元，资金执行率98.23%，本项目实际和田地区和田市、和田县、墨玉县、皮山县、洛浦县、策勒县、于田县、民丰县8个县市种植业农产品2000批次，畜禽产品250批次，水产品50批次共计2300批次样品抽取及农兽药残留检验检测工作；通过本项目的实施，加强了掌握和田地区农产品质量安全状况，督促生产经营者落实质量安全主体责任，让检测农户满意，提升了专业人员技术水平与资质能力，促进了农业高质量发展，助力特色优势产业提质增效。</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农产品质量安全检测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&gt;=2300批次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=2496批次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108.52%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27.44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2013批次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此项指标未完成，存在偏差，偏差率为-8.85%，偏差原因为：农产品质量安全检测超额完成，下一年改进措施：设置指标时综合考虑各种因素，更加精准的设置指标。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检测人员持证上岗率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检测工作完成时间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专用材料费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&lt;=57.04万元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67.62万元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此项指标未完成，存在偏差，偏差率为2.88%，偏差原因为：专用材料费节约成本</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&lt;=95.46万元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此项指标未完成，存在偏差，偏差率为1.1%，偏差原因为：其他费用节约成本</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提高农产品质量检验检测水平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此项指标未完成，存在偏差，偏差率为15.01%，偏差原因为：提高检测水平</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检测农户满意度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此项指标已完成，存在偏差，偏差率为5.25%，偏差原因为，年初农户满意度根据上年完成值设置，本年实际完成值为100%，故产生偏差，下一年改进措施：设置指标时综合考虑各种因素，更加精准的设置指标。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97.44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自治区农产品质量安全（重点品种专项风险监测项目）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昌吉回族自治州农畜产品检验检测中心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16.15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89.72%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7.43</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16.15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在昌吉州州域内的玛纳斯县、呼图壁县、昌吉市、阜康市、吉木萨尔县、奇台县、木垒县、农业园区等8县（市、园区）完成果蔬170批次，畜禽产品50批次，水产品30批次共计250批次样品抽取及农兽药残留检验检测工作，按照时限要求给主管部门上报检测结果及分析报告，并针对检测出的不合格样品，提出合理建议。</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18万元，资金执行率89.72%，本项目实际完成昌吉州州域内的玛纳斯县、呼图壁县、昌吉市、阜康市、吉木萨尔县、奇台县、木垒县、农业园区等8县（市、园区）完成果蔬170批次，畜禽产品50批次，水产品30批次共计250批次样品抽取及农兽药残留检验检测工作；通过本项目的实施，加强了风险排查与监督抽查，提升了专业人员技术水平与资质能力，促进了农业高质量发展，维护市场秩序。</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农产品重点品种质量安全检测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&gt;=250批次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检测人员持证上岗率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检测工作完成时间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专用材料费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&lt;=10.55万元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=10.31万元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此项指标未完成，存在偏差，偏差率为2.27%，偏差原因为：我单位严格按照财政要求，缩减资金节约资金；下一年度改进措施：后期设定指标时尽量与实际相结合设定指。标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&lt;=7.45万元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78.39%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此项指标未完成，存在偏差，偏差率为21.61%，偏差原因为：我单位严格按照财政要求，缩减资金节约资金；下一年度改进措施：后期设定指标时尽量与实际相结合设定指。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提高农畜产品质量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达成年达指标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检测农户满意度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94.73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自治区畜牧业生产发展（畜产品质量安全检测项目）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昌吉回族自治州农畜产品检验检测中心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昌吉州、巴州、阿克苏地区、和田地区的生鲜乳收购站、生鲜乳运输车、奶畜（奶牛、乳用骆驼等）散养户开展100批次抽样和检测任务，其中，生鲜牛乳64批次，特色乳36批次。生鲜乳检测合格率98%以上，检测人员持证上岗率100%，生鲜乳监测工作按时完成率100%，确保不发生重大农产品质量安全事件，农牧民满意度98％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2.5万元，资金执行率100%，本项目实际完成昌吉州、巴州、阿克苏地区、和田地区的生鲜乳收购站、生鲜乳运输车、奶畜（奶牛、乳用骆驼等）散养户开展100批次抽样和检测任务；通过本项目的实施，加强了风险排查与监督抽查，提升了专业人员技术水平与资质能力，促进了农业高质量发展，维护确保不发生重大农产品质量安全事件。</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生鲜乳监测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=101批次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此项指标未完成，存在偏差，偏差率为1%，偏差原因为生鲜乳监测数量超过指标指前批次；下一年度改进措施：严格按照绩效指标执行，年初在设定指标时按照实际情况编制指标。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生鲜乳检测合格率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检测人员持证上岗率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监测工作完成时间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专业材料费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&lt;=0.52万元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&lt;=1.98万元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提高重点品种专项风险监测能力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未发生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服务群体满意度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自治州农畜产品质量安全监测项目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昌吉回族自治州农畜产品检验检测中心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182.81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98.82%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182.81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全年计划完成蔬菜、食用菌、畜禽、水产品、水果例行监测风险监测不少于1715批次；监督抽查不少于485批次；养殖业“瘦肉精”监测1450批次。检测工作在2025年12月10日前完成，全年确保不发生重大农产品安全事件，掌握我州农产品质量安全状况，督促生产经营者落实质量安全主体责任，让检测农户满意。</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182.81万元，资金执行率98.82%，本项目实际完成成蔬菜、食用菌、畜禽、水产品、水果例行监测风险监测；通过本项目的实施，加强了风险排查与监督抽查，提升了专业人员技术水平与资质能力，促进了农业高质量发展，维护市场秩序与消费信心。</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风险监测批次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&gt;=1715批次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=1768批次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103.09%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11.63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此项指标未完成，存在偏差，偏差率为-3.09%，偏差原因为：风险监测批次超额完成任务；下一年度改进措施：严格按照财政绩效指标要求填写。</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监督抽查批次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&gt;=485批次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=509批次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104.95%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489批次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此项指标未完成，存在偏差，偏差率为4.95%，偏差原因为：监督抽查批次超额完成任务；下一年度改进措施：严格按照财政绩效指标要求填写。</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“瘦肉精”监测批次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&gt;=1450批次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=1489批次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102.69%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1531批次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此项指标未完成，存在偏差，偏差率为-2.69%，偏差原因为：“瘦肉精”监测批次超额完成任务；下一年度改进措施：严格按照财政绩效指标要求填写。</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检测人员持证上岗率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检测工作完成时间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专用材料费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=135.81万元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此项指标未完成，存在偏差，偏差率为1.59%，偏差原因为：按照节约资金原值，减少支出；下一年度改进措施：严格按照财政绩效指标要求填写。</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重大农产品安全事件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掌握我州农产品质量安全状况，督促生产经营者落实质量安全主体责任</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检测农户满意度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98.96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自治州受污染耕地协同监测项目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昌吉回族自治州农业农村局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昌吉回族自治州农畜产品检验检测中心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开展州域内受污染耕地土壤和农产品铅、砷、汞、铬、镉重金属等协同监测不少于200批次样品。检测人员持证上岗率达到100%。项目计划2025年12月10日前完成。通过该项目的实施，保障农产品质量安全。</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23万元，资金执行率100%，本项目实际完成开展州域内受污染耕地土壤和农产品铅、砷、汞、铬、镉重金属等协同监测；通过本项目的实施，加强能力提升，提升工作人员专业能力和综合素质，促进了昌吉州农畜产品产业绿色、健康、可持续发展，助乡村振兴战略实施。</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开展协同监测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&gt;=200批次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260批次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检测人员持证上岗率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专用材料费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保障农产品质量安全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检测农户满意度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