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昌吉回族自治州能源安全监测中心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1.主要负责为自治州能源（煤矿、油气管道、电力）安全监控系统的建设管理、运行维护、数据采集、综合分析及数据建设管理等工作提供服务。</w:t>
      </w:r>
    </w:p>
    <w:p>
      <w:pPr>
        <w:spacing w:line="580" w:lineRule="exact"/>
        <w:ind w:firstLine="640"/>
        <w:jc w:val="both"/>
      </w:pPr>
      <w:r>
        <w:rPr>
          <w:rFonts w:ascii="仿宋_GB2312" w:hAnsi="仿宋_GB2312" w:eastAsia="仿宋_GB2312"/>
          <w:sz w:val="32"/>
        </w:rPr>
        <w:t>2.为事故预警信息的应急处置提供技术支撑和保障。</w:t>
      </w:r>
    </w:p>
    <w:p>
      <w:pPr>
        <w:spacing w:line="580" w:lineRule="exact"/>
        <w:ind w:firstLine="640"/>
        <w:jc w:val="both"/>
      </w:pPr>
      <w:r>
        <w:rPr>
          <w:rFonts w:ascii="仿宋_GB2312" w:hAnsi="仿宋_GB2312" w:eastAsia="仿宋_GB2312"/>
          <w:sz w:val="32"/>
        </w:rPr>
        <w:t>3.指导、推动能源安全生产新技术、新装备的应用。</w:t>
      </w:r>
    </w:p>
    <w:p>
      <w:pPr>
        <w:spacing w:line="580" w:lineRule="exact"/>
        <w:ind w:firstLine="640"/>
        <w:jc w:val="both"/>
      </w:pPr>
      <w:r>
        <w:rPr>
          <w:rFonts w:ascii="仿宋_GB2312" w:hAnsi="仿宋_GB2312" w:eastAsia="仿宋_GB2312"/>
          <w:sz w:val="32"/>
        </w:rPr>
        <w:t>4.指导各县市能源安全监测工作。</w:t>
      </w:r>
    </w:p>
    <w:p>
      <w:pPr>
        <w:spacing w:line="580" w:lineRule="exact"/>
        <w:ind w:firstLine="640"/>
        <w:jc w:val="both"/>
      </w:pPr>
      <w:r>
        <w:rPr>
          <w:rFonts w:ascii="仿宋_GB2312" w:hAnsi="仿宋_GB2312" w:eastAsia="仿宋_GB2312"/>
          <w:sz w:val="32"/>
        </w:rPr>
        <w:t>5.承担自治州节能减排领导小组办公室日常工作。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昌吉回族自治州能源安全监测中心无下属预算单位。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2025年度收入总计145.78万元，</w:t>
      </w:r>
      <w:r>
        <w:rPr>
          <w:rFonts w:ascii="仿宋_GB2312" w:hAnsi="仿宋_GB2312" w:eastAsia="仿宋_GB2312"/>
          <w:b w:val="0"/>
          <w:sz w:val="32"/>
        </w:rPr>
        <w:t>其中：本年收入合计138.86万元，使用非财政拨款结余（含专用结余）0.00万元，年初结转和结余6.92万元。</w:t>
      </w:r>
    </w:p>
    <w:p>
      <w:pPr>
        <w:spacing w:line="580" w:lineRule="exact"/>
        <w:ind w:firstLine="640"/>
        <w:jc w:val="both"/>
      </w:pPr>
      <w:r>
        <w:rPr>
          <w:rFonts w:ascii="仿宋_GB2312" w:hAnsi="仿宋_GB2312" w:eastAsia="仿宋_GB2312"/>
          <w:b/>
          <w:sz w:val="32"/>
        </w:rPr>
        <w:t>2025年度支出总计145.78万元，</w:t>
      </w:r>
      <w:r>
        <w:rPr>
          <w:rFonts w:ascii="仿宋_GB2312" w:hAnsi="仿宋_GB2312" w:eastAsia="仿宋_GB2312"/>
          <w:b w:val="0"/>
          <w:sz w:val="32"/>
        </w:rPr>
        <w:t>其中：本年支出合计140.50万元，结余分配0.00万元，年末结转和结余5.27万元。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增加23.78万元，增长19.49%，主要原因是：本年在职人员新增，在职人员工资调增、社保、公积金基数调增，相关人员经费增加，导致经费较上年有所增加。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本年收入138.86万元，</w:t>
      </w:r>
      <w:r>
        <w:rPr>
          <w:rFonts w:ascii="仿宋_GB2312" w:hAnsi="仿宋_GB2312" w:eastAsia="仿宋_GB2312"/>
          <w:b w:val="0"/>
          <w:sz w:val="32"/>
        </w:rPr>
        <w:t>其中：财政拨款收入138.83万元，占99.98%；上级补助收入0.00万元，占0.00%；事业收入0.00万元，占0.00%；经营收入0.00万元，占0.00%；附属单位上缴收入0.00万元，占0.00%；其他收入0.03万元，占0.02%。</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本年支出140.50万元，</w:t>
      </w:r>
      <w:r>
        <w:rPr>
          <w:rFonts w:ascii="仿宋_GB2312" w:hAnsi="仿宋_GB2312" w:eastAsia="仿宋_GB2312"/>
          <w:b w:val="0"/>
          <w:sz w:val="32"/>
        </w:rPr>
        <w:t>其中：基本支出138.83万元，占98.81%；项目支出1.68万元，占1.20%；上缴上级支出0.00万元，占0.00%；经营支出0.00万元，占0.00%；对附属单位补助支出0.00万元，占0.00%。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2025年度财政拨款收入总计138.83万元，</w:t>
      </w:r>
      <w:r>
        <w:rPr>
          <w:rFonts w:ascii="仿宋_GB2312" w:hAnsi="仿宋_GB2312" w:eastAsia="仿宋_GB2312"/>
          <w:b w:val="0"/>
          <w:sz w:val="32"/>
        </w:rPr>
        <w:t>其中：年初财政拨款结转和结余0.00万元，本年财政拨款收入138.83万元。</w:t>
      </w:r>
      <w:r>
        <w:rPr>
          <w:rFonts w:ascii="仿宋_GB2312" w:hAnsi="仿宋_GB2312" w:eastAsia="仿宋_GB2312"/>
          <w:b/>
          <w:sz w:val="32"/>
        </w:rPr>
        <w:t>财政拨款支出总计138.83万元，</w:t>
      </w:r>
      <w:r>
        <w:rPr>
          <w:rFonts w:ascii="仿宋_GB2312" w:hAnsi="仿宋_GB2312" w:eastAsia="仿宋_GB2312"/>
          <w:b w:val="0"/>
          <w:sz w:val="32"/>
        </w:rPr>
        <w:t>其中：年末财政拨款结转和结余0.00万元，本年财政拨款支出138.83万元。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增加23.85万元，增长20.74%，主要原因是：本年在职人员增加，在职人员工资调增、社保、公积金基数调增，相关人员经费增加，导致经费较上年有所增加。</w:t>
      </w:r>
      <w:r>
        <w:rPr>
          <w:rFonts w:ascii="仿宋_GB2312" w:hAnsi="仿宋_GB2312" w:eastAsia="仿宋_GB2312"/>
          <w:b/>
          <w:sz w:val="32"/>
        </w:rPr>
        <w:t>与年初预算相比，</w:t>
      </w:r>
      <w:r>
        <w:rPr>
          <w:rFonts w:ascii="仿宋_GB2312" w:hAnsi="仿宋_GB2312" w:eastAsia="仿宋_GB2312"/>
          <w:b w:val="0"/>
          <w:sz w:val="32"/>
        </w:rPr>
        <w:t>年初预算数108.54万元，决算数138.83万元，预决算差异率27.91%，主要原因是：本年在职人员增加，年中追加人员经费及人员工资、社保、公积金基数调增部分资金，导致预决算存在差异。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能源安全监测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按照支出功能分类，一般公共服务支出（类）发展与改革事务（款）事业运行（项）的支出占本年财政拨款支出总额的比重最高，2025年度决算数为108.11万元，占比77.87%，主要用于人员工资福利、日常公用支出。</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2025年度一般公共预算财政拨款支出138.83万元，</w:t>
      </w:r>
      <w:r>
        <w:rPr>
          <w:rFonts w:ascii="仿宋_GB2312" w:hAnsi="仿宋_GB2312" w:eastAsia="仿宋_GB2312"/>
          <w:b w:val="0"/>
          <w:sz w:val="32"/>
        </w:rPr>
        <w:t>占本年支出合计的98.81%。</w:t>
      </w:r>
      <w:r>
        <w:rPr>
          <w:rFonts w:ascii="仿宋_GB2312" w:hAnsi="仿宋_GB2312" w:eastAsia="仿宋_GB2312"/>
          <w:b/>
          <w:sz w:val="32"/>
        </w:rPr>
        <w:t>与上年相比，</w:t>
      </w:r>
      <w:r>
        <w:rPr>
          <w:rFonts w:ascii="仿宋_GB2312" w:hAnsi="仿宋_GB2312" w:eastAsia="仿宋_GB2312"/>
          <w:b w:val="0"/>
          <w:sz w:val="32"/>
        </w:rPr>
        <w:t>增加23.85万元，增长20.74%，主要原因是：本年在职人员增加，在职人员工资调增、社保、公积金基数调增，人员经费增加。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年初预算数108.54万元，决算数138.83万元，预决算差异率27.91%，主要原因是：本年在职人员增加，年中追加人员经费及人员工资、社保、公积金基数调增部分资金，导致预决算存在差异。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1.一般公共服务支出（类）108.11万元，占77.87%。</w:t>
      </w:r>
    </w:p>
    <w:p>
      <w:pPr>
        <w:spacing w:line="580" w:lineRule="exact"/>
        <w:ind w:firstLine="640"/>
        <w:jc w:val="both"/>
      </w:pPr>
      <w:r>
        <w:rPr>
          <w:rFonts w:ascii="仿宋_GB2312" w:hAnsi="仿宋_GB2312" w:eastAsia="仿宋_GB2312"/>
          <w:b w:val="0"/>
          <w:sz w:val="32"/>
        </w:rPr>
        <w:t>2.社会保障和就业支出（类）16.16万元，占11.64%。</w:t>
      </w:r>
    </w:p>
    <w:p>
      <w:pPr>
        <w:spacing w:line="580" w:lineRule="exact"/>
        <w:ind w:firstLine="640"/>
        <w:jc w:val="both"/>
      </w:pPr>
      <w:r>
        <w:rPr>
          <w:rFonts w:ascii="仿宋_GB2312" w:hAnsi="仿宋_GB2312" w:eastAsia="仿宋_GB2312"/>
          <w:b w:val="0"/>
          <w:sz w:val="32"/>
        </w:rPr>
        <w:t>3.卫生健康支出（类）5.76万元，占4.15%。</w:t>
      </w:r>
    </w:p>
    <w:p>
      <w:pPr>
        <w:spacing w:line="580" w:lineRule="exact"/>
        <w:ind w:firstLine="640"/>
        <w:jc w:val="both"/>
      </w:pPr>
      <w:r>
        <w:rPr>
          <w:rFonts w:ascii="仿宋_GB2312" w:hAnsi="仿宋_GB2312" w:eastAsia="仿宋_GB2312"/>
          <w:b w:val="0"/>
          <w:sz w:val="32"/>
        </w:rPr>
        <w:t>4.住房保障支出（类）8.80万元，占6.34%。</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1.一般公共服务支出（类）发展与改革事务（款）事业运行（项）：支出决算数为108.11万元，比上年决算增加24.00万元，增长28.53%，主要原因是：本年新增在职人员，人员经费增加，导致经费较上年有所增加。</w:t>
      </w:r>
    </w:p>
    <w:p>
      <w:pPr>
        <w:spacing w:line="580" w:lineRule="exact"/>
        <w:ind w:firstLine="640"/>
        <w:jc w:val="both"/>
      </w:pPr>
      <w:r>
        <w:rPr>
          <w:rFonts w:ascii="仿宋_GB2312" w:hAnsi="仿宋_GB2312" w:eastAsia="仿宋_GB2312"/>
          <w:b w:val="0"/>
          <w:sz w:val="32"/>
        </w:rPr>
        <w:t>2.一般公共服务支出（类）发展与改革事务（款）其他发展与改革事务支出（项）：支出决算数为0.00万元，比上年决算减少4.39万元，下降100.00%，主要原因是：本年减少节能督促指导服务工作经费等项目。</w:t>
      </w:r>
    </w:p>
    <w:p>
      <w:pPr>
        <w:spacing w:line="580" w:lineRule="exact"/>
        <w:ind w:firstLine="640"/>
        <w:jc w:val="both"/>
      </w:pPr>
      <w:r>
        <w:rPr>
          <w:rFonts w:ascii="仿宋_GB2312" w:hAnsi="仿宋_GB2312" w:eastAsia="仿宋_GB2312"/>
          <w:b w:val="0"/>
          <w:sz w:val="32"/>
        </w:rPr>
        <w:t>3.社会保障和就业支出（类）行政事业单位养老支出（款）机关事业单位基本养老保险缴费支出（项）：支出决算数为10.77万元，比上年决算增加1.44万元，增长15.43%，主要原因是：本年在职人员增加，养老保险缴费较上年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职业年金缴费支出（项）：支出决算数为5.39万元，比上年决算增加0.73万元，增长15.67%，主要原因是：本年新增调出人员，职业年金缴费支出增加。</w:t>
      </w:r>
    </w:p>
    <w:p>
      <w:pPr>
        <w:spacing w:line="580" w:lineRule="exact"/>
        <w:ind w:firstLine="640"/>
        <w:jc w:val="both"/>
      </w:pPr>
      <w:r>
        <w:rPr>
          <w:rFonts w:ascii="仿宋_GB2312" w:hAnsi="仿宋_GB2312" w:eastAsia="仿宋_GB2312"/>
          <w:b w:val="0"/>
          <w:sz w:val="32"/>
        </w:rPr>
        <w:t>5.卫生健康支出（类）行政事业单位医疗（款）事业单位医疗（项）：支出决算数为5.39万元，比上年决算增加0.73万元，增长15.67%，主要原因是：本年在职人员增加，事业单位医疗支出较上年增加。</w:t>
      </w:r>
    </w:p>
    <w:p>
      <w:pPr>
        <w:spacing w:line="580" w:lineRule="exact"/>
        <w:ind w:firstLine="640"/>
        <w:jc w:val="both"/>
      </w:pPr>
      <w:r>
        <w:rPr>
          <w:rFonts w:ascii="仿宋_GB2312" w:hAnsi="仿宋_GB2312" w:eastAsia="仿宋_GB2312"/>
          <w:b w:val="0"/>
          <w:sz w:val="32"/>
        </w:rPr>
        <w:t>6.卫生健康支出（类）行政事业单位医疗（款）公务员医疗补助（项）：支出决算数为0.34万元，比上年决算增加0.05万元，增长17.24%，主要原因是：本年在职人员增加，公务员医疗补助较上年增加。</w:t>
      </w:r>
    </w:p>
    <w:p>
      <w:pPr>
        <w:spacing w:line="580" w:lineRule="exact"/>
        <w:ind w:firstLine="640"/>
        <w:jc w:val="both"/>
      </w:pPr>
      <w:r>
        <w:rPr>
          <w:rFonts w:ascii="仿宋_GB2312" w:hAnsi="仿宋_GB2312" w:eastAsia="仿宋_GB2312"/>
          <w:b w:val="0"/>
          <w:sz w:val="32"/>
        </w:rPr>
        <w:t>7.卫生健康支出（类）行政事业单位医疗（款）其他行政事业单位医疗支出（项）：支出决算数为0.04万元，比上年决算增加0.01万元，增长33.33%，主要原因是：本年在职人员增加，大病医疗保险支出较上年增加。</w:t>
      </w:r>
    </w:p>
    <w:p>
      <w:pPr>
        <w:spacing w:line="580" w:lineRule="exact"/>
        <w:ind w:firstLine="640"/>
        <w:jc w:val="both"/>
      </w:pPr>
      <w:r>
        <w:rPr>
          <w:rFonts w:ascii="仿宋_GB2312" w:hAnsi="仿宋_GB2312" w:eastAsia="仿宋_GB2312"/>
          <w:b w:val="0"/>
          <w:sz w:val="32"/>
        </w:rPr>
        <w:t>8.住房保障支出（类）住房改革支出（款）住房公积金（项）：支出决算数为8.80万元，比上年决算增加1.30万元，增长17.33%，主要原因是：本年在职人员增加，住房公积金支出较上年增加。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2025年度一般公共预算财政拨款基本支出138.83万元，其中：</w:t>
      </w:r>
      <w:r>
        <w:rPr>
          <w:rFonts w:ascii="仿宋_GB2312" w:hAnsi="仿宋_GB2312" w:eastAsia="仿宋_GB2312"/>
          <w:b/>
          <w:sz w:val="32"/>
        </w:rPr>
        <w:t>人员经费133.78万元，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w:t>
      </w:r>
    </w:p>
    <w:p>
      <w:pPr>
        <w:spacing w:line="580" w:lineRule="exact"/>
        <w:ind w:firstLine="640"/>
        <w:jc w:val="both"/>
      </w:pPr>
      <w:r>
        <w:rPr>
          <w:rFonts w:ascii="仿宋_GB2312" w:hAnsi="仿宋_GB2312" w:eastAsia="仿宋_GB2312"/>
          <w:b/>
          <w:sz w:val="32"/>
        </w:rPr>
        <w:t>公用经费5.05万元，</w:t>
      </w:r>
      <w:r>
        <w:rPr>
          <w:rFonts w:ascii="仿宋_GB2312" w:hAnsi="仿宋_GB2312" w:eastAsia="仿宋_GB2312"/>
          <w:b w:val="0"/>
          <w:sz w:val="32"/>
        </w:rPr>
        <w:t>包括：办公费、工会经费、福利费、公务用车运行维护费。</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2025年度财政拨款“三公”经费支出2.00万元，</w:t>
      </w:r>
      <w:r>
        <w:rPr>
          <w:rFonts w:ascii="仿宋_GB2312" w:hAnsi="仿宋_GB2312" w:eastAsia="仿宋_GB2312"/>
          <w:b w:val="0"/>
          <w:sz w:val="32"/>
        </w:rPr>
        <w:t>比上年增加0.00万元，增长0.00%，主要原因是：本单位财政拨款“三公”经费与上年一致无变化。</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公务用车购置及运行维护费支出2.00万元，占100.00%，比上年增加0.00万元，增长0.00%，主要原因是：本单位公务用车购置及运行维护费与上年一致无变化。</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2.00万元，其中：公务用车购置费0.00万元，公务用车运行维护费2.00万元。公务用车运行维护费开支内容包括车辆加油费、维修费、保险费、审车费、过路费等。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2.20万元，决算数2.00万元，预决算差异率-9.09%，主要原因是：我单位严格控制三公经费的支出，本年未产生公务接待费，因此三公经费决算数减少，预决算产生差异率。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2.00万元，决算数2.00万元，预决算差异率0.00%，主要原因是：严格按照预算执行，预决算无差异。公务接待费全年预算数0.20万元，决算数0.00万元，预决算差异率-100.00%，主要原因是：本年严格执行中央八项规定，厉行节约，无公务接待费支出。</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2025年度昌吉回族自治州能源安全监测中心（事业单位）公用经费支出5.05万元，比上年减少2.15万元，下降29.86%，主要原因是：严控经费支出，厉行节约，减少经费支出。</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2025年度政府采购支出总额2.29万元，其中：政府采购货物支出1.29万元、政府采购工程支出0.00万元、政府采购服务支出1.00万元。</w:t>
      </w:r>
    </w:p>
    <w:p>
      <w:pPr>
        <w:spacing w:line="580" w:lineRule="exact"/>
        <w:ind w:firstLine="640"/>
        <w:jc w:val="both"/>
      </w:pPr>
      <w:r>
        <w:rPr>
          <w:rFonts w:ascii="仿宋_GB2312" w:hAnsi="仿宋_GB2312" w:eastAsia="仿宋_GB2312"/>
          <w:b w:val="0"/>
          <w:sz w:val="32"/>
        </w:rPr>
        <w:t>授予中小企业合同金额0.18万元，占政府采购支出总额的7.86%，其中：授予小微企业合同金额0.18万元，占政府采购支出总额的7.86%。</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1辆，价值24.04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145.77万元，实际执行总额140.50万元；预算绩效评价项目1个，全年预算数1.55万元，全年执行数1.55万元。预算绩效管理取得的成效：本年度，我单位扎实推进预算绩效管理，健全绩效运行监控机制，各项工作实施及资金使用均按绩效目标有序落地。基本支出保障单位正常履职运转，人员经费、公用经费严格遵守各项财经管理制度，三公经费支出规范可控；项目经费聚焦能源安全监测预警、重点用能单位能耗核查、节能宣传、专项督查等核心业务，资金使用严守纪律底线，落实厉行节约要求，保障各项业务任务顺利推进。在绩效自评阶段，按照财政相关规定，对项目及基本支出开展全面自查自评，确保评价结果客观真实，持续提升资金使用效益。发现的问题及原因：一是本单位全额拨款事业单位，年初的基本支出预算仅是6名在编人员的财政拨款人员经费及公用经费，执行时由于人员调资等原因，导致人员经费实际执行数大于年初预算数。二是一些企业对节能工作的重视程度不足，这导致了节能措施的实施不够彻底。企业中负责节能的人员能力水平不一，部分企业的节能管理能力较低，这种情况并不利于提升企业的整体节能管理水平。三是业务人员对绩效管理的意识亟需提升，尚未全面且深入地理解绩效管理的重要性。同时，绩效管理的经验尚显不足，因此预算绩效管理的实施需要进一步加强。下一步改进措施：一是高度重视财政预决算工作，加强预算的约束力。二是根据节能相关政策要求，重点指导、诊断规模以上工业企业工艺、能效、设备、计量器具等能源管理情况，查出问题、提出解决措施，帮助企业提高能效水平。三是加强工程管理，强化目标审核，绩效目标编制培训，提高绩效目标编制质量，确保绩效目标“够得着、能实现”。具体附整体支出绩效自评表、项目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昌吉回族自治州能源安全监测中心</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108.54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138.82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138.82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111.54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145.77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140.50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96.38%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9.64</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以习近平新时代中国特色社会主义思想为指导，认真落实国家能源局能源监管工作要求，深入开展能源安全及用能单位节能检查工作，加大安全隐患、落后设备排查力度，指导和推动能源企业更新节能设备。工作主要通过对能源企业开展至少3轮次的安全生产指导服务工作，以及重大节假日、重点时间节点对能源企业抽查，以增强能源企业节能意识，督促能源企业加大安全投入，优化能源节能设备可靠性，提高能源资源利用效率，确保能源企业安全稳定运行。</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 年我单位全年预算数为145.78 万元，全年执行数140.5万元，总预算执行率为99.64% 。2025年我单位完成以下工作内容：1.电力安全生产及油气长输管道方面累计检查电力企业 58家、油气长输管道企业7家，发现并整改一般隐患538条，整改完成率 100%，实现隐患闭环管理；2.强化重点节点防控。在“春节”“五一”“十一”等重要节日期间，制定专项工作指导服务方案，督促企业开展全方位隐患排查，重点管控高处作业、吊装作业、临时用电等风险环节，确保节日期间电力运行平稳有序； 3.提升安全素养能力。结合全国第24个安全生产月主题活动，组织相关企业开展“安全生产大家谈”“班前会”等活动159场，覆盖0.42万人次；举办安全法规宣讲、隐患辨识培训28场，受训1000余人次；开展应急演练24场，600千人次参与实战化训练，同步推进电力行业事故隐患内部报告奖励机制，155家企业建章立制，发放奖励81.28万元，推动企业自查隐患3055项。工作主要通过深入开展能源安全及用能单位节能检查工作，加大安全隐患、落后设备排查力度，指导和推动能源企业更新节能设备。能源企业开展至少3轮次的安全生产指导服务工作，以及重大节假日、重点时间节点对能源企业抽查，以增强能源企业节能意识，督促能源企业加大安全投入，优化能源节能设备可靠性，提高能源资源利用效率，确保能源企业安全稳定运行。</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能源安全指导服务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关于能源安全监测中心2025年工作计划的报告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能源安全安全检查覆盖率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关于能源安全监测中心2025年工作计划的报告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重点节假日检查率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关于能源安全监测中心2025年工作计划的报告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昌吉回族自治州发展和改革委员会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昌吉回族自治州能源安全监测中心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自治州能源安全监控系统（涵盖油气管道、电力等）的建设、管理、运行维护、数据采集、综合分析以及数据库建设提供全面服务。此外，它将指导和推动能源安全生产新技术、新装备的应用，并指导各县市的能源安全监测工作。主要目标：保障办公人员数量3人；汽车租赁2辆；办公室设备采购完成率100%；办公设备采购率100%；经费支付及时率95%；差旅费用0.7万元；车辆租赁费用0.6万元；办公设备采购费用0.7万元；其他运行费用1万元；促进节能宣传，增强节能意识。</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1.55万元，资金执行率100%，本项目实际完成100%；通过本项目的实施，为自治州能源安全监控系统（涵盖油气管道、电力等）的建设、管理、运行维护、数据采集、综合分析以及数据库建设提供全面服务主要目标：保障办公人员数量3人；办公室设备采购完成率100%；办公设备采购率100%；经费支付及时率100%；办公设备采购费用0.65万元；其他运行费用1万元。此外，它将指导和推动能源安全生产新技术、新装备的应用，并指导各县市的能源安全监测工作，促进了节能宣传，增强了节能意识。</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汽车租赁数量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办公设备采购完成率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办公设备采购率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4.74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此项指标已完成，偏差率5.26%，偏差原因为： 我中心设定支付及时率目标时秉持审慎原则，充分考虑经费审批流程、各环节衔接等因素，设定95%的保守目标，重点保障经费合规支付、满足机构运行需求，未充分预估流程优化、责任落实带来的高效成效，故与实际完成值产生偏差；下一年度改进措施：总结经费支付成功经验，梳理流程优化、责任落实等举措，结合实际执行成效，适当上调支付及时率目标，以更高标准规范经费支付管理，保障机构高效有序运行。</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车辆租赁费用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其他运行费用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&lt;=0.9075万元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=0.9075万元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办公设备采购费用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&lt;=0.6449万元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=0.6449万元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促进节能宣传，增强节能意识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