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昌吉回族自治州民政局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1、贯彻执行国家和区州关于民政工作的法律、法规、规章、政策；拟订民政事业发展规划并组织实施。</w:t>
      </w:r>
    </w:p>
    <w:p>
      <w:pPr>
        <w:spacing w:line="580" w:lineRule="exact"/>
        <w:ind w:firstLine="640"/>
        <w:jc w:val="both"/>
      </w:pPr>
      <w:r>
        <w:rPr>
          <w:rFonts w:ascii="仿宋_GB2312" w:hAnsi="仿宋_GB2312" w:eastAsia="仿宋_GB2312"/>
          <w:sz w:val="32"/>
        </w:rPr>
        <w:t>2、拟订社会救助规划、政策和标准，健全社会救助体系，指导县市做好有意愿的特困老人集中供养和孤儿集中收养工作；指导县市特困人员供养、最低生活保障、临时救助工作。</w:t>
      </w:r>
    </w:p>
    <w:p>
      <w:pPr>
        <w:spacing w:line="580" w:lineRule="exact"/>
        <w:ind w:firstLine="640"/>
        <w:jc w:val="both"/>
      </w:pPr>
      <w:r>
        <w:rPr>
          <w:rFonts w:ascii="仿宋_GB2312" w:hAnsi="仿宋_GB2312" w:eastAsia="仿宋_GB2312"/>
          <w:sz w:val="32"/>
        </w:rPr>
        <w:t>3、拟订社会团体、社会服务机构、基金会的登记管理法规草案、政策；承担全州性社会团体、社会服务机构、基金会登记管理、监督责任。指导县市社会团体、社会服务机构的登记管理和行政执法监督，指导社会组织党建工作。</w:t>
      </w:r>
    </w:p>
    <w:p>
      <w:pPr>
        <w:spacing w:line="580" w:lineRule="exact"/>
        <w:ind w:firstLine="640"/>
        <w:jc w:val="both"/>
      </w:pPr>
      <w:r>
        <w:rPr>
          <w:rFonts w:ascii="仿宋_GB2312" w:hAnsi="仿宋_GB2312" w:eastAsia="仿宋_GB2312"/>
          <w:sz w:val="32"/>
        </w:rPr>
        <w:t>4、拟订城乡基层群众自治组织建设和社区治理的规划、政策和标准；指导加强和完善城乡基层政权及社区治理，推动基层民主政治建设；指导城乡社区服务体系建设。</w:t>
      </w:r>
    </w:p>
    <w:p>
      <w:pPr>
        <w:spacing w:line="580" w:lineRule="exact"/>
        <w:ind w:firstLine="640"/>
        <w:jc w:val="both"/>
      </w:pPr>
      <w:r>
        <w:rPr>
          <w:rFonts w:ascii="仿宋_GB2312" w:hAnsi="仿宋_GB2312" w:eastAsia="仿宋_GB2312"/>
          <w:sz w:val="32"/>
        </w:rPr>
        <w:t>5、拟定行政区划、行政区域界线、地名管理政策和标准；指导、承办行政区域内行政区划调整、行政区域界线勘定和管理、地名管理；协调处理边界争议和纠纷。</w:t>
      </w:r>
    </w:p>
    <w:p>
      <w:pPr>
        <w:spacing w:line="580" w:lineRule="exact"/>
        <w:ind w:firstLine="640"/>
        <w:jc w:val="both"/>
      </w:pPr>
      <w:r>
        <w:rPr>
          <w:rFonts w:ascii="仿宋_GB2312" w:hAnsi="仿宋_GB2312" w:eastAsia="仿宋_GB2312"/>
          <w:sz w:val="32"/>
        </w:rPr>
        <w:t>6、拟订婚姻登记、殡葬管理政策；指导婚姻登记、殡葬服务机构管理，推进婚俗和殡葬改革。</w:t>
      </w:r>
    </w:p>
    <w:p>
      <w:pPr>
        <w:spacing w:line="580" w:lineRule="exact"/>
        <w:ind w:firstLine="640"/>
        <w:jc w:val="both"/>
      </w:pPr>
      <w:r>
        <w:rPr>
          <w:rFonts w:ascii="仿宋_GB2312" w:hAnsi="仿宋_GB2312" w:eastAsia="仿宋_GB2312"/>
          <w:sz w:val="32"/>
        </w:rPr>
        <w:t>7、拟订老年人福利和养老服务业发展规划、法规草案、政策和标准，推进社会养老服务体系建设；指导养老机构和特困人员救助供养机构建设和管理。</w:t>
      </w:r>
    </w:p>
    <w:p>
      <w:pPr>
        <w:spacing w:line="580" w:lineRule="exact"/>
        <w:ind w:firstLine="640"/>
        <w:jc w:val="both"/>
      </w:pPr>
      <w:r>
        <w:rPr>
          <w:rFonts w:ascii="仿宋_GB2312" w:hAnsi="仿宋_GB2312" w:eastAsia="仿宋_GB2312"/>
          <w:sz w:val="32"/>
        </w:rPr>
        <w:t>8、拟订儿童福利、儿童收养和儿童保护政策、标准；健全农村留守儿童关爱体系和困境儿童保障制度；指导儿童福利收养登记、未成年人保护机构管理拟定生活无着的流浪、乞讨人员救助政策，指导县市生活无着流浪乞讨人员救助工作。</w:t>
      </w:r>
    </w:p>
    <w:p>
      <w:pPr>
        <w:spacing w:line="580" w:lineRule="exact"/>
        <w:ind w:firstLine="640"/>
        <w:jc w:val="both"/>
      </w:pPr>
      <w:r>
        <w:rPr>
          <w:rFonts w:ascii="仿宋_GB2312" w:hAnsi="仿宋_GB2312" w:eastAsia="仿宋_GB2312"/>
          <w:sz w:val="32"/>
        </w:rPr>
        <w:t>9、拟订促进慈善事业发展规划、政策和标准；指导社会捐助，监管慈善行为；负责福利彩票发行管理。</w:t>
      </w:r>
    </w:p>
    <w:p>
      <w:pPr>
        <w:spacing w:line="580" w:lineRule="exact"/>
        <w:ind w:firstLine="640"/>
        <w:jc w:val="both"/>
      </w:pPr>
      <w:r>
        <w:rPr>
          <w:rFonts w:ascii="仿宋_GB2312" w:hAnsi="仿宋_GB2312" w:eastAsia="仿宋_GB2312"/>
          <w:sz w:val="32"/>
        </w:rPr>
        <w:t>10、拟订残疾人福利发展政策和标准；指导残疾人福利和康复辅助器具行业发展；指导民政职责范围内的精神卫生工作。</w:t>
      </w:r>
    </w:p>
    <w:p>
      <w:pPr>
        <w:spacing w:line="580" w:lineRule="exact"/>
        <w:ind w:firstLine="640"/>
        <w:jc w:val="both"/>
      </w:pPr>
      <w:r>
        <w:rPr>
          <w:rFonts w:ascii="仿宋_GB2312" w:hAnsi="仿宋_GB2312" w:eastAsia="仿宋_GB2312"/>
          <w:sz w:val="32"/>
        </w:rPr>
        <w:t>11、拟订社会工作发展规划、政策和职业规范，指导社会工作人才和志愿者队伍建设。</w:t>
      </w:r>
    </w:p>
    <w:p>
      <w:pPr>
        <w:spacing w:line="580" w:lineRule="exact"/>
        <w:ind w:firstLine="640"/>
        <w:jc w:val="both"/>
      </w:pPr>
      <w:r>
        <w:rPr>
          <w:rFonts w:ascii="仿宋_GB2312" w:hAnsi="仿宋_GB2312" w:eastAsia="仿宋_GB2312"/>
          <w:sz w:val="32"/>
        </w:rPr>
        <w:t>12、完成自治州党委、自治州人民政府交办的其他任务。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昌吉回族自治州民政局无下属预算单位。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2025年度收入总计2,908.24万元，</w:t>
      </w:r>
      <w:r>
        <w:rPr>
          <w:rFonts w:ascii="仿宋_GB2312" w:hAnsi="仿宋_GB2312" w:eastAsia="仿宋_GB2312"/>
          <w:b w:val="0"/>
          <w:sz w:val="32"/>
        </w:rPr>
        <w:t>其中：本年收入合计1,803.45万元，使用非财政拨款结余（含专用结余）0.00万元，年初结转和结余1,104.80万元。</w:t>
      </w:r>
    </w:p>
    <w:p>
      <w:pPr>
        <w:spacing w:line="580" w:lineRule="exact"/>
        <w:ind w:firstLine="640"/>
        <w:jc w:val="both"/>
      </w:pPr>
      <w:r>
        <w:rPr>
          <w:rFonts w:ascii="仿宋_GB2312" w:hAnsi="仿宋_GB2312" w:eastAsia="仿宋_GB2312"/>
          <w:b/>
          <w:sz w:val="32"/>
        </w:rPr>
        <w:t>2025年度支出总计2,908.24万元，</w:t>
      </w:r>
      <w:r>
        <w:rPr>
          <w:rFonts w:ascii="仿宋_GB2312" w:hAnsi="仿宋_GB2312" w:eastAsia="仿宋_GB2312"/>
          <w:b w:val="0"/>
          <w:sz w:val="32"/>
        </w:rPr>
        <w:t>其中：本年支出合计1,747.31万元，结余分配0.00万元，年末结转和结余1,160.93万元。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502.65万元，增长20.90%，主要原因是：本年在职人员增加，相关人员经费增加，增加昌吉州智慧养老信息服务平台项目、养老机构消防应急疏散设备器材采购项目、2025年政府购买社会救助事务性服务示范项目、服务类社会救助试点工作项目等。</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本年收入1,803.45万元，</w:t>
      </w:r>
      <w:r>
        <w:rPr>
          <w:rFonts w:ascii="仿宋_GB2312" w:hAnsi="仿宋_GB2312" w:eastAsia="仿宋_GB2312"/>
          <w:b w:val="0"/>
          <w:sz w:val="32"/>
        </w:rPr>
        <w:t>其中：财政拨款收入1,617.29万元，占89.68%；上级补助收入0.00万元，占0.00%；事业收入0.00万元，占0.00%；经营收入0.00万元，占0.00%；附属单位上缴收入0.00万元，占0.00%；其他收入186.16万元，占10.32%。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本年支出1,747.31万元，</w:t>
      </w:r>
      <w:r>
        <w:rPr>
          <w:rFonts w:ascii="仿宋_GB2312" w:hAnsi="仿宋_GB2312" w:eastAsia="仿宋_GB2312"/>
          <w:b w:val="0"/>
          <w:sz w:val="32"/>
        </w:rPr>
        <w:t>其中：基本支出592.89万元，占33.93%；项目支出1,154.42万元，占66.07%；上缴上级支出0.00万元，占0.00%；经营支出0.00万元，占0.00%；对附属单位补助支出0.00万元，占0.00%。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2025年度财政拨款收入总计1,617.29万元，</w:t>
      </w:r>
      <w:r>
        <w:rPr>
          <w:rFonts w:ascii="仿宋_GB2312" w:hAnsi="仿宋_GB2312" w:eastAsia="仿宋_GB2312"/>
          <w:b w:val="0"/>
          <w:sz w:val="32"/>
        </w:rPr>
        <w:t>其中：年初财政拨款结转和结余0.00万元，本年财政拨款收入1,617.29万元。</w:t>
      </w:r>
      <w:r>
        <w:rPr>
          <w:rFonts w:ascii="仿宋_GB2312" w:hAnsi="仿宋_GB2312" w:eastAsia="仿宋_GB2312"/>
          <w:b/>
          <w:sz w:val="32"/>
        </w:rPr>
        <w:t>财政拨款支出总计1,617.29万元，</w:t>
      </w:r>
      <w:r>
        <w:rPr>
          <w:rFonts w:ascii="仿宋_GB2312" w:hAnsi="仿宋_GB2312" w:eastAsia="仿宋_GB2312"/>
          <w:b w:val="0"/>
          <w:sz w:val="32"/>
        </w:rPr>
        <w:t>其中：年末财政拨款结转和结余0.00万元，本年财政拨款支出1,617.29万元。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566.27万元，增长53.88%，主要原因是：本年在职人员增加，相关人员经费增加，增加昌吉州智慧养老信息服务平台项目、养老机构消防应急疏散设备器材采购项目、2025年政府购买社会救助事务性服务示范项目、服务类社会救助试点工作项目等。</w:t>
      </w:r>
      <w:r>
        <w:rPr>
          <w:rFonts w:ascii="仿宋_GB2312" w:hAnsi="仿宋_GB2312" w:eastAsia="仿宋_GB2312"/>
          <w:b/>
          <w:sz w:val="32"/>
        </w:rPr>
        <w:t>与年初预算相比，</w:t>
      </w:r>
      <w:r>
        <w:rPr>
          <w:rFonts w:ascii="仿宋_GB2312" w:hAnsi="仿宋_GB2312" w:eastAsia="仿宋_GB2312"/>
          <w:b w:val="0"/>
          <w:sz w:val="32"/>
        </w:rPr>
        <w:t>年初预算数853.09万元，决算数1,617.29万元，预决算差异率89.58%，主要原因是：本年在职人员增加，年中追加人员经费及人员工资、社保、公积金基数调增部分资金，追加昌吉州智慧养老信息服务平台项目、养老机构消防应急疏散设备器材采购项目、2025年政府购买社会救助事务性服务示范项目、服务类社会救助试点工作项目等，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民政机构运行、社会救助、养老服务、基层治理、社会事务管理、社会组织监管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民政管理事务（款）行政运行（项）的支出占本年财政拨款支出总额的比重最高，2025年度决算数为448.21万元，占比27.71%，主要用于人员工资福利支出、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2025年度一般公共预算财政拨款支出787.07万元，</w:t>
      </w:r>
      <w:r>
        <w:rPr>
          <w:rFonts w:ascii="仿宋_GB2312" w:hAnsi="仿宋_GB2312" w:eastAsia="仿宋_GB2312"/>
          <w:b w:val="0"/>
          <w:sz w:val="32"/>
        </w:rPr>
        <w:t>占本年支出合计的45.04%。</w:t>
      </w:r>
      <w:r>
        <w:rPr>
          <w:rFonts w:ascii="仿宋_GB2312" w:hAnsi="仿宋_GB2312" w:eastAsia="仿宋_GB2312"/>
          <w:b/>
          <w:sz w:val="32"/>
        </w:rPr>
        <w:t>与上年相比，</w:t>
      </w:r>
      <w:r>
        <w:rPr>
          <w:rFonts w:ascii="仿宋_GB2312" w:hAnsi="仿宋_GB2312" w:eastAsia="仿宋_GB2312"/>
          <w:b w:val="0"/>
          <w:sz w:val="32"/>
        </w:rPr>
        <w:t>增加65.12万元，增长9.02%，主要原因是：本年在职人员增加，相关人员经费增加，增加老龄工作和养老服务项目、机关运行补助经费项目。</w:t>
      </w:r>
      <w:r>
        <w:rPr>
          <w:rFonts w:ascii="仿宋_GB2312" w:hAnsi="仿宋_GB2312" w:eastAsia="仿宋_GB2312"/>
          <w:b/>
          <w:sz w:val="32"/>
        </w:rPr>
        <w:t>与年初预算相比，</w:t>
      </w:r>
      <w:r>
        <w:rPr>
          <w:rFonts w:ascii="仿宋_GB2312" w:hAnsi="仿宋_GB2312" w:eastAsia="仿宋_GB2312"/>
          <w:b w:val="0"/>
          <w:sz w:val="32"/>
        </w:rPr>
        <w:t>年初预算数714.16万元，决算数787.07万元，预决算差异率10.21%，主要原因是：本年在职人员增加，年中追加人员经费及人员工资、社保、公积金基数调增部分资金，导致预决算存在差异。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1.一般公共服务支出（类）4.00万元，占0.51%。</w:t>
      </w:r>
    </w:p>
    <w:p>
      <w:pPr>
        <w:spacing w:line="580" w:lineRule="exact"/>
        <w:ind w:firstLine="640"/>
        <w:jc w:val="both"/>
      </w:pPr>
      <w:r>
        <w:rPr>
          <w:rFonts w:ascii="仿宋_GB2312" w:hAnsi="仿宋_GB2312" w:eastAsia="仿宋_GB2312"/>
          <w:b w:val="0"/>
          <w:sz w:val="32"/>
        </w:rPr>
        <w:t>2.社会保障和就业支出（类）706.30万元，占89.74%。</w:t>
      </w:r>
    </w:p>
    <w:p>
      <w:pPr>
        <w:spacing w:line="580" w:lineRule="exact"/>
        <w:ind w:firstLine="640"/>
        <w:jc w:val="both"/>
      </w:pPr>
      <w:r>
        <w:rPr>
          <w:rFonts w:ascii="仿宋_GB2312" w:hAnsi="仿宋_GB2312" w:eastAsia="仿宋_GB2312"/>
          <w:b w:val="0"/>
          <w:sz w:val="32"/>
        </w:rPr>
        <w:t>3.卫生健康支出（类）37.06万元，占4.71%。</w:t>
      </w:r>
    </w:p>
    <w:p>
      <w:pPr>
        <w:spacing w:line="580" w:lineRule="exact"/>
        <w:ind w:firstLine="640"/>
        <w:jc w:val="both"/>
      </w:pPr>
      <w:r>
        <w:rPr>
          <w:rFonts w:ascii="仿宋_GB2312" w:hAnsi="仿宋_GB2312" w:eastAsia="仿宋_GB2312"/>
          <w:b w:val="0"/>
          <w:sz w:val="32"/>
        </w:rPr>
        <w:t>4.住房保障支出（类）39.72万元，占5.05%。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1.一般公共服务支出（类）组织事务（款）其他组织事务支出（项）：支出决算数为4.00万元，比上年决算减少11.00万元，下降73.33%，主要原因是：本年昌吉州“庭州英才”人才计划支持资金项目较上年减少。</w:t>
      </w:r>
    </w:p>
    <w:p>
      <w:pPr>
        <w:spacing w:line="580" w:lineRule="exact"/>
        <w:ind w:firstLine="640"/>
        <w:jc w:val="both"/>
      </w:pPr>
      <w:r>
        <w:rPr>
          <w:rFonts w:ascii="仿宋_GB2312" w:hAnsi="仿宋_GB2312" w:eastAsia="仿宋_GB2312"/>
          <w:b w:val="0"/>
          <w:sz w:val="32"/>
        </w:rPr>
        <w:t>2.社会保障和就业支出（类）民政管理事务（款）行政运行（项）：支出决算数为448.21万元，比上年决算增加53.69万元，增长13.61%，主要原因是：本年新增在职人员，人员经费增加，导致经费较上年有所增加。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3.社会保障和就业支出（类）民政管理事务（款）一般行政管理事务（项）：支出决算数为82.88万元，比上年决算增加59.10万元，增长248.53%，主要原因是：本年增加老龄工作和养老服务项目和运行补助经费项目。</w:t>
      </w:r>
    </w:p>
    <w:p>
      <w:pPr>
        <w:spacing w:line="580" w:lineRule="exact"/>
        <w:ind w:firstLine="640"/>
        <w:jc w:val="both"/>
      </w:pPr>
      <w:r>
        <w:rPr>
          <w:rFonts w:ascii="仿宋_GB2312" w:hAnsi="仿宋_GB2312" w:eastAsia="仿宋_GB2312"/>
          <w:b w:val="0"/>
          <w:sz w:val="32"/>
        </w:rPr>
        <w:t>4.社会保障和就业支出（类）民政管理事务（款）社会组织管理（项）：支出决算数为25.74万元，比上年决算减少15.10万元，下降36.97%，主要原因是：本年社会组织党建工作经费项目和社会组织管理和执法登记工作经费较上年减少。</w:t>
      </w:r>
    </w:p>
    <w:p>
      <w:pPr>
        <w:spacing w:line="580" w:lineRule="exact"/>
        <w:ind w:firstLine="640"/>
        <w:jc w:val="both"/>
      </w:pPr>
      <w:r>
        <w:rPr>
          <w:rFonts w:ascii="仿宋_GB2312" w:hAnsi="仿宋_GB2312" w:eastAsia="仿宋_GB2312"/>
          <w:b w:val="0"/>
          <w:sz w:val="32"/>
        </w:rPr>
        <w:t>5.社会保障和就业支出（类）民政管理事务（款）行政区划和地名管理（项）：支出决算数为21.06万元，比上年决算增加3.10万元，增长17.26%，主要原因是：本年区划地名工作经费项目较上年增加。</w:t>
      </w:r>
    </w:p>
    <w:p>
      <w:pPr>
        <w:spacing w:line="580" w:lineRule="exact"/>
        <w:ind w:firstLine="640"/>
        <w:jc w:val="both"/>
      </w:pPr>
      <w:r>
        <w:rPr>
          <w:rFonts w:ascii="仿宋_GB2312" w:hAnsi="仿宋_GB2312" w:eastAsia="仿宋_GB2312"/>
          <w:b w:val="0"/>
          <w:sz w:val="32"/>
        </w:rPr>
        <w:t>6.社会保障和就业支出（类）民政管理事务（款）其他民政管理事务支出（项）：支出决算数为51.37万元，比上年决算减少0.62万元，下降1.19%，主要原因是：本年社会救助和儿童福利工作经费较上年减少。</w:t>
      </w:r>
    </w:p>
    <w:p>
      <w:pPr>
        <w:spacing w:line="580" w:lineRule="exact"/>
        <w:ind w:firstLine="640"/>
        <w:jc w:val="both"/>
      </w:pPr>
      <w:r>
        <w:rPr>
          <w:rFonts w:ascii="仿宋_GB2312" w:hAnsi="仿宋_GB2312" w:eastAsia="仿宋_GB2312"/>
          <w:b w:val="0"/>
          <w:sz w:val="32"/>
        </w:rPr>
        <w:t>7.社会保障和就业支出（类）行政事业单位养老支出（款）行政单位离退休（项）：支出决算数为2.80万元，比上年决算减少29.34万元，下降91.29%，主要原因是：上年减少离休人员，本年减少抚恤金支出。</w:t>
      </w:r>
    </w:p>
    <w:p>
      <w:pPr>
        <w:spacing w:line="580" w:lineRule="exact"/>
        <w:ind w:firstLine="640"/>
        <w:jc w:val="both"/>
      </w:pPr>
      <w:r>
        <w:rPr>
          <w:rFonts w:ascii="仿宋_GB2312" w:hAnsi="仿宋_GB2312" w:eastAsia="仿宋_GB2312"/>
          <w:b w:val="0"/>
          <w:sz w:val="32"/>
        </w:rPr>
        <w:t>8.社会保障和就业支出（类）行政事业单位养老支出（款）机关事业单位基本养老保险缴费支出（项）：支出决算数为42.63万元，比上年决算增加0.08万元，增长0.19%，主要原因是：本年在职人员增加，养老保险缴费较上年增加。</w:t>
      </w:r>
    </w:p>
    <w:p>
      <w:pPr>
        <w:spacing w:line="580" w:lineRule="exact"/>
        <w:ind w:firstLine="640"/>
        <w:jc w:val="both"/>
      </w:pPr>
      <w:r>
        <w:rPr>
          <w:rFonts w:ascii="仿宋_GB2312" w:hAnsi="仿宋_GB2312" w:eastAsia="仿宋_GB2312"/>
          <w:b w:val="0"/>
          <w:sz w:val="32"/>
        </w:rPr>
        <w:t>9.社会保障和就业支出（类）行政事业单位养老支出（款）机关事业单位职业年金缴费支出（项）：支出决算数为22.48万元，比上年决算减少22.37万元，下降49.88%，主要原因是：本年退休人员较上年减少，职业年金缴费较上年减少。</w:t>
      </w:r>
    </w:p>
    <w:p>
      <w:pPr>
        <w:spacing w:line="580" w:lineRule="exact"/>
        <w:ind w:firstLine="640"/>
        <w:jc w:val="both"/>
      </w:pPr>
      <w:r>
        <w:rPr>
          <w:rFonts w:ascii="仿宋_GB2312" w:hAnsi="仿宋_GB2312" w:eastAsia="仿宋_GB2312"/>
          <w:b w:val="0"/>
          <w:sz w:val="32"/>
        </w:rPr>
        <w:t>10.社会保障和就业支出（类）社会福利（款）儿童福利（项）：支出决算数为9.13万元，比上年决算增加9.13万元，增长100.00%，主要原因是：本年增加2025年自治区财政困难群众救助补助资金项目。</w:t>
      </w:r>
    </w:p>
    <w:p>
      <w:pPr>
        <w:spacing w:line="580" w:lineRule="exact"/>
        <w:ind w:firstLine="640"/>
        <w:jc w:val="both"/>
      </w:pPr>
      <w:r>
        <w:rPr>
          <w:rFonts w:ascii="仿宋_GB2312" w:hAnsi="仿宋_GB2312" w:eastAsia="仿宋_GB2312"/>
          <w:b w:val="0"/>
          <w:sz w:val="32"/>
        </w:rPr>
        <w:t>11.卫生健康支出（类）行政事业单位医疗（款）行政单位医疗（项）：支出决算数为15.94万元，比上年决算增加3.40万元，增长27.11%，主要原因是：本年在职人员增加，行政单位医疗支出较上年增加。</w:t>
      </w:r>
    </w:p>
    <w:p>
      <w:pPr>
        <w:spacing w:line="580" w:lineRule="exact"/>
        <w:ind w:firstLine="640"/>
        <w:jc w:val="both"/>
      </w:pPr>
      <w:r>
        <w:rPr>
          <w:rFonts w:ascii="仿宋_GB2312" w:hAnsi="仿宋_GB2312" w:eastAsia="仿宋_GB2312"/>
          <w:b w:val="0"/>
          <w:sz w:val="32"/>
        </w:rPr>
        <w:t>12.卫生健康支出（类）行政事业单位医疗（款）事业单位医疗（项）：支出决算数为8.78万元，比上年决算减少1.61万元，下降15.50%，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13.卫生健康支出（类）行政事业单位医疗（款）公务员医疗补助（项）：支出决算数为12.10万元，比上年决算增加10.72万元，增长776.81%，主要原因是：本年在职人员增加，公务员医疗补助较上年增加。</w:t>
      </w:r>
    </w:p>
    <w:p>
      <w:pPr>
        <w:spacing w:line="580" w:lineRule="exact"/>
        <w:ind w:firstLine="640"/>
        <w:jc w:val="both"/>
      </w:pPr>
      <w:r>
        <w:rPr>
          <w:rFonts w:ascii="仿宋_GB2312" w:hAnsi="仿宋_GB2312" w:eastAsia="仿宋_GB2312"/>
          <w:b w:val="0"/>
          <w:sz w:val="32"/>
        </w:rPr>
        <w:t>14.卫生健康支出（类）行政事业单位医疗（款）其他行政事业单位医疗支出（项）：支出决算数为0.23万元，比上年决算增加0.03万元，增长15.00%，主要原因是：本年在职人员增加，大病医疗保险支出较上年增加。</w:t>
      </w:r>
    </w:p>
    <w:p>
      <w:pPr>
        <w:spacing w:line="580" w:lineRule="exact"/>
        <w:ind w:firstLine="640"/>
        <w:jc w:val="both"/>
      </w:pPr>
      <w:r>
        <w:rPr>
          <w:rFonts w:ascii="仿宋_GB2312" w:hAnsi="仿宋_GB2312" w:eastAsia="仿宋_GB2312"/>
          <w:b w:val="0"/>
          <w:sz w:val="32"/>
        </w:rPr>
        <w:t>15.住房保障支出（类）住房改革支出（款）住房公积金（项）：支出决算数为39.72万元，比上年决算增加5.91万元，增长17.48%，主要原因是：本年在职人员增加，住房公积金支出较上年增加。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2025年度一般公共预算财政拨款基本支出592.89万元，其中：</w:t>
      </w:r>
      <w:r>
        <w:rPr>
          <w:rFonts w:ascii="仿宋_GB2312" w:hAnsi="仿宋_GB2312" w:eastAsia="仿宋_GB2312"/>
          <w:b/>
          <w:sz w:val="32"/>
        </w:rPr>
        <w:t>人员经费508.10万元，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公用经费84.79万元，</w:t>
      </w:r>
      <w:r>
        <w:rPr>
          <w:rFonts w:ascii="仿宋_GB2312" w:hAnsi="仿宋_GB2312" w:eastAsia="仿宋_GB2312"/>
          <w:b w:val="0"/>
          <w:sz w:val="32"/>
        </w:rPr>
        <w:t>包括：办公费、水费、电费、邮电费、差旅费、培训费、公务接待费、劳务费、委托业务费、工会经费、福利费、公务用车运行维护费、其他商品和服务支出。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福彩公益金项目实施、养老服务设施建设、社会公益事业发展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2025年度政府性基金预算财政拨款收入总计830.21万元，</w:t>
      </w:r>
      <w:r>
        <w:rPr>
          <w:rFonts w:ascii="仿宋_GB2312" w:hAnsi="仿宋_GB2312" w:eastAsia="仿宋_GB2312"/>
          <w:b w:val="0"/>
          <w:sz w:val="32"/>
        </w:rPr>
        <w:t>其中：年初结转和结余0.00万元，本年收入830.21万元。</w:t>
      </w:r>
      <w:r>
        <w:rPr>
          <w:rFonts w:ascii="仿宋_GB2312" w:hAnsi="仿宋_GB2312" w:eastAsia="仿宋_GB2312"/>
          <w:b/>
          <w:sz w:val="32"/>
        </w:rPr>
        <w:t>政府性基金预算财政拨款支出总计830.21万元，</w:t>
      </w:r>
      <w:r>
        <w:rPr>
          <w:rFonts w:ascii="仿宋_GB2312" w:hAnsi="仿宋_GB2312" w:eastAsia="仿宋_GB2312"/>
          <w:b w:val="0"/>
          <w:sz w:val="32"/>
        </w:rPr>
        <w:t>其中：年末结转和结余0.00万元，本年支出830.21万元。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增加530.62万元，增长177.12%，主要原因是：本年增加昌吉州智慧养老信息服务平台项目、养老机构消防应急疏散设备器材采购项目、2025年政府购买社会救助事务性服务示范项目、服务类社会救助试点工作项目等。</w:t>
      </w:r>
      <w:r>
        <w:rPr>
          <w:rFonts w:ascii="仿宋_GB2312" w:hAnsi="仿宋_GB2312" w:eastAsia="仿宋_GB2312"/>
          <w:b/>
          <w:sz w:val="32"/>
        </w:rPr>
        <w:t>与年初预算相比，</w:t>
      </w:r>
      <w:r>
        <w:rPr>
          <w:rFonts w:ascii="仿宋_GB2312" w:hAnsi="仿宋_GB2312" w:eastAsia="仿宋_GB2312"/>
          <w:b w:val="0"/>
          <w:sz w:val="32"/>
        </w:rPr>
        <w:t>年初预算数138.93万元，决算数830.21万元，预决算差异率497.57%，主要原因是：年中追加昌吉州智慧养老信息服务平台项目、养老机构消防应急疏散设备器材采购项目、2025年政府购买社会救助事务性服务示范项目、服务类社会救助试点工作项目等，导致预决算存在差异。</w:t>
      </w:r>
    </w:p>
    <w:p>
      <w:pPr>
        <w:spacing w:line="580" w:lineRule="exact"/>
        <w:ind w:firstLine="640"/>
        <w:jc w:val="both"/>
      </w:pPr>
      <w:r>
        <w:rPr>
          <w:rFonts w:ascii="仿宋_GB2312" w:hAnsi="仿宋_GB2312" w:eastAsia="仿宋_GB2312"/>
          <w:b w:val="0"/>
          <w:sz w:val="32"/>
        </w:rPr>
        <w:t>政府性基金预算财政拨款本年支出830.21万元。具体情况如下：</w:t>
      </w:r>
    </w:p>
    <w:p>
      <w:pPr>
        <w:spacing w:line="580" w:lineRule="exact"/>
        <w:ind w:firstLine="640"/>
        <w:jc w:val="both"/>
      </w:pPr>
      <w:r>
        <w:rPr>
          <w:rFonts w:ascii="仿宋_GB2312" w:hAnsi="仿宋_GB2312" w:eastAsia="仿宋_GB2312"/>
          <w:b w:val="0"/>
          <w:sz w:val="32"/>
        </w:rPr>
        <w:t>1.其他支出（类）彩票公益金安排的支出（款）用于社会福利的彩票公益金支出（项）：支出决算数为830.21万元，比上年决算增加530.62万元，增长177.12%，主要原因是：本年增加昌吉州智慧养老信息服务平台项目、养老机构消防应急疏散设备器材采购项目、2025年政府购买社会救助事务性服务示范项目、服务类社会救助试点工作项目等。</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2025年度财政拨款“三公”经费支出12.22万元，</w:t>
      </w:r>
      <w:r>
        <w:rPr>
          <w:rFonts w:ascii="仿宋_GB2312" w:hAnsi="仿宋_GB2312" w:eastAsia="仿宋_GB2312"/>
          <w:b w:val="0"/>
          <w:sz w:val="32"/>
        </w:rPr>
        <w:t>比上年增加1.31万元，增长12.01%，主要原因是：本年因业务需求，用车次数增加，燃油费增加，导致公务用车运行维护费较上年增加。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公务用车购置及运行维护费支出11.60万元，占94.93%，比上年增加1.30万元，增长12.62%，主要原因是：本年因业务需求，用车次数增加，燃油费增加，导致公务用车运行维护费较上年增加。</w:t>
      </w:r>
      <w:r>
        <w:rPr>
          <w:rFonts w:ascii="仿宋_GB2312" w:hAnsi="仿宋_GB2312" w:eastAsia="仿宋_GB2312"/>
          <w:b w:val="0"/>
          <w:sz w:val="32"/>
        </w:rPr>
        <w:t>公务接待费支出0.62万元，占5.07%，比上年增加0.01万元，增长1.64%，主要原因是：本年因业务需求，增加公务接待工作，导致公务接待费较上年增加。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11.60万元，其中：公务用车购置费0.00万元，公务用车运行维护费11.60万元。公务用车运行维护费开支内容包括车辆加油费、维修费、保险费、过路费等。公务用车购置数0辆，公务用车保有量2辆。国有资产占用情况中固定资产车辆0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公务接待费0.62万元，开支内容包括接待上级工作小组考察学习产生的就餐费。单位全年安排的国内公务接待13批次，56人次。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12.22万元，决算数12.22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11.60万元，决算数11.60万元，预决算差异率0.00%，主要原因是：严格按照预算执行，预决算无差异。公务接待费全年预算数0.62万元，决算数0.62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民政局（行政单位和参照公务员法管理事业单位）机关运行经费支出84.79万元，比上年增加43.42万元，增长104.96%，主要原因是：本年单位聘用人员薪酬按照核算口径，在劳务费科目进行列支，导致本年度机关运行经费支出相应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2025年度政府采购支出总额344.11万元，其中：政府采购货物支出1.30万元、政府采购工程支出0.00万元、政府采购服务支出342.81万元。</w:t>
      </w:r>
    </w:p>
    <w:p>
      <w:pPr>
        <w:spacing w:line="580" w:lineRule="exact"/>
        <w:ind w:firstLine="640"/>
        <w:jc w:val="both"/>
      </w:pPr>
      <w:r>
        <w:rPr>
          <w:rFonts w:ascii="仿宋_GB2312" w:hAnsi="仿宋_GB2312" w:eastAsia="仿宋_GB2312"/>
          <w:b w:val="0"/>
          <w:sz w:val="32"/>
        </w:rPr>
        <w:t>授予中小企业合同金额344.11万元，占政府采购支出总额的100.00%，其中：授予小微企业合同金额342.81万元，占政府采购支出总额的99.62%。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9,202.06平方米，价值1,061.92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2,908.24万元，实际执行总额1,747.31万元；预算绩效评价项目24个，全年预算数1,226.32万元，全年执行数1,111.52万元。预算绩效管理取得的成效：一是严格落实全过程预算绩效管理要求，完成2025年度整体支出及26个项目支出绩效自评工作，规范财政资金管理，保障民政各项业务有序开展。二是聚焦民政主责主业，统筹推进社会救助、养老服务、基层治理、社会事务、社会组织管理等重点工作，保障困难群众基本生活，完善养老服务体系，夯实基层治理基础，切实发挥财政资金兜底线、保民生的作用，提升资金使用效益。发现的问题及原因：一是部分项目绩效指标设置不够精细，部分民生服务类指标以定性描述为主，产出效益量化难度较大，绩效目标前期论证不够充分。原因：民政项目多为民生服务类，救助、养老服务等成效受群众个体情况影响，难以全部量化，编制绩效目标时量化指标设计不够完善。二是项目预算执行进度不均衡，个别项目受项目实施时序、上级资金下达时间、基层实施条件等因素影响，资金执行进度滞后，绩效动态监控预判不足。原因：部分项目受基层申报、项目评审、施工周期等客观因素制约，绩效监控多集中在节点填报，项目全过程跟踪预警机制有待加强。下一步改进措施：一是优化绩效指标体系，结合社会救助、养老服务、基层治理等项目特点，科学设定可量化、可考核的绩效指标，提升绩效目标编制质量。二是强化全过程绩效监控，提前研判项目实施难点，定期跟踪预算执行进度与项目产出，及时发现并处置执行偏差，加快项目落地实施。三是深化绩效评价结果运用，将绩效自评结果作为下年度预算编制、项目立项、资金安排的重要依据，持续规范项目管理，不断提升民政领域财政资金使用效能。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853.09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1,436.10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1,436.10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971.73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1,824.82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2,908.24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1,747.31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民政局根据单位部门职责开展工作，兜准兜牢基本民生保障底线，持续深化养老服务能力水平，全面夯实党的基层基础，稳步提升社会事务质量水平，全力维护民政领域安全稳定。按照单位2025年工作计划，对全州民政机构开展安全生产检查工作，开展区域地名外业联检工作，对全州社会组织开展年度检查工作。通过工作实施，促进社会福利事业发展，维护社会稳定与和谐，提高了工作效率与服务水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2908.24万元，全年执行数为1747.31万元，总预算执行率为60.08%。2025年我单位完成以下工作内容：1.完成民政机构安全生产检查覆盖率100%；2.完成地名志收录地名准确率100%；3.完成开展养老机构安全检查24家；4.完成对87家全州社会组织开展年度检查；5.完成开展区域地名外业联检工作1次。通过工作实施，促进社会福利事业发展，维护社会稳定与和谐，提高了工作效率与服务水平，全面夯实党的基层基础，稳步提升社会事务质量水平，全力维护民政领域安全稳定。</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民政机构安全生产检查覆盖率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关于印发《全区民政服务机构安全生产治本攻坚三年行动方案（2024-2026年）》的通知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地名志收录地名准确率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2025年昌吉州民政工作计划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开展养老机构安全检查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关于印发《民政服务机构消防安全集中除患攻坚大整行动实施方案》的通知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对全州社会组织开展年度检查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2025年昌吉州民政工作计划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开展区域地名外业联检工作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《民政部办公厅关于开展国家地名信息库更新完善工作的通知》（民办函〔2019〕109号） 3《行政区域界线档案管理办法》民发〔2012〕5号、《地名档案管理办法》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4名专业人才的培养，支付人才补助经费4万元。完成创建一个工作室，培养一支人才队伍，完成一项课题研究，行程一项服务机制，制定一项地方标准。年度完成开展学术交流、实地调研不少于3次/人，开展学术交流、实地调研形成工作报告每人不少于1篇，每工作室培养社会工作专业人才队伍人数不少于3人，其中中级社会工作职称1人。形成服务机制完成率达100%。从而建设一支数量充足、结构合理、素质优良的职业化、专业化社会工作人才队伍，进一步提升基层为民服务能力，推动社会工作深度融入基层社会治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通过项目实施对4名专业人才的培养，支付人才补助经费4万元。年度完成开展学术交流、实地调研3次/人，开展学术交流、实地调研形成工作报告每人1篇，每工作室培养社会工作专业人才队伍人数3人，其中中级社会工作职称1人。形成服务机制完成率达100%。建设一支数量充足、结构合理、素质优良的职业化、专业化社会工作人才队伍，进一步提升基层为民服务能力，推动社会工作深度融入基层社会治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培养“庭州英才”社会工作专业人才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开展学术交流、实地调研次数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形成学术交流、实地调研工作报告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培养社会工作专业人才队伍人数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形成服务机制完成率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专业人才补助标准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提升基层群众服务能力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无</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专业人才满意度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 我局在设定人才工作基础建设项目对人才象满意度目标时，秉持底线思维、审慎施策，充分考虑人才多样性，以及人才实施的地域分布特点，设定了≥90%的保守目标值，未充分预估优化、人才创新带来的成效提升，故与实际完成值产生偏差；下一年度改进措施：总结本次人才工作的成功经验，重点梳理针对基层统计人员的精准培训举措、课程优化方法及高效培训模式，在编制下一年度项目绩效目标时，结合本次实际执行能力、反馈及人才建设工作深化方向，将人才对象满意度目标值适当上调，以更高标准倒逼人才质量、服务水平持续提升，切实夯实人才培养能力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2025年政府购买社会救助事务性服务示范项目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81.46%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5.36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通过政府购买服务的方式，达到购买服务示范项目数量不少于1个，培训次数不少于2次，开展专项评估1次，培训保障率达到100%，项目完成时间2025年12月10日，有效提高基层社会救助管理服务水平。提升社会救助受益人员满意度，进一步保障和改善民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114.04万元，资金执行率81.46%，本项目实际完成购买服务师范项目1个，开展2次业务培训，开展专项评估1次；通过本项目的实施，有效提高基层社会救助管理服务水平。提升社会救助受益人员满意度，进一步保障和改善民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购买服务示范项目数量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开展专项评估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分析：截至2025年6月，该项目已全面完成阶段性评估各项工作。评估期间，相关评审单位通过资料核查、实地查验、工作问询等方式，对项目服务开展、成效落实、制度执行、资金使用等情况进行全面核查，并出具了专业评估意见。针对本次项目评估反馈的问题及整改建议，我局第一时间督促项目服务承接方压实主体责任，全面梳理汇总问题清单、细化整改措施、明确整改时限。目前项目整改工作有序推进，持续巩固项目实施成效，确保政府购买社会救助事务性服务工作规范化、标准 化、精细化开展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专项评估成本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此项指标未完成，存在偏差，偏差率为55.95%。偏差原因：因政府购买社会救助事务性服务项目在整改验收阶段，待整改验收结束后支付评估费用。改进措施：后期按照工作计划，加快资金支付进度。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其他项目成本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&lt;=135.80万元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此项指标未完成，存在偏差，偏差率为112.19%。偏差原因：因政府购买社会救助事务性服务项目在整改验收阶段，待整改验收结束后支付剩余费用。改进措施：后期按照工作计划，加快资金支付进度。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提高基层社会救助管理服务水平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部分达成年度指标并具有一定效果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81.46%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18.54%。偏差原因：因政府购买社会救助事务性服务项目在整改验收阶段，初步达成年度指标并具有一定效果。改进措施：政府购买有效补齐基层经办力量短板，常态化开展入户核查与业务规范指导，社会救助精准水平显著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社会救助受益人员满意度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7.01%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70.84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2025年民政公共服务能力提升项目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82.28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82.28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2025年该项目计划投资82.28万元，开展援疆项目4个，资金使用合规率达到100%。通过该项目的实施不断推进民政事业持续健康发展，受益群众满意度达到90%。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截至2025年12月31日，本项目支付资金82.28 万元，资金执行率100%，本项目实际完成开展援疆项目4个；通过本项目的实施推进民政事业持续健康发展，能够切实改善当地民生，增强各族群众获得感，群众满意度90%。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开展援疆项目个数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资金支付合规率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援疆项目支出成本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&lt;=54.47万元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援疆项目委托业务费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&lt;=27.81万元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推进民政事业持续健康发展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2025年自治区彩票公益金支持儿童福利类项目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2025年该项目计划投资6万元，为全州7家机构进行项目评估，资金使用合规率达100%。通过该项目的实施有效推动未成年人保护工作高质量发展，受益未成年人满意度达到90%。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截至2025年12月31日，本项目支付资金4.8 万元，资金执行率80%，本项目实际完成全州7家机构进行项目评估，资金使用合规率达100%，通过本项目的实施，有效推动未成年人保护工作高质量发展，受益未成年人满意度达到90%。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评估机构数量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资金使用合规率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项目中期评估费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项目末期评估费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推动未成年人保护工作高质量发展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受益未成年人满意度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“丝路同源智惠闽昌”养老服务梁栋团队项目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2026年计划投入资金12万元，计划从福建省柔性引进“小组团”援疆团队4人，承担提升养老服务质量与水平等任务，完成帮扶指导养老机构1家，开展养老服务培训4场次，通过项目的实施有效提高养老服务能力和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11.89万元，资金执行率94.08%，本项目实际完成福建省柔性引进“小组团”援疆团队4人，承担提升养老服务质量与水平等任务，完成帮扶指导养老机构1家，开展养老服务培训4场次；通过本项目的实施，加强了福建省柔性引进“小组团”援疆团队，提升了养老服务质量与水平等任务，促进了老服务能力和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帮扶指导养老机构数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帮扶指导培训次数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帮扶指导专家人数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专家工作经费人均标准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=2.9725万元/人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提高养老服务能力和水平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受益养老人员满意度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“精康融合行动”人才孵化基地项目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项目总计20万元，在昌吉州实施1个精神障碍社区康复服务人才孵化基地项目，用于购买精神障碍康复专业人才服务，开展人才培养、能力提升、机构孵化、调研督导、康复示范等，推动精神障碍社区康复服务体系优化布局、服务内容提质增效，增强精神障碍患者及家庭获得感、幸福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20万元，资金支付率100%，本项目实际完成昌吉州实施1个精神障碍社区康复服务人才孵化基地项目，用于购买精神障碍康复专业人才服务，开展人才培养、能力提升、机构孵化、调研督导、康复示范等。 通过本项目的实施，有效推动精神障碍社区康复服务体系优化布局、服务内容提质增效，增强精神障碍患者及家庭获得感、幸福感。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精神障碍社区康复服务人才孵化基地项目个数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6.67%。偏差原因为：主要是孵化基地人才队伍专业能力参差不齐，服务流程标准化执行不到位，督导培训深度不够。下一年改进措施：强化专业培训与实操练兵，严格规范服务流程与台账管理，精准对接服务对象需求，明确目标责任与考核激励。</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靖康融合项目服务成本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-164%。偏差原因为主要是培训及物料成本小幅度上涨，服务保障类支出略有超支，成本动态管控不够精细。下一年改进措施：细化预算编制，强化源头管控，优化支出结构，压降非必要成本，健全成本核算与责任机制。</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靖康融合项目评估成本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64%。偏差原因为评估方式优化，减少了支出，评估流程精简，资料准备高效。下一年改进措施：科学编制预算，提高精准度。规范评估经费使用，做到应支尽支持续优化评估方式，提升资金效益。</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提高精神障碍康复服务能力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养老从业人员培训项目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培训养老从业人员100人，培训标准200元/天，通过实施项目，逐步提高养老服务能力和水平，受益群众满意率达90%，推动全州养老服务人才队伍建设，切实保障老年人获得优质、安全的养老服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9.55万元，资金执行率95.5%，本项目实际完成培训养老从业人员100人，培训标准200元/天，通过实施项目1项，逐步提高养老服务能力和水平，受益群众满意率达90%，推动全州养老服务人才队伍建设，切实保障老年人获得优质、安全的养老服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养老从业人员培训人数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每人食宿费用标准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&lt;=200元/天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=200元/天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提高养老服务能力和水平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-1.86%。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养老机构消防应急疏散设备器材采购项目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104.22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104.22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投资112万元，为22家养老机构和4家农村幸福大院采购一批消防应急疏散设备器材，资金使用合规率达到100%。通过该项目的实施逐步提升养老机构、幸福大院应急救援水平，受益群众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实际支付104.22万元，资金执行率93.05%，本项目实际完成为24家养老机构和4家农村幸福大院采购一批消防应急疏散设备器材，资金使用合规率达到100%。通过该项目的实施逐步提升养老机构、幸福大院应急救援水平，受益群众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配备养老机构数量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-9.09%。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配备幸福大院数量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资金使用合规率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2026年5月25日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因该项目验收时间为2026年5月25日，与年初设置绩效目标有偏差。下一步改进措施：在编制下一年绩效目标时结合项目实际开展情况，做好方案，按照工作计划开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应急担架器材成本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&lt;=83.46万元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此项指标已完成，存在偏差，偏差率2.38%。偏差原因为：此项目资金节约1万元，结余资金财政已收回。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自救式呼吸器成本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此项指标已完成，存在偏差，偏差率2.38%。偏差原因为：此项目资金节约26.76万元，结余资金财政已收回。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提升养老机构、幸福大院应急救援水平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养老机构等级评定项目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政府办公厅推进养老服务工作和《昌吉回族自治州民政事业发展“十四五”规划》，提升养老机构服务质量，政府采购专业机构服务对全州19家养老机构进行等级评定，每家评定费用4000元，合计7.6万元。通过实施本项目，逐步提高养老服务能力和水平，助力昌吉州养老服务体系建设迈上新台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7.6万元，资金执行率100%，本项目实际完成，政府采购专业机构服务对全州19家养老机构进行等级评定1个项目，每家评定费用4000元，合计7.6万元。通过实施本项目，逐步提高养老服务能力和水平，助力昌吉州养老服务体系建设迈上新台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开展等级评定机构个数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&gt;=19家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每家机构评定费用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提高养老服务能力和水平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-2.57%。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区划地名工作经费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开展州级界线联合检查1次，购买外业检查设备1台，印制国家地名信息库资料、兵地区划调整工作用图1批，整理区划地名档案不少于5000件。通过该项目的实施，区划地名工作水平进一步提升，档案管理更加科学、规范，界线管理能力显著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16.71万元，资金执行率98.29%，本项目实际完成州级界线联合检查1次，购买外业检查设备1台，印制国家地名信息库资料、兵地区划调整工作用图1批，整理区划地名档案不少于5000件；通过本项目的实施，加强了区划地名档案，提升了档案管理更加科学、规范，界线管理能力显著，促进了区划地名工作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开展外业联检</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购买界线检查外业设备（GPS）</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印制行政区划用图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地名档案归档</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界桩检查率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国家地名信息库上一年度数据更新时间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边界联检工作完成时间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外业联合检查设备（GPS）费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15.71%。偏差原因为：编制预算偏保守，采购前多方询价、对此供应商报价，择优选择性价比高的产品，有效降低成本，按需配置按需采购，不冗余及市场价格波动，实际成本低于年初测算。下一年改进措施：提高预算编制精准度，固化优质供应商，加强规范采购流程。</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国家地名信息库更新工作资料印制费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此项指标未完成，存在偏差，偏差率为32%。偏差原因为：主要预算测算偏保守，优化印制与议价，合理降低单价，节约费用，严行节约，严控浪费   。下一年改进措施：在项目实施前进项充分研究和调查分析，避免目标设定脱离实际，确保绩效目标的科学性和先进性。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制作兵地区划调整工作用图费用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-8.33%。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区划地名勘界档案数字化建设费用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区划地名档案管理水平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受众群体界线无争议满意度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州民政局服务类社会救助试点工作项目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66.48%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民政局服务类社会救助试点工作项目主要用于购买服务项目数量1个，服务类社会救助试点项目评估验收合格率达到100%，完成服务类社会救助业务费支出169.70万元，项目评估费支出5.30万元。通过项目实施有效提升社会救助服务水平，进一步提高困难群众的幸福感和满意度，提升社会救助受益人员满意度，进一步保障和改善民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116.34万元，资金执行率66.48%，本项目实际完成购买服务项目数量1个，现阶段项目处于验收整改阶段，待验收整改合格后，支付项目剩余资金；通过项目实施有效提升社会救助服务水平，进一步提高困难群众的幸福感和满意度，提升社会救助受益人员满意度，进一步保障和改善民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购买服务项目数量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服务类社会救助试点项目评估验收合格率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此项指标未完成，存在偏差，偏差率为25%。偏差原因为：该项目现阶段已完成一次验收，现根据验收意见正在进行整改，产生偏差。改进措施：按照验收整改意见对项目进行审核，验收合格率达到100%。</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问完成，存在偏差，偏差率为100%。偏差原因分析：结合2026年6月第三方项目评估反馈意见，项目服务承接方存在部分工作短板与不足，需严格对照评估反馈问题及整改建议，逐项落实整改工作，完善项目服务流程、补齐工作短板、提升试点服务质效。我局将全程督导承接方整改落实工作，待所有问题整改全面完成、验收合格后，于2026年8月底前完成剩余项目资金370200元的拨付工作，确保项目资金规范使用、项目任务闭环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服务类社会救助业务费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&lt;=169.70万元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此项指标未完成，存在偏差，偏差率为31.44%。偏差原因：该项目现阶段已完成一次验收，现根据验收意见正在进行整改，产生偏差。改进措施：待整改验收合格后，支付剩余尾款。</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项目评估费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此项指标未完成，存在偏差，偏差率为100%，偏差原因：该项目现阶段已完成一次验收，现根据验收意见正在进行整改，产生偏差。改进措施：待项目整改验收合格后，出具评估结论后，支付项目评估费。</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提升基层社会救助服务水平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部分达成年度指标并具有一定效果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66.48%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此项目指标未完成，存在偏差，偏差率为33.52%，偏差原因分析：项目已按照合同完成服务，现阶段处于验收整改阶段，项目部分达成年度指标并具有一定效果。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社会救助受益人员满意度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9.91%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51.39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州社会组织党建工作经费项目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党务培训1期，主要培训社会组织入党积极分子、入党重点培养对象，培训人数不少于40人；开展4次党建活动；为社会组织制作党员身份牌、横幅、印刷品一批；为州社会组织综合党委直属社会组织购买党务书籍；为州社会组织综合党委所属的79家社会组织和202名党员（动态管理）购置政治生日礼包，进一步提升社会组织党建工作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12.94万元，资金执行率92.43%，本项目实际完成开展党务培训1期，党建活动举办4次，社会组织购买党务书籍27套，社会组织综合党委所属的79家社会组织和202名党员（动态管理）购置政治生日礼包；通过本项目的实施，加强了党务活动，社会组织党建工作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党建活动举办次数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为社会组织购买党务书籍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此项指标未完成，存在偏差，偏差为32.5%，偏差原因：书籍发放仅覆盖27个单独党支部和联合党支部，13家临时党支部未发放；下一年改进措施：在编制下一年绩效目标时结合实际情况，确保绩效目标合理性。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七一慰问成本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此项指标已完成，存在偏差，偏差率为-15%，偏差原因为： 主要是受市场经济价格的影响，物价上涨，导致成本增加。下一年改进措施：总结工作经验，多咨询，提前了解市场，留出空间。</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党务书籍和政治生日礼包成本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社会组织党建工作水平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89.54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昌吉州智慧养老信息服务平台项目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项目计划投资330.31万元，完成智慧养老信息服务平台建设项目1个，对符合政府购买服务的1500名老人提供服务。通过该项目的实施，逐步提高居家社区养老服务水平，受益老年人满意度达90%。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实际支付312.85万元，资金执行率94.71%，本项目实际完成为智慧养老信息服务平台建设项目1个，对符合政府购买服务的1500名老人提供服务。通过该项目的实施，逐步提高居家社区养老服务水平，受益老年人满意度达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信息平台建设完成数数量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符合政府购买服务条件的老人数量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126.93%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-26.93%。偏差原因分析：随着辖区老年人人口基数逐年增加，高龄老人、独居留守老人数量稳步上升，产生偏差。下一步改进措施：总结本年度指标偏差原因问题，后续年初编制绩效指标时，确保绩效目标贴合实际、贴合民生实情，缩小指标偏差幅度，提升绩效目标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100%。偏差原因分析：平台开发完成后，需开展全覆盖试运行、问题整改优化，为保障平台上线后稳定、合规，延长了运行周期，验收完成后支付尾款，产生偏差。下一步改进措施：严格落实绩效目标时序管理，确保后续所有建设类项目按期完成，全面提升项目执行率和绩效指标完成质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信息平台服务费尾款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&lt;=229.13万元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信息平台运行维护费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&lt;=101.18万元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居家社区养老服务水平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受益老年人满意度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昌吉州殡葬延伸服务监审评估项目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投资10万元，完成殡葬延伸服务监审评估1个，完成监审报告数量1个，评估验收合格率达到100%，完成公募成本建设费用6万元，殡葬延伸服务费用4万元，通过该项目的实施有效提升全州殡葬服务质量，服务对象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截至12月31日，本项目支付资金10万元，资金执行率100%，本项目实际完成完成殡葬延伸服务监审评估1个，完成监审报告数量1个，评估验收合格率达到100%，完成公募成本建设费用6万元，殡葬延伸服务费用4万元，通过该项目的实施有效提升全州殡葬服务质量，服务对象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完成殡葬延伸服务监审评估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完成监审报告数量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评估验收合格率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公募成本建设费用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殡葬延伸服务费用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提升全州殡葬服务质量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昌州财社【2025】36号关于下达2025年自治区财政困难群众救助补助资金项目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本项目计划投入资金10万元，主要用于福利院孤儿照料护理费服务，完成16名儿童照护服务，护理水平达到90%。通过项目实施，有效维护儿童基本权益，受益未成年人满意度达95%。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截至2026年6月30日，本项目支出资金10万元，资金执行率100%，本项目实际完成17名儿童照护服务，护理水平达到90%。通过项目实施，有效维护儿童基本权益，受益未成年人满意度达100%。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服务儿童数量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-6.25%。偏差原因为：本年度新增1名符合入院救助条件的困境儿童，产生偏差。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护理服务合格率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2026年2月24日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因该项目验收时间为2026年1月，与年初设置绩效目标有偏差。下一步改进措施：在编制下一年绩效目标时结合项目实际开展情况，做好方案，按照工作计划开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托养儿童照护服务补贴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&lt;=15600元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在院儿童照护服务补贴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&lt;=84400元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=84400元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维护儿童基本权益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有效维护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受益未成年人满意度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儿童照料护理服务已按要求全部完成验收，验收合格，受益儿童满意度100%，产生偏差。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机关运行补助经费项目的实施，主要用于保障我单位28人正常的工作秩序，保障局机关1名异地交流干部及家属往返吉林延边到昌吉市的交通费用及其他交通费4.9165万元，保障我局各项业务赴昌吉市以外开展工作差旅费4.102774万元，其他运行保障支出4.46万元，通过项目实施，调动职工工作的积极性，提高业务开展效率，提升机关保障能力，异地交流干部满意度达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13.34万元，资金执行率99.03%，本项目实际完成保障局机关1名异地交流干部及家属往返吉林延边到昌吉市的交通费用及其他交通费4.9165万元，保障我局各项业务赴昌吉市以外开展工作差旅费4.102774万元，其他运行保障支出4.3285万元；通过项目实施，调动职工工作的积极性，提高业务开展效率，提升机关保障能力，异地交流干部满意度达95%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保障异地交流干部交通费人数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保障车辆租赁次数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&lt;=4.9165万元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=4.9165万元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&lt;=4.102774万元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=4.102774万元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其他保障支出成本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=4.32859万元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提升机关保障能力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民政养老等服务机构物联网消防项目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2025年该项目计划投资92万元，为22家养老民办机构和1家儿童福利院进行安装物联网消防设备，资金使用合规率达到100%。通过该项目的实施逐步提升养老机构、儿童福利机构安全水平，受益群众满意度达到90%。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实际支付91万元，资金执行率98.91%，本项目实际完成，为27家养老民办机构和1家儿童福利院进行安装物联网消防设备，资金使用合规率达到100%。通过该项目的实施逐步提升养老机构、儿童福利机构安全水平，受益群众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养老机构接入数量（个）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122.72%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-22.72%。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儿童福利院机构接入数量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资金使用合格率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2026年5月25日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因该项目验收时间为2026年5月25日，与年初设置绩效目标有偏差。下一步改进措施：在编制下一年绩效目标时结合项目实际开展情况，做好方案，按照工作计划开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项目设备及安装支出成本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此项指标已完成，存在偏差，偏差率2.38%。偏差原因为：此项目资金节约1万元，结余资金财政已收回。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运行服务费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提升养老机构、儿童福利机构安全水平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民政局追加单位资金收支预算---三交项目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举办1期为期8天的“汾水连天山”民政系统干部赴晋交流学习活动，活动参加人员为昌吉州民政系统干部和乡镇（街道）分管民政工作干部共30人，通过学习政治理论思想，观摩山西、阳泉、晋中市儿童福利院、慈善总会、养老服务中心，围绕社会福利机构、社会救助、社会工作等开展交流，使广大民政干部在参与中受到教育、得到提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12.6万元，资金执行率100%，本项目实际完成举办1期为期8天的“汾水连天山”民政系统干部赴晋交流学习活动，活动参加人员为昌吉州民政系统干部和乡镇（街道）分管民政工作干部共30人， 通过本项目的实施学习政治理论思想，观摩山西、阳泉、晋中市儿童福利院、慈善总会、养老服务中心，围绕社会福利机构、社会救助、社会工作等开展交流，使广大民政干部在参与中受到教育、得到提高。</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举办三交活动期数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活动参与人员保障覆盖率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专题教学支出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提升广大民政干部业务能力水平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社会事务和慈善工作经费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拟于2025年开展殡葬、婚姻、慈善、精康、两残等业务培训2次；完成对县市殡葬、婚姻、慈善、精康、两残等业务指导工作2次；开展慈善月主题宣传活动1次；开展精康融合行动服务工作1次。通过培训、交流学习、业务指导、政策宣传等方式， 稳步推进社会事务和慈善事业工作，确保完成“十四五”期间的各项工作顺利完成。</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9.93万元，资金执行率99.30%，本项目实际完成殡葬、婚姻、慈善、精康、两残等业务培训2次，指导工作2次，慈善月主题宣传活动1次，精康融合行动服务工作1次，；通过本项目的实施，加强了培训、交流学习、业务指导、政策宣传等方式，提升了社会事务和慈善事业工作，促进了社会事务和慈善工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完成业务指导工作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开展慈善月主题宣传活动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开展精康融合行动调研指导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-5.26%。偏差原因为：主要殡葬管理工作培训，前期通知、提醒、动员工作扎实，各单位重视程度高，各单位参加意愿强积极性高，课程实用性强，与岗位工作紧密相关。下一年改进措施：总结提炼成功经验，持续优化通知、时间、内容安排，提升计划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慈善月宣传活动完成时间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宣传活动、材料印制费用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此项指标已100%完成，存在偏差节约资金0.07万，偏差率为1.07%，偏差原因为：剩余款项财政已收回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社会事务工作和慈善水平能力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-1.01%。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社会救助和儿童福利工作经费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开展社会救助和儿童福利业务培训各1期，每期培训50人，制作社会救助政策汇编，以提升基层社会救助和儿童福利工作人员的业务水平。通过该项目的实施，提高基层社会救助工作人员的政策理解力和执行效果。开展多渠道、多样化的社会救助政策宣传活动，提高困难群众对救助政策的知晓率，让困难群众了解物质+服务救助内容，明白惠从何来，并营造全社会共同关注和参与的良好氛围。</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11.37万元，资金执行率94.75%，本项目实际完成社会救助和儿童福利业务培训各1次，每期培训50人，社会救助政策汇编编制数量284本；通过本项目的实施，加强了基层社会救助和儿童福利工作人员，提升了基层社会救助和儿童福利工作人员的业务水平，促进了困难群众了感受社会温暖。</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社会救助培训次数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儿童福利培训次数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社会救助政策汇编编制数量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-184%。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-4.18%%。偏差原因为：主要社会救助和儿童福利业务培训，前期通知、提醒、动员工作扎实，各单位重视程度高，各单位参加意愿强积极性高，课程实用性强，与岗位工作紧密相关。下一年改进措施：总结提炼成功经验，持续优化通知、时间、内容安排，提升计划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社会救助和儿童福利业务培训宣传成本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此项指标全部100%完成，存在偏差，偏差率为5.9%，偏差原因为：节约资金0.27万；财政已收回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社会救助政策汇编成本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提升基层社会救助与儿童福利工作水平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社会组织管理和执法登记工作经费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根据工作实际和《昌吉州党员教育培训计划》开展昌吉州社会组织登记管理和党建业务工作培训。完成社会组织培训工作支出3.5万元，完成社会组织抽查审计成本支出9.3万元。2025年9月前完成年度培训计划，合格率达100%。通过培训，进一步提升社会组织管理水平和社会组织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12.8万元，资金执行率100%，本项目实际完成社会组织工作人员培训班1期；社会组织管理能力提升培训班1期；抽查审计社会组织数量20家；通过本项目的实施，进一步提升社会组织管理水平和社会组织服务能力，使培训人员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举办社会组织工作人员培训班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举办社会组织管理能力提升培训班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抽查审计社会组织数量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社会组织培训成本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社会组织抽查审计成本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提升社会组织管理服务能力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老龄工作和养老服务工作经费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昌吉回族自治民政局职能配置、内设机构和人员编制规定》文件规定，根据老龄工作和养老服务科工作职责，2025年通过开展2次安全生产专家查隐患、制作老龄国情、老年人权益保障政策宣传品1次、开展全国“敬老月”活动及慰问1次、涉老社会组织开展节庆活动1次、涉老社会组织开展调研2次，不断增强养老机构安全监管，提升养老机构服务质量，加强人口老龄化国情教育，营造爱老、助老、敬老社会氛围。</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60万元，资金执行率100%，本项目实际完成开展2次安全生产专家查隐患、制作老龄国情、老年人权益保障政策宣传品1次、开展全国“敬老月”活动及慰问1次、涉老社会组织开展节庆活动1次、涉老社会组织开展调研2次；通过本项目的实施，加强了养老机构安全监管，提升了养老机构服务质量，加强人口老龄化国情教育，营造爱老、助老、敬老社会氛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委托第三方专业机构开展专家查隐患</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开展全国“敬老月”活动及慰问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制作老龄国情、老年人权益保障政策宣传品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涉老社会组织开展节庆活动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涉老社会组织开展调研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全国“敬老月”活动完成时间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养老、老龄工作经费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涉老组织补助经费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养老工作和老龄工作能力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-5.82%。偏差原因为：主要敬老月活动内容更加贴近老人实际需求，组织安排更细致到位，宣传发动充分，工作人员责任心强，服务到位，年初目标设定合理骗保守。下一年改进措施：总结提炼成功经验，固化为长效做法。进一步精准对接老人需求，完善满意度测评机制，持续强化服务保障。</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节日期间慰问困难群众经费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做好节日期间困难群众慰问工作。在元旦、春节期间走访慰问200户困难群众，在六一儿童节期间走访慰问100名困境儿童，在重阳节、国庆节等节日期间走访慰问150户困难群众。通过该项目的实施，了解困难群众的基本生活情况，加强对困难儿童、困难老年人等特殊困难群体的关心关爱，守好民生基本底线，保障节日供应，有效提升困难群众生活水平和困难群众节日期间幸福感，及时传递党和政府对困难群众的关心关爱。</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40万元，资金执行率100%，本项目实际完成元旦、春节期间走访慰问322户困难群众，在六一儿童节期间走访慰问128名困境儿童，在重阳节、国庆节等节日期间走访慰问233户困难群众；通过本项目的实施，了解困难群众的基本生活情况，加强对困难儿童、困难老年人等特殊困难群体的关心关爱，守好民生基本底线，保障节日供应，有效提升困难群众生活水平和困难群众节日期间幸福感，及时传递党和政府对困难群众的关心关爱。</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元旦春节期间走访慰问困难群众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&gt;=322户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六一儿童节期间走访慰问困难儿童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重阳、中秋、国庆节等期间走访慰问困难群众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&gt;=233户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年度慰问目标走访慰问覆盖率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2024年10月31日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元旦春节期间走访慰问困难群众成本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六一儿童节期间走访慰问困难儿童成本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重阳、中秋、国庆节等期间走访慰问困难群众成本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提升困难群众生活水平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提升困难群众节日期间幸福感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-1.96%。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追加州民政局单位资金收支预算—养老业务人员培训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举办1期为期9天的昌吉州全面提升居家和社区养老服务质量工作专题培训班，参加培训学员35人，培训学员合格率达到100%。完成培训费支出18.88万元，培训交通补助4.38万元，通过培训工作的开展，有效提高学员对居家和社区养老服务的认识，推动我州居家和社区养老服务高质量发展奠定坚实基础，培训学员满意度达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23.26万元，资金执行率100%，本项目实际完成为期9天的昌吉州全面提升居家和社区养老服务质量工作专题培训班1次，参加培训学员35人，培训学员合格率达到100%。完成培训费支出18.88万元，培训交通补助4.38万元，通过培训工作的开展，有效提高学员对居家和社区养老服务的认识，推动我州居家和社区养老服务高质量发展奠定坚实基础，培训学员满意度达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养老业务人员培训次数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有效提高学员对居家和社区养老服务的认识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本年本单位其他项目1个，全年预算数1.60万元，全年执行数1.60万元。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