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昌吉回族自治州粮食安全物资储备中心（价格监测认证中心）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1、依据《粮食流通管理条例》，以自治州粮食和物资储备局名义对全州粮食收购、销售、储存等经营活动进行监督检查。</w:t>
      </w:r>
    </w:p>
    <w:p>
      <w:pPr>
        <w:spacing w:line="580" w:lineRule="exact"/>
        <w:ind w:firstLine="640"/>
        <w:jc w:val="both"/>
      </w:pPr>
      <w:r>
        <w:rPr>
          <w:rFonts w:ascii="仿宋_GB2312" w:hAnsi="仿宋_GB2312" w:eastAsia="仿宋_GB2312"/>
          <w:sz w:val="32"/>
        </w:rPr>
        <w:t>2、贯彻国家、自治区军粮供应政策；负责军粮供应规范化管理工作，统一筹措全州军供小麦粉，协调军需粮源，承担全州军粮供应网点规划、调整、维修改造工程；承担军粮财务管理、审计和监督工作。</w:t>
      </w:r>
    </w:p>
    <w:p>
      <w:pPr>
        <w:spacing w:line="580" w:lineRule="exact"/>
        <w:ind w:firstLine="640"/>
        <w:jc w:val="both"/>
      </w:pPr>
      <w:r>
        <w:rPr>
          <w:rFonts w:ascii="仿宋_GB2312" w:hAnsi="仿宋_GB2312" w:eastAsia="仿宋_GB2312"/>
          <w:sz w:val="32"/>
        </w:rPr>
        <w:t>3、组织实施自治州权限内救灾物资、食盐、食糖、棉花等关键品类储备相关工作；承担救灾物资的日常管理和应急动用出库工作。</w:t>
      </w:r>
    </w:p>
    <w:p>
      <w:pPr>
        <w:spacing w:line="580" w:lineRule="exact"/>
        <w:ind w:firstLine="640"/>
        <w:jc w:val="both"/>
      </w:pPr>
      <w:r>
        <w:rPr>
          <w:rFonts w:ascii="仿宋_GB2312" w:hAnsi="仿宋_GB2312" w:eastAsia="仿宋_GB2312"/>
          <w:sz w:val="32"/>
        </w:rPr>
        <w:t>4、承担自治州价格监测工作；对自治州重要商品价格进行定期采集、核实、汇总、分析，建立自治州价格监测数据库。</w:t>
      </w:r>
    </w:p>
    <w:p>
      <w:pPr>
        <w:spacing w:line="580" w:lineRule="exact"/>
        <w:ind w:firstLine="640"/>
        <w:jc w:val="both"/>
      </w:pPr>
      <w:r>
        <w:rPr>
          <w:rFonts w:ascii="仿宋_GB2312" w:hAnsi="仿宋_GB2312" w:eastAsia="仿宋_GB2312"/>
          <w:sz w:val="32"/>
        </w:rPr>
        <w:t>5、接受有关机构委托，对其直接办理刑事、民事、经济和仲裁等案件的各种涉案标的价值进行认证和复合价格认证。</w:t>
      </w:r>
    </w:p>
    <w:p>
      <w:pPr>
        <w:spacing w:line="580" w:lineRule="exact"/>
        <w:ind w:firstLine="640"/>
        <w:jc w:val="both"/>
      </w:pPr>
      <w:r>
        <w:rPr>
          <w:rFonts w:ascii="仿宋_GB2312" w:hAnsi="仿宋_GB2312" w:eastAsia="仿宋_GB2312"/>
          <w:sz w:val="32"/>
        </w:rPr>
        <w:t>6、负责原五家渠粮食分局所属离退休人员管理。</w:t>
      </w:r>
    </w:p>
    <w:p>
      <w:pPr>
        <w:spacing w:line="580" w:lineRule="exact"/>
        <w:ind w:firstLine="640"/>
        <w:jc w:val="both"/>
      </w:pPr>
      <w:r>
        <w:rPr>
          <w:rFonts w:ascii="仿宋_GB2312" w:hAnsi="仿宋_GB2312" w:eastAsia="仿宋_GB2312"/>
          <w:sz w:val="32"/>
        </w:rPr>
        <w:t>7、完成自治州发展和改革委员会交办的其他任务。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昌吉回族自治州粮食安全物资储备中心（价格监测认证中心）无下属预算单位。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2025年度收入总计834.95万元，</w:t>
      </w:r>
      <w:r>
        <w:rPr>
          <w:rFonts w:ascii="仿宋_GB2312" w:hAnsi="仿宋_GB2312" w:eastAsia="仿宋_GB2312"/>
          <w:b w:val="0"/>
          <w:sz w:val="32"/>
        </w:rPr>
        <w:t>其中：本年收入合计599.55万元，使用非财政拨款结余（含专用结余）0.00万元，年初结转和结余235.40万元。</w:t>
      </w:r>
    </w:p>
    <w:p>
      <w:pPr>
        <w:spacing w:line="580" w:lineRule="exact"/>
        <w:ind w:firstLine="640"/>
        <w:jc w:val="both"/>
      </w:pPr>
      <w:r>
        <w:rPr>
          <w:rFonts w:ascii="仿宋_GB2312" w:hAnsi="仿宋_GB2312" w:eastAsia="仿宋_GB2312"/>
          <w:b/>
          <w:sz w:val="32"/>
        </w:rPr>
        <w:t>2025年度支出总计834.95万元，</w:t>
      </w:r>
      <w:r>
        <w:rPr>
          <w:rFonts w:ascii="仿宋_GB2312" w:hAnsi="仿宋_GB2312" w:eastAsia="仿宋_GB2312"/>
          <w:b w:val="0"/>
          <w:sz w:val="32"/>
        </w:rPr>
        <w:t>其中：本年支出合计604.65万元，结余分配0.00万元，年末结转和结余230.30万元。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减少60.81万元，下降6.79%，主要原因是：本年在职人员减少，相关人员经费较上年减少；退休人员死亡人数减少，抚恤金较上年减少。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本年收入599.55万元，</w:t>
      </w:r>
      <w:r>
        <w:rPr>
          <w:rFonts w:ascii="仿宋_GB2312" w:hAnsi="仿宋_GB2312" w:eastAsia="仿宋_GB2312"/>
          <w:b w:val="0"/>
          <w:sz w:val="32"/>
        </w:rPr>
        <w:t>其中：财政拨款收入599.34万元，占99.96%；上级补助收入0.00万元，占0.00%；事业收入0.00万元，占0.00%；经营收入0.00万元，占0.00%；附属单位上缴收入0.00万元，占0.00%；其他收入0.21万元，占0.04%。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本年支出604.65万元，</w:t>
      </w:r>
      <w:r>
        <w:rPr>
          <w:rFonts w:ascii="仿宋_GB2312" w:hAnsi="仿宋_GB2312" w:eastAsia="仿宋_GB2312"/>
          <w:b w:val="0"/>
          <w:sz w:val="32"/>
        </w:rPr>
        <w:t>其中：基本支出555.55万元，占91.88%；项目支出49.10万元，占8.12%；上缴上级支出0.00万元，占0.00%；经营支出0.00万元，占0.00%；对附属单位补助支出0.00万元，占0.00%。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2025年度财政拨款收入总计599.34万元，</w:t>
      </w:r>
      <w:r>
        <w:rPr>
          <w:rFonts w:ascii="仿宋_GB2312" w:hAnsi="仿宋_GB2312" w:eastAsia="仿宋_GB2312"/>
          <w:b w:val="0"/>
          <w:sz w:val="32"/>
        </w:rPr>
        <w:t>其中：年初财政拨款结转和结余0.00万元，本年财政拨款收入599.34万元。</w:t>
      </w:r>
      <w:r>
        <w:rPr>
          <w:rFonts w:ascii="仿宋_GB2312" w:hAnsi="仿宋_GB2312" w:eastAsia="仿宋_GB2312"/>
          <w:b/>
          <w:sz w:val="32"/>
        </w:rPr>
        <w:t>财政拨款支出总计599.34万元，</w:t>
      </w:r>
      <w:r>
        <w:rPr>
          <w:rFonts w:ascii="仿宋_GB2312" w:hAnsi="仿宋_GB2312" w:eastAsia="仿宋_GB2312"/>
          <w:b w:val="0"/>
          <w:sz w:val="32"/>
        </w:rPr>
        <w:t>其中：年末财政拨款结转和结余0.00万元，本年财政拨款支出599.34万元。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减少58.27万元，下降8.86%，主要原因是：本年在职人员减少，相关人员经费较上年减少；退休人员死亡人数减少，抚恤金较上年减少。</w:t>
      </w:r>
      <w:r>
        <w:rPr>
          <w:rFonts w:ascii="仿宋_GB2312" w:hAnsi="仿宋_GB2312" w:eastAsia="仿宋_GB2312"/>
          <w:b/>
          <w:sz w:val="32"/>
        </w:rPr>
        <w:t>与年初预算相比，</w:t>
      </w:r>
      <w:r>
        <w:rPr>
          <w:rFonts w:ascii="仿宋_GB2312" w:hAnsi="仿宋_GB2312" w:eastAsia="仿宋_GB2312"/>
          <w:b w:val="0"/>
          <w:sz w:val="32"/>
        </w:rPr>
        <w:t>年初预算数492.74万元，决算数599.34万元，预决算差异率21.63%，主要原因是：年中追加机关事业单位退休人员增加待遇及死亡抚恤金，导致预决算存在差异。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val="0"/>
          <w:sz w:val="32"/>
        </w:rPr>
        <w:t>按照支出功能分类，粮油物资储备支出（类）粮油物资事务（款）行政运行（项）的支出占本年财政拨款支出总额的比重最高，2025年度决算数为375.06万元，占比62.58%，主要用于人员工资福利及日常运转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2025年度一般公共预算财政拨款支出599.34万元，</w:t>
      </w:r>
      <w:r>
        <w:rPr>
          <w:rFonts w:ascii="仿宋_GB2312" w:hAnsi="仿宋_GB2312" w:eastAsia="仿宋_GB2312"/>
          <w:b w:val="0"/>
          <w:sz w:val="32"/>
        </w:rPr>
        <w:t>占本年支出合计的99.12%。</w:t>
      </w:r>
      <w:r>
        <w:rPr>
          <w:rFonts w:ascii="仿宋_GB2312" w:hAnsi="仿宋_GB2312" w:eastAsia="仿宋_GB2312"/>
          <w:b/>
          <w:sz w:val="32"/>
        </w:rPr>
        <w:t>与上年相比，</w:t>
      </w:r>
      <w:r>
        <w:rPr>
          <w:rFonts w:ascii="仿宋_GB2312" w:hAnsi="仿宋_GB2312" w:eastAsia="仿宋_GB2312"/>
          <w:b w:val="0"/>
          <w:sz w:val="32"/>
        </w:rPr>
        <w:t>减少58.27万元，下降8.86%，主要原因是：本年在职人员减少，相关人员经费较上年减少；退休人员死亡人数减少，抚恤金较上年减少。</w:t>
      </w:r>
      <w:r>
        <w:rPr>
          <w:rFonts w:ascii="仿宋_GB2312" w:hAnsi="仿宋_GB2312" w:eastAsia="仿宋_GB2312"/>
          <w:b/>
          <w:sz w:val="32"/>
        </w:rPr>
        <w:t>与年初预算相比，</w:t>
      </w:r>
      <w:r>
        <w:rPr>
          <w:rFonts w:ascii="仿宋_GB2312" w:hAnsi="仿宋_GB2312" w:eastAsia="仿宋_GB2312"/>
          <w:b w:val="0"/>
          <w:sz w:val="32"/>
        </w:rPr>
        <w:t>年初预算数492.74万元，决算数599.34万元，预决算差异率21.63%，主要原因是：年中追加机关事业单位退休人员增加待遇及死亡抚恤金，导致预决算存在差异。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1.一般公共服务支出（类）1.52万元，占0.25%。</w:t>
      </w:r>
    </w:p>
    <w:p>
      <w:pPr>
        <w:spacing w:line="580" w:lineRule="exact"/>
        <w:ind w:firstLine="640"/>
        <w:jc w:val="both"/>
      </w:pPr>
      <w:r>
        <w:rPr>
          <w:rFonts w:ascii="仿宋_GB2312" w:hAnsi="仿宋_GB2312" w:eastAsia="仿宋_GB2312"/>
          <w:b w:val="0"/>
          <w:sz w:val="32"/>
        </w:rPr>
        <w:t>2.社会保障和就业支出（类）123.39万元，占20.59%。</w:t>
      </w:r>
    </w:p>
    <w:p>
      <w:pPr>
        <w:spacing w:line="580" w:lineRule="exact"/>
        <w:ind w:firstLine="640"/>
        <w:jc w:val="both"/>
      </w:pPr>
      <w:r>
        <w:rPr>
          <w:rFonts w:ascii="仿宋_GB2312" w:hAnsi="仿宋_GB2312" w:eastAsia="仿宋_GB2312"/>
          <w:b w:val="0"/>
          <w:sz w:val="32"/>
        </w:rPr>
        <w:t>3.卫生健康支出（类）22.79万元，占3.80%。</w:t>
      </w:r>
    </w:p>
    <w:p>
      <w:pPr>
        <w:spacing w:line="580" w:lineRule="exact"/>
        <w:ind w:firstLine="640"/>
        <w:jc w:val="both"/>
      </w:pPr>
      <w:r>
        <w:rPr>
          <w:rFonts w:ascii="仿宋_GB2312" w:hAnsi="仿宋_GB2312" w:eastAsia="仿宋_GB2312"/>
          <w:b w:val="0"/>
          <w:sz w:val="32"/>
        </w:rPr>
        <w:t>4.住房保障支出（类）34.31万元，占5.72%。</w:t>
      </w:r>
    </w:p>
    <w:p>
      <w:pPr>
        <w:spacing w:line="580" w:lineRule="exact"/>
        <w:ind w:firstLine="640"/>
        <w:jc w:val="both"/>
      </w:pPr>
      <w:r>
        <w:rPr>
          <w:rFonts w:ascii="仿宋_GB2312" w:hAnsi="仿宋_GB2312" w:eastAsia="仿宋_GB2312"/>
          <w:b w:val="0"/>
          <w:sz w:val="32"/>
        </w:rPr>
        <w:t>5.粮油物资储备支出（类）417.33万元，占69.63%。</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发展与改革事务（款）其他发展与改革事务支出（项）：支出决算数为1.52万元，比上年决算减少3.46万元，下降69.48%，主要原因是：本年昌州财建【2024】152号关于提前下达2025年农产品调查经费预算的通知项目资金较上年减少。</w:t>
      </w:r>
    </w:p>
    <w:p>
      <w:pPr>
        <w:spacing w:line="580" w:lineRule="exact"/>
        <w:ind w:firstLine="640"/>
        <w:jc w:val="both"/>
      </w:pPr>
      <w:r>
        <w:rPr>
          <w:rFonts w:ascii="仿宋_GB2312" w:hAnsi="仿宋_GB2312" w:eastAsia="仿宋_GB2312"/>
          <w:b w:val="0"/>
          <w:sz w:val="32"/>
        </w:rPr>
        <w:t>2.社会保障和就业支出（类）行政事业单位养老支出（款）行政单位离退休（项）：支出决算数为47.14万元，比上年决算增加12.55万元，增长36.28%，主要原因是：本年退休人员增加，退休费支出增加。</w:t>
      </w:r>
    </w:p>
    <w:p>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3.社会保障和就业支出（类）行政事业单位养老支出（款）事业单位离退休（项）：支出决算数为13.38万元，比上年决算增加1.94万元，增长16.96%，主要原因是：本年增加退休人员基础绩效奖，退休费支出增加。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41.91万元，比上年决算减少4.51万元，下降9.72%，主要原因是：本年在职人员减少，单位基本养老保险缴费较上年减少。</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20.96万元，比上年决算减少22.03万元，下降51.24%，主要原因是：本年调出人员较上年减少，职业年金缴费较上年减少。</w:t>
      </w:r>
    </w:p>
    <w:p>
      <w:pPr>
        <w:spacing w:line="580" w:lineRule="exact"/>
        <w:ind w:firstLine="640"/>
        <w:jc w:val="both"/>
      </w:pPr>
      <w:r>
        <w:rPr>
          <w:rFonts w:ascii="仿宋_GB2312" w:hAnsi="仿宋_GB2312" w:eastAsia="仿宋_GB2312"/>
          <w:b w:val="0"/>
          <w:sz w:val="32"/>
        </w:rPr>
        <w:t>6.社会保障和就业支出（类）抚恤（款）死亡抚恤（项）：支出决算数为0.00万元，比上年决算减少100.52万元，下降100.00%，主要原因是：本年死亡人员较上年减少，死亡抚恤支出较上年减少。</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7.卫生健康支出（类）行政事业单位医疗（款）行政单位医疗（项）：支出决算数为20.96万元，比上年决算减少2.25万元，下降9.69%，主要原因是：本年在职人员减少，行政单位医疗支出较上年减少。</w:t>
      </w:r>
    </w:p>
    <w:p>
      <w:pPr>
        <w:spacing w:line="580" w:lineRule="exact"/>
        <w:ind w:firstLine="640"/>
        <w:jc w:val="both"/>
      </w:pPr>
      <w:r>
        <w:rPr>
          <w:rFonts w:ascii="仿宋_GB2312" w:hAnsi="仿宋_GB2312" w:eastAsia="仿宋_GB2312"/>
          <w:b w:val="0"/>
          <w:sz w:val="32"/>
        </w:rPr>
        <w:t>8.卫生健康支出（类）行政事业单位医疗（款）公务员医疗补助（项）：支出决算数为1.31万元，比上年决算减少0.14万元，下降9.66%，主要原因是：本年在职人员减少，公务员医疗补助较上年减少。</w:t>
      </w:r>
    </w:p>
    <w:p>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9.卫生健康支出（类）行政事业单位医疗（款）其他行政事业单位医疗支出（项）：支出决算数为0.52万元，比上年决算减少0.04万元，下降7.14%，主要原因是：本年在职人员减少，大病医疗保险支出较上年减少。</w:t>
      </w:r>
    </w:p>
    <w:p>
      <w:pPr>
        <w:spacing w:line="580" w:lineRule="exact"/>
        <w:ind w:firstLine="640"/>
        <w:jc w:val="both"/>
      </w:pPr>
      <w:r>
        <w:rPr>
          <w:rFonts w:ascii="仿宋_GB2312" w:hAnsi="仿宋_GB2312" w:eastAsia="仿宋_GB2312"/>
          <w:b w:val="0"/>
          <w:sz w:val="32"/>
        </w:rPr>
        <w:t>10.住房保障支出（类）住房改革支出（款）住房公积金（项）：支出决算数为34.31万元，比上年决算减少3.23万元，下降8.60%，主要原因是：本年在职人员减少，住房公积金缴费较上年减少。</w:t>
      </w:r>
    </w:p>
    <w:p>
      <w:pPr>
        <w:spacing w:line="580" w:lineRule="exact"/>
        <w:ind w:firstLine="640"/>
        <w:jc w:val="both"/>
      </w:pPr>
      <w:r>
        <w:rPr>
          <w:rFonts w:ascii="仿宋_GB2312" w:hAnsi="仿宋_GB2312" w:eastAsia="仿宋_GB2312"/>
          <w:b w:val="0"/>
          <w:sz w:val="32"/>
        </w:rPr>
        <w:t>11.粮油物资储备支出（类）粮油物资事务（款）行政运行（项）：支出决算数为375.06万元，比上年决算增加31.15万元，增长9.06%，主要原因是：本年在职人员工资调增，导致相关人员经费较上年有所增加。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12.粮油物资储备支出（类）粮油物资事务（款）一般行政管理事务（项）：支出决算数为42.27万元，比上年决算增加32.27万元，增长322.70%，主要原因是：本年度新增粮食救灾物资储备库项目经费。</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2025年度一般公共预算财政拨款基本支出555.55万元，其中：</w:t>
      </w:r>
      <w:r>
        <w:rPr>
          <w:rFonts w:ascii="仿宋_GB2312" w:hAnsi="仿宋_GB2312" w:eastAsia="仿宋_GB2312"/>
          <w:b/>
          <w:sz w:val="32"/>
        </w:rPr>
        <w:t>人员经费529.14万元，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离休费、退休费、抚恤金、生活补助、奖励金。</w:t>
      </w:r>
    </w:p>
    <w:p>
      <w:pPr>
        <w:spacing w:line="580" w:lineRule="exact"/>
        <w:ind w:firstLine="640"/>
        <w:jc w:val="both"/>
      </w:pPr>
      <w:r>
        <w:rPr>
          <w:rFonts w:ascii="仿宋_GB2312" w:hAnsi="仿宋_GB2312" w:eastAsia="仿宋_GB2312"/>
          <w:b/>
          <w:sz w:val="32"/>
        </w:rPr>
        <w:t>公用经费26.41万元，</w:t>
      </w:r>
      <w:r>
        <w:rPr>
          <w:rFonts w:ascii="仿宋_GB2312" w:hAnsi="仿宋_GB2312" w:eastAsia="仿宋_GB2312"/>
          <w:b w:val="0"/>
          <w:sz w:val="32"/>
        </w:rPr>
        <w:t>包括：办公费、印刷费、水费、电费、差旅费、维修（护）费、公务接待费、劳务费、工会经费、福利费、公务用车运行维护费、其他商品和服务支出。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2025年度财政拨款“三公”经费支出2.06万元，</w:t>
      </w:r>
      <w:r>
        <w:rPr>
          <w:rFonts w:ascii="仿宋_GB2312" w:hAnsi="仿宋_GB2312" w:eastAsia="仿宋_GB2312"/>
          <w:b w:val="0"/>
          <w:sz w:val="32"/>
        </w:rPr>
        <w:t>比上年减少0.08万元，下降3.74%，主要原因是：采取有效措施加强公务接待管理，严格控制公务接待活动，认真执行经费开支标准，减少公务接待运行成本费用。</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公务用车购置及运行维护费支出1.80万元，占87.38%，比上年增加0.00万元，增长0.00%，主要原因是：本单位公务用车购置及运行维护费与上年一致无变化。</w:t>
      </w:r>
      <w:r>
        <w:rPr>
          <w:rFonts w:ascii="仿宋_GB2312" w:hAnsi="仿宋_GB2312" w:eastAsia="仿宋_GB2312"/>
          <w:b w:val="0"/>
          <w:sz w:val="32"/>
        </w:rPr>
        <w:t>公务接待费支出0.26万元，占12.62%，比上年减少0.08万元，下降23.53%，主要原因是：严格落实中央八项规定精神，厉行节约，减少公务接待费。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1.80万元，其中：公务用车购置费0.00万元，公务用车运行维护费1.80万元。公务用车运行维护费开支内容包括车辆加油费、维修费、保险费、审车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公务接待费0.26万元，开支内容包括因粮食流通监督检查业务，接待上级领导检查产生的就餐费。单位全年安排的国内公务接待2批次，14人次。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2.06万元，决算数2.06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1.80万元，决算数1.80万元，预决算差异率0.00%，主要原因是：严格按照预算执行，预决算无差异。公务接待费全年预算数0.26万元，决算数0.26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粮食安全物资储备中心（价格监测认证中心）（行政单位和参照公务员法管理事业单位）机关运行经费支出26.41万元，比上年减少0.53万元，下降1.97%，主要原因是：严控经费支出，厉行节约，减少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2025年度政府采购支出总额11.22万元，其中：政府采购货物支出9.04万元、政府采购工程支出0.00万元、政府采购服务支出2.18万元。</w:t>
      </w:r>
    </w:p>
    <w:p>
      <w:pPr>
        <w:spacing w:line="580" w:lineRule="exact"/>
        <w:ind w:firstLine="640"/>
        <w:jc w:val="both"/>
      </w:pPr>
      <w:r>
        <w:rPr>
          <w:rFonts w:ascii="仿宋_GB2312" w:hAnsi="仿宋_GB2312" w:eastAsia="仿宋_GB2312"/>
          <w:b w:val="0"/>
          <w:sz w:val="32"/>
        </w:rPr>
        <w:t>授予中小企业合同金额4.67万元，占政府采购支出总额的41.62%，其中：授予小微企业合同金额4.67万元，占政府采购支出总额的41.62%。</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901.60平方米，价值118.42万元。车辆1辆，价值28.11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834.95万元，实际执行总额604.65万元；预算绩效评价项目4个，全年预算数50.24万元，全年执行数48.51万元。预算绩效管理取得的成效：一是按照《粮食流通管理条例》行使粮食行政职能，在辖区履行粮食业务的指导、协调、监督、服务职能，保障辖区粮食安全；认真完成粮食行政执法监督检查；二是我单位严格按照年初预算以及单位年度工作计划执行预算，做到专款专用、科学管理，每笔开支都有相关经办人员签字，做到程序规范，开支合理，勤俭节约，最大限度的提高项目经费的使用效率，保证项目的顺利进行。三是保证人力、物力、财务，使用单位资金，确保机关运行保障项目完成。发现的问题及原因：一是本单位为全额拨款单位，年初的基本支出预算是26名在编人员的财政拨款人员经费及公用经费，执行时间由于人员调资等原因，导致人员经费实际执行数大于年初预算数；二是绩效指标的明确性、可衡量性、相关性还需进一步提升。预算精细化管理还需完善，预算编制管理水平仍有进一步提升的空间；三是业务人员绩效管理意识有待增强，未能全面深入认识理解绩效管理工作的意义。绩效管理经验不足，预算绩效管理工作有待进一步落实。下一步改进措施：一是强化预算编制前瞻性，在编制下年度基本支出预算时，充分预判人员调资等政策变动因素，精准测算人员经费需求，做实做细预算编制，缩小预算与实际执行差异，提高预算编制准确性。二是优化绩效指标设置，围绕项目标科学设定绩效指标，提升指标明确性、可衡量性与相关性，持续推进预算精细化管理，不断提升预算编制管理水平。三是加强绩效管理业务培训，组织业务人员系统学习预算绩效管理相关政策，强化绩效管理意识，积累绩效管理实操经验，推动预算绩效管理各项工作落地见效。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昌吉回族自治州粮食安全物资储备中心（价格监测认证中心）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491.24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597.82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597.82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235.61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522.74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834.95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604.65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7.24</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粮食安全物资储备中心坚持以习近平新时代中国特色社会主义思想为指导，深入贯彻落实二十届三中全会精神，习近平总书记关于国家粮食安全系列重要讲话和重要指示批示精神，围绕州党委十二届七次、八次全会精神和2025年政府工作报告目标任务，在州发改委的正确领导下，认真贯彻落实各项粮食工作政策，做好军粮供应、救灾物资保障、价格监测认证等工作，各项工作实现了长足进步。</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834.95万元，全年执行数为604.65万元，总预算执行率为72.42%。2025年我单位完成以下工作内容：本年度我单位扎实推进各项工作，全部目标任务均已完成，在履职效能方面，数量指标全部完成：完成市场收购监督检查2次，有效规范了收购环节秩序；开展粮食库存检查1批，确保库存数据真实准确；落实粮食购销领域定期巡查4批次，筑牢粮食安全防线；完成价格监测工作4次，及时掌握市场动态；办结价格认证案件1个，依法保障当事人权益；推进军粮供应规范化管理工作2次，提升保障水平；完成州本级物资库存清查2次，实现物资管理闭环。管理效率、运行成本、社会效益、可持续发展能力及服务对象满意度相关工作均按要求落实，圆满完成年度既定目标。整体工作严格遵循相关政策文件要求，履职效能充分发挥，为区域粮食安全和物资保障工作提供了有力支撑。</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开展市场收购监督检查次数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切实做好2024年夏粮收购工作的通知、2025年工作计划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开展粮食库存检查次数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关于《开展2024年全区政策性粮油库存检查工作》的通知、2025年工作计划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开展粮食购销领域定期巡查次数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关于《自治区粮食购销定期巡查工作实施方案》的通知、2025年工作计划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开展价格监测工作次数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自治区价格监测补助资金使用管理办法、2025年工作计划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开展价格认证案件个数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自治区价格监测补助资金使用管理办法、2025年工作计划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开展军粮供应规范化管理工作次数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关于印发《昌吉州救灾物资储备管理办法（试行）》的通知、关于印发《自治区级救灾物资储备管理办法》的通知、关于转发《军粮质量管理办法》的通知、2025年工作计划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开展州本级物资库存清查工作次数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关于印发《昌吉州救灾物资储备管理办法（试行）》的通知、关于印发《自治区级救灾物资储备管理办法》的通知、关于转发《军粮质量管理办法》的通知、2025年工作计划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农产品成本调查经费-价格监测</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昌吉回族自治州发展和改革委员会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昌吉回族自治州粮食安全物资储备中心（价格监测认证中心）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提前下达2025年农产品成本调查经费预算的通知》（昌州财建152号）文件附带的区域目标表，结合昌吉州实际情况，2025年该项目计划市场价格监测品种数达到25类，价格监测实地调研次数2次，监测点设置10个，监测品种覆盖率达到100%，监测经费支付及时率达到95%，监测点人员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万元，资金执行率100%，项目实际完成实地价格监测2次其中市场价格监测品种25类，出具调研报告2篇，完成每周固定的10个监测监测常规报表，完成每周价格动态48次。通过以上工作任务的实施和完成，提升了价格监测工作的数据准确性和及时性，促进了价格监测工作进一步提升，确保了昌吉州价格监测工作数据可靠，来源清晰，为党和政府行政决策提供第一手价格资料和大量详实数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市场价格监测品种数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开展监测实地调查次数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监测点设置数量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价格监测品种覆盖率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监测经费支付及时率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大型商超监测费用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小型监测点监测费用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价格监测定点人员满意度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救灾物资储备管理费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昌吉回族自治州发展和改革委员会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昌吉回族自治州粮食安全物资储备中心（价格监测认证中心）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96.31%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聘请1家第三方物资委托保管单位，聘请1家第三方搬倒单位。对库房开展4次监测，提交12次物资保管台账。进行4次库房货物搬倒。搬倒服务验收合格率达到100%。通过该项目的实施，优化储备管理，确保提供救援物资和服务，保障公共安全，提高应急救援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34.67万元，资金执行率96.31%，本项目实际完成聘请1家第三方物资委托保管单位，聘请1家第三方搬倒单位。对库房开展4次监测，提交12次物资保管台账。进行4次库房货物搬倒。搬倒服务验收合格率达到100%。通过该项目的实施，优化储备管理，确保提供救援物资和服务，保障公共安全，提高应急救援能力，加强了物资储备管理专业化与应急保障能力，提升了服务质量、管理效率与成本管控水平，促进了应急物资储备体系完善和公共安全治理能力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聘请第三方物资委托保管单位数量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聘请第三方搬倒单位数量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库房监测数量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提交物资保管台账次数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库房货物搬倒次数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搬倒服务验收合格率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委托管理费用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物资维护搬倒费用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4.34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1.绩效预算工作不够充分，单位绩效管理水平不高，科室内部人员需提高绩效工作能力。绩效工作力量薄弱，工作机制不全，多数以财务人员牵头开展绩效管理工作，业务人员的业务能力和素质还有待进一步提高，加强培训机制。下一步措施：1.领导高度重视，单位工作人员继续加强对价格监测项目资金的使用和管理，精心组织，制定详细的分配方案，加强资金管理，强化支出责任，合理安排资金，客观、公正地使用资金，取得一定的成效。 2.保持救灾物资储备保障经费的全过程管理，跟踪监督，确保救灾物资保障专项经费发挥应有的效果，为抢险救灾工作提供有力支撑。 2.绩效经费上（救灾物资储备保障经费）需要进一步统筹规划，加强资金力度，完善物资储备种类，更高效的完成全年工作任务。下一步措施：</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优化储备管理，确保提供救援物资和服务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保障公共安全，提高应急救援能力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物资使用单位意度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11.11%。偏差原因：我单位设定该满意度目标时，秉持审慎原则，结合【救灾物资储备管理费】项目需求，重点保障救灾物资储备、管理、调拨工作有序开展，合理使用储备管理费，聚焦物资使用单位实际需求，规范物资调拨流程、提升物资保障效率，及时调配各类救灾物资，满足物资使用单位救灾保障基本需求，未充分预估规范管理、高效调配及优质服务带来的良好反馈，导致实际物资使用单位满意度高于预期。下一年度改进措施：总结本次救灾物资储备管理及经费使用经验，结合物资使用单位反馈，优化物资储备管理流程、提升物资调拨效率，适当上调物资使用单位满意度目标，合理调配救灾物资储备管理费，充分发挥经费保障作用，切实做好救灾物资储备保障工作，助力筑牢防灾减灾救灾防线。</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98.34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粮食监管经费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昌吉回族自治州发展和改革委员会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昌吉回族自治州粮食安全物资储备中心（价格监测认证中心）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粮食收购监督检查2次、政策性库存检查1次、粮食购销领域定期巡查4次；军粮质量和财务检查2次；价格监测培训1次。县市监督检查覆盖率达到100%。通过该项目的实施，做好军粮供应管理工作，保障军粮质量安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10日，本项目支出资金7.6万元，资金执行率95%，本项目实际完成开展粮食收购监督检查2次、政策性库存检查2次、粮食购销领域定期巡查4次；军粮质量和财务检查2次；价格监测培训1人。县市监督检查覆盖率达到100%。通过该项目的实施完成了粮食全领域多频次监督检查与军粮专项检查，实现监管全覆盖与及时化，精准管控了监管、检查及培训成本，高效完成专业培训，全面保障了军粮供应与被检查单位满意度，加强了粮食全领域监管力度与军粮财务管理规范性，提升了监管工作质效、专业人员能力与成本管控水平，促进了粮食安全体系完善和军粮供应保障能力提升，为维护粮食市场稳定、支撑政府决策提供了坚实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粮食收购监督检查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政策性库存检查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100%。偏差原因：我单位设定该检查次数目标时，秉持审慎原则，结合【粮食监管经费】项目需求，重点保障政策性粮食库存安全，合理规划检查频次，满足粮食库存监管基本需求，未充分预估政策性粮食库存监管工作的实际需要、上级监管要求及粮食安全保障工作的紧迫性，为进一步筑牢粮食安全防线，增加检查频次，导致实际完成检查次数高于预期业绩值。下一年度改进措施：总结本次政策性库存检查工作经验，结合粮食安全监管实际，科学设定检查次数目标，优化检查计划，合理使用监管经费，强化检查实效，持续加大政策性库存监管力度，切实保障政策性粮食库存数量真实、质量良好、储存安全，履行好粮食安全保障职能。</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粮食购销领域定期巡查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军粮质量和财务检查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参加国家价格监测培训人数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县市监督检查覆盖率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粮食监管周期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=1次/季度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=1次/季度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1次/季度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参加国家价格监测培训时间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粮食监管保障费用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偏差原因：按照相关工作要求，我单位对各县市粮食安全进行监督检查，实际支出费用6.17万元。整改措施：按照往年经验，调整年初预算，提高年初预算准确率，减少相关指标的偏差率。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军粮质量和财务管理检查费用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7.5%。偏差原因：按照相关工作要求，我单位各县市进行军粮质量及财务管理检查，实际支出费用0.74万元。整改措施：按照往年经验，调整年初预算，提高年初预算准确率，减少相关指标的偏差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0.68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存在偏差，偏差率为31%。偏差原因：按照文件要求，我单位参加价格监测相关培训1次，实际支出费用0.69万元；整改措施：调整年初预算，精准预算相关培训费金额，避免形成偏差。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做好军粮供应管理工作，保障军粮质量安全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被检查单位满意度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11.11%。偏差原因：我单位设定该满意度目标时，秉持审慎原则，结合【粮食监管经费】项目需求，重点保障粮食监管工作规范有序开展，合理使用监管经费，在开展粮食监管检查过程中，坚持公平、公正、公开原则，规范检查流程、优化服务方式，耐心解读相关政策，满足被检查单位对规范监管、文明检查的基本需求，未充分预估规范监管、文明服务带来的良好反馈，导致实际被检查单位满意度高于预期。下一年度改进措施：总结本次粮食监管工作及经费使用经验，结合被检查单位反馈，持续规范检查流程、提升监管服务水平，适当上调被检查单位满意度目标，合理调配粮食监管经费，充分发挥经费保障作用，切实履行粮食监管职能，推动粮食监管工作提质增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95.68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昌吉回族自治州发展和改革委员会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昌吉回族自治州粮食安全物资储备中心（价格监测认证中心）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承担粮食经营活动实行监督检查，严格落实自治区粮食收储政策，切实保护种粮农民利益，确保收购工作顺利进行；2、保障24名办公人员经费，完成粮食领域监督检查2次；3、中心运行差旅费、其他商品和服务支出、发改办公耗材、资料印刷、电脑运维等相关费用约5万元，购买空调社保约4.47万元；4、确保资金支付率，有效保障单位运转经费。保障粮食安全、为政府决策和经济发展提供有效认定服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10日，本项目支出资金4.74万元，资金执行率100%，本项目实际完成保障20名办公人员全覆盖，完成粮食领域监督检查工作2次；设备验收率及相关经费支付率为100%，保单位运转费用0.27万元，购买空调设备等4.47万元；加强了粮食领域监管力度与工作执行的规范性，保障了办公与设备配置的基础支撑。提升了项目产出的质量与时效水平以及整体社会效益与服务保障能力，促进了粮食安全保障工作落地，为政府决策和经济发展提供了有效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保障人员办公经费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粮食领域监督检查工作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保障单位运转费用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&lt;=0.27元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=0.27元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购买空调等设备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&lt;=4.47万元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保障粮食安全、为政府决策和经济发展提供价格监测和认定服务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