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昌吉回族自治州老年人老干部活动中心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回族自治州老年人老干部活动中心负责为昌吉回族自治州、府所在地60岁以上老年人和老干部活动及老年群团组织提供服务管理，负责组织开展各类学习及文化、体育、娱乐、健康活动。承担州直商贸系统离退休干部及遗孀、精简人员生活费的管理、发放、医疗保健、丧葬处理等服务性工作。负责做好州老年大学的具体教学等日常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昌吉回族自治州老年人老干部活动中心无下属预算单位。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2025年度收入总计606.59万元，</w:t>
      </w:r>
      <w:r>
        <w:rPr>
          <w:rFonts w:ascii="仿宋_GB2312" w:hAnsi="仿宋_GB2312" w:eastAsia="仿宋_GB2312"/>
          <w:b w:val="0"/>
          <w:sz w:val="32"/>
        </w:rPr>
        <w:t>其中：本年收入合计596.77万元，使用非财政拨款结余（含专用结余）0.00万元，年初结转和结余9.83万元。</w:t>
      </w:r>
    </w:p>
    <w:p>
      <w:pPr>
        <w:spacing w:line="580" w:lineRule="exact"/>
        <w:ind w:firstLine="640"/>
        <w:jc w:val="both"/>
      </w:pPr>
      <w:r>
        <w:rPr>
          <w:rFonts w:ascii="仿宋_GB2312" w:hAnsi="仿宋_GB2312" w:eastAsia="仿宋_GB2312"/>
          <w:b/>
          <w:sz w:val="32"/>
        </w:rPr>
        <w:t>2025年度支出总计606.59万元，</w:t>
      </w:r>
      <w:r>
        <w:rPr>
          <w:rFonts w:ascii="仿宋_GB2312" w:hAnsi="仿宋_GB2312" w:eastAsia="仿宋_GB2312"/>
          <w:b w:val="0"/>
          <w:sz w:val="32"/>
        </w:rPr>
        <w:t>其中：本年支出合计599.42万元，结余分配0.00万元，年末结转和结余7.18万元。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增加72.23万元，增长13.52%，主要原因是：本年在职人员增加及工资调增，人员经费增加；本年老龄专项业务经费较上年增加。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本年收入596.77万元，</w:t>
      </w:r>
      <w:r>
        <w:rPr>
          <w:rFonts w:ascii="仿宋_GB2312" w:hAnsi="仿宋_GB2312" w:eastAsia="仿宋_GB2312"/>
          <w:b w:val="0"/>
          <w:sz w:val="32"/>
        </w:rPr>
        <w:t>其中：财政拨款收入594.83万元，占99.67%；上级补助收入0.00万元，占0.00%；事业收入0.00万元，占0.00%；经营收入0.00万元，占0.00%；附属单位上缴收入0.00万元，占0.00%；其他收入1.94万元，占0.33%。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本年支出599.42万元，</w:t>
      </w:r>
      <w:r>
        <w:rPr>
          <w:rFonts w:ascii="仿宋_GB2312" w:hAnsi="仿宋_GB2312" w:eastAsia="仿宋_GB2312"/>
          <w:b w:val="0"/>
          <w:sz w:val="32"/>
        </w:rPr>
        <w:t>其中：基本支出366.32万元，占61.11%；项目支出233.10万元，占38.89%；上缴上级支出0.00万元，占0.00%；经营支出0.00万元，占0.00%；对附属单位补助支出0.00万元，占0.00%。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2025年度财政拨款收入总计594.83万元，</w:t>
      </w:r>
      <w:r>
        <w:rPr>
          <w:rFonts w:ascii="仿宋_GB2312" w:hAnsi="仿宋_GB2312" w:eastAsia="仿宋_GB2312"/>
          <w:b w:val="0"/>
          <w:sz w:val="32"/>
        </w:rPr>
        <w:t>其中：年初财政拨款结转和结余0.00万元，本年财政拨款收入594.83万元。</w:t>
      </w:r>
      <w:r>
        <w:rPr>
          <w:rFonts w:ascii="仿宋_GB2312" w:hAnsi="仿宋_GB2312" w:eastAsia="仿宋_GB2312"/>
          <w:b/>
          <w:sz w:val="32"/>
        </w:rPr>
        <w:t>财政拨款支出总计594.83万元，</w:t>
      </w:r>
      <w:r>
        <w:rPr>
          <w:rFonts w:ascii="仿宋_GB2312" w:hAnsi="仿宋_GB2312" w:eastAsia="仿宋_GB2312"/>
          <w:b w:val="0"/>
          <w:sz w:val="32"/>
        </w:rPr>
        <w:t>其中：年末财政拨款结转和结余0.00万元，本年财政拨款支出594.83万元。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增加79.66万元，增长15.46%，主要原因是：本年在职人员增加及工资调增，人员经费增加；本年老龄专项业务经费较上年增加。</w:t>
      </w:r>
      <w:r>
        <w:rPr>
          <w:rFonts w:ascii="仿宋_GB2312" w:hAnsi="仿宋_GB2312" w:eastAsia="仿宋_GB2312"/>
          <w:b/>
          <w:sz w:val="32"/>
        </w:rPr>
        <w:t>与年初预算相比，</w:t>
      </w:r>
      <w:r>
        <w:rPr>
          <w:rFonts w:ascii="仿宋_GB2312" w:hAnsi="仿宋_GB2312" w:eastAsia="仿宋_GB2312"/>
          <w:b w:val="0"/>
          <w:sz w:val="32"/>
        </w:rPr>
        <w:t>年初预算数508.84万元，决算数594.83万元，预决算差异率16.90%，主要原因是：年中追加人员工资、社保、公积金基数调增部分资金，导致预决算存在差异；年中追加单位办公用房维修项目经费导致预决算存在差异。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民生保障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行政事业单位养老支出（款）离退休人员管理机构（项）的支出占本年财政拨款支出总额的比重最高，2025年度决算数为489.05万元，占比82.22%，主要用于人员工资福利、公用经费支出以及项目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2025年度一般公共预算财政拨款支出594.83万元，</w:t>
      </w:r>
      <w:r>
        <w:rPr>
          <w:rFonts w:ascii="仿宋_GB2312" w:hAnsi="仿宋_GB2312" w:eastAsia="仿宋_GB2312"/>
          <w:b w:val="0"/>
          <w:sz w:val="32"/>
        </w:rPr>
        <w:t>占本年支出合计的99.23%。</w:t>
      </w:r>
      <w:r>
        <w:rPr>
          <w:rFonts w:ascii="仿宋_GB2312" w:hAnsi="仿宋_GB2312" w:eastAsia="仿宋_GB2312"/>
          <w:b/>
          <w:sz w:val="32"/>
        </w:rPr>
        <w:t>与上年相比，</w:t>
      </w:r>
      <w:r>
        <w:rPr>
          <w:rFonts w:ascii="仿宋_GB2312" w:hAnsi="仿宋_GB2312" w:eastAsia="仿宋_GB2312"/>
          <w:b w:val="0"/>
          <w:sz w:val="32"/>
        </w:rPr>
        <w:t>增加79.66万元，增长15.46%，主要原因是：本年在职人员增加及工资调增，人员经费增加；本年老龄专项业务经费较上年增加。</w:t>
      </w:r>
      <w:r>
        <w:rPr>
          <w:rFonts w:ascii="仿宋_GB2312" w:hAnsi="仿宋_GB2312" w:eastAsia="仿宋_GB2312"/>
          <w:b/>
          <w:sz w:val="32"/>
        </w:rPr>
        <w:t>与年初预算相比，</w:t>
      </w:r>
      <w:r>
        <w:rPr>
          <w:rFonts w:ascii="仿宋_GB2312" w:hAnsi="仿宋_GB2312" w:eastAsia="仿宋_GB2312"/>
          <w:b w:val="0"/>
          <w:sz w:val="32"/>
        </w:rPr>
        <w:t>年初预算数508.84万元，决算数594.83万元，预决算差异率16.90%，主要原因是：年中追加人员工资、社保、公积金基数调增部分资金，导致预决算存在差异；年中追加单位办公用房维修项目经费导致预决算存在差异。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1.社会保障和就业支出（类）546.40万元，占91.86%。</w:t>
      </w:r>
    </w:p>
    <w:p>
      <w:pPr>
        <w:spacing w:line="580" w:lineRule="exact"/>
        <w:ind w:firstLine="640"/>
        <w:jc w:val="both"/>
      </w:pPr>
      <w:r>
        <w:rPr>
          <w:rFonts w:ascii="仿宋_GB2312" w:hAnsi="仿宋_GB2312" w:eastAsia="仿宋_GB2312"/>
          <w:b w:val="0"/>
          <w:sz w:val="32"/>
        </w:rPr>
        <w:t>2.卫生健康支出（类）23.77万元，占4.00%。</w:t>
      </w:r>
    </w:p>
    <w:p>
      <w:pPr>
        <w:spacing w:line="580" w:lineRule="exact"/>
        <w:ind w:firstLine="640"/>
        <w:jc w:val="both"/>
      </w:pPr>
      <w:r>
        <w:rPr>
          <w:rFonts w:ascii="仿宋_GB2312" w:hAnsi="仿宋_GB2312" w:eastAsia="仿宋_GB2312"/>
          <w:b w:val="0"/>
          <w:sz w:val="32"/>
        </w:rPr>
        <w:t>3.资源勘探工业信息等支出（类）2.95万元，占0.50%。</w:t>
      </w:r>
    </w:p>
    <w:p>
      <w:pPr>
        <w:spacing w:line="580" w:lineRule="exact"/>
        <w:ind w:firstLine="640"/>
        <w:jc w:val="both"/>
      </w:pPr>
      <w:r>
        <w:rPr>
          <w:rFonts w:ascii="仿宋_GB2312" w:hAnsi="仿宋_GB2312" w:eastAsia="仿宋_GB2312"/>
          <w:b w:val="0"/>
          <w:sz w:val="32"/>
        </w:rPr>
        <w:t>4.住房保障支出（类）21.71万元，占3.65%。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1.社会保障和就业支出（类）行政事业单位养老支出（款）行政单位离退休（项）：支出决算数为9.46万元，比上年决算增加2.65万元，增长38.91%，主要原因是：本年增加退休人员基础绩效奖，退休费支出增加。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离退休人员管理机构（项）：支出决算数为489.05万元，比上年决算增加49.07万元，增长11.15%，主要原因是：本年在职人员增加及工资调增，人员经费增加；本年老龄专项业务经费较上年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28.43万元，比上年决算增加4.38万元，增长18.21%，主要原因是：本年在职人员增加，养老保险缴费较上年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19.46万元，比上年决算增加4.92万元，增长33.84%，主要原因是：本年新增辞职调出人员，职业年金缴费支出增加。</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5.卫生健康支出（类）行政事业单位医疗（款）行政单位医疗（项）：支出决算数为6.84万元，比上年决算增加4.51万元，增长193.56%，主要原因是：本年在职人员增加，行政单位医疗支出较上年增加。</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6.卫生健康支出（类）行政事业单位医疗（款）事业单位医疗（项）：支出决算数为9.77万元，比上年决算增加0.58万元，增长6.31%，主要原因是：本年在职人员增加，事业单位医疗支出较上年增加。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7.00万元，比上年决算增加6.28万元，增长872.22%，主要原因是：本年在职人员增加以及缴费比例调增，公务员医疗补助较上年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0.17万元，比上年决算增加0.03万元，增长21.43%，主要原因是：本年在职人员增加以及缴费比例调整，大病医疗保险支出较上年增加。</w:t>
      </w:r>
    </w:p>
    <w:p>
      <w:pPr>
        <w:spacing w:line="580" w:lineRule="exact"/>
        <w:ind w:firstLine="640"/>
        <w:jc w:val="both"/>
      </w:pPr>
      <w:r>
        <w:rPr>
          <w:rFonts w:ascii="仿宋_GB2312" w:hAnsi="仿宋_GB2312" w:eastAsia="仿宋_GB2312"/>
          <w:b w:val="0"/>
          <w:sz w:val="32"/>
        </w:rPr>
        <w:t>9.资源勘探工业信息等支出（类）制造业（款）通信设备、计算机及其他电子设备制造业（项）：支出决算数为2.95万元，比上年决算增加2.95万元，增长100.00%，主要原因是：本年调增2025年第二批中央基建投资预算。支出较上年增加。</w:t>
      </w:r>
    </w:p>
    <w:p>
      <w:pPr>
        <w:spacing w:line="580" w:lineRule="exact"/>
        <w:ind w:firstLine="640"/>
        <w:jc w:val="both"/>
      </w:pPr>
      <w:r>
        <w:rPr>
          <w:rFonts w:ascii="仿宋_GB2312" w:hAnsi="仿宋_GB2312" w:eastAsia="仿宋_GB2312"/>
          <w:b w:val="0"/>
          <w:sz w:val="32"/>
        </w:rPr>
        <w:t>10.住房保障支出（类）住房改革支出（款）住房公积金（项）：支出决算数为21.71万元，比上年决算增加4.31万元，增长24.77%，主要原因是：本年在职人员增加，住房公积金支出较上年增加。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2025年度一般公共预算财政拨款基本支出366.32万元，其中：</w:t>
      </w:r>
      <w:r>
        <w:rPr>
          <w:rFonts w:ascii="仿宋_GB2312" w:hAnsi="仿宋_GB2312" w:eastAsia="仿宋_GB2312"/>
          <w:b/>
          <w:sz w:val="32"/>
        </w:rPr>
        <w:t>人员经费316.94万元，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公用经费49.38万元，</w:t>
      </w:r>
      <w:r>
        <w:rPr>
          <w:rFonts w:ascii="仿宋_GB2312" w:hAnsi="仿宋_GB2312" w:eastAsia="仿宋_GB2312"/>
          <w:b w:val="0"/>
          <w:sz w:val="32"/>
        </w:rPr>
        <w:t>包括：办公费、印刷费、手续费、邮电费、取暖费、差旅费、委托业务费、工会经费、福利费、公务用车运行维护费、其他商品和服务支出。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2025年度财政拨款“三公”经费支出1.86万元，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公务用车购置及运行维护费支出1.86万元，占100.00%，比上年增加0.00万元，增长0.00%，主要原因是：本单位公务用车购置及运行维护费与上年一致无变化。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1.86万元，其中：公务用车购置费0.00万元，公务用车运行维护费1.86万元。公务用车运行维护费开支内容包括车辆加油费、维修费、保险费、审车费、过路费。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1.86万元，决算数1.86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1.86万元，决算数1.86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2025年度昌吉回族自治州老年人老干部活动中心（事业单位）公用经费支出49.38万元，比上年增加1.46万元，增长3.05%，主要原因是：本年调增邮电费及其他商品和服务支出，公用经费支出较上年增加。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2025年度政府采购支出总额149.86万元，其中：政府采购货物支出5.75万元、政府采购工程支出5.13万元、政府采购服务支出138.98万元。</w:t>
      </w:r>
    </w:p>
    <w:p>
      <w:pPr>
        <w:spacing w:line="580" w:lineRule="exact"/>
        <w:ind w:firstLine="640"/>
        <w:jc w:val="both"/>
      </w:pPr>
      <w:r>
        <w:rPr>
          <w:rFonts w:ascii="仿宋_GB2312" w:hAnsi="仿宋_GB2312" w:eastAsia="仿宋_GB2312"/>
          <w:b w:val="0"/>
          <w:sz w:val="32"/>
        </w:rPr>
        <w:t>授予中小企业合同金额147.04万元，占政府采购支出总额的98.12%，其中：授予小微企业合同金额147.04万元，占政府采购支出总额的98.12%。</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21.74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606.59万元，实际执行总额599.41万元；预算绩效评价项目3个，全年预算数232.16万元，全年执行数230.16万元。预算绩效管理取得的成效：一是多元化开展弘扬正能量活动。联合自治区老干部活动中心（老干部大学）举办“银耀庭州映初心红心向党庆七一”老干部文艺展演，区、州厅级退休老领导、县级干部代表与300余名老干部回顾党史、弘扬主旋律。州老年（老干部）大学“开学文化周”系列活动获好评，还举办游艺、文艺汇演等活动，赢得老同志肯定。响应“银龄行动”，组织送春联“五进”活动，赠送3000余副春联。组织老干部摄影爱好者到国家级经济技术开发区采风，记录自治区成立70周年成就。联合昌吉州民政局、融媒体中心开展短视频大赛座谈会，40余名摄影爱好者响应。二是创新老年教育发展模式。一是强化思政融入。依托老年（老干部）大学成立临时党支部和党小组，开展“银耀庭州”大讲堂等讲座，组织观看重要大会、学习党的二十届四中全会，开展主题研学活动，改造提升红色教育展厅，拍摄红色专题片。二是规范化推进教学管理。州老年（老干部）大学与昌吉开放大学联合招生，全年开设149个班次，招生4600余人次，在社区和康养家园教学。制定管理办法、完善教学计划，招募14名兼职教师，每月测评教学效果。三是深拓老年教育多元化路径。开展医疗惠老、智能助老活动，联合增设中医班，开展健康讲座和义诊，开设特色公开课，开展人工智能应用公益课堂。举办春秋两季教学班成果展演，通过主流载体宣传昌吉州发展。拍摄《万人说新疆》专题1部，开设州老年（老干部）大学视频号，拍摄23个微视频宣传片。三是集中力量强化服务质效。一是坚守安全生产底线，开展活动中心安全生产检查与电梯维保，跟踪物业消防情况，安装外挂电梯外墙防护设施，抓好节日巡查，组织应急救护培训和12次应急演练，实行准入制度，购买场地责任险，强化公车管理。二是优化适老化阵地建设，在一楼大厅安装打卡墙等设施，维护改造门球场等设施，获老同志好评。三是释放活动厅室效能，制定管理办法，调整优化厅室。四是优化固定资产使用质效，起草管理办法，确定报废清单，开展盘点，录入新购置资产。五是严要求推进维修项目，对接相关单位，推进综合楼消防设施等维修改造和危房检测项目，做好日常维修，全年开展14项维修项目。六是强化物业服务监管，推进新招标物业公司服务，制定巡察制度并建立台账。发现的问题及原因：一是对抓党建和促发展的结合点上定位不够精准。以党建促业务的办法不多，效果不明显。2025年活动中心计划安排了12项丰富多彩的文体活动和多项重点工作任务，时间紧、任务重，人员数量较少，在突出党建引领、强化政治教育作用等方面贴合还不紧密，在组织规模性活动、创新工作、承担复杂紧急任务中尚显乏力。二是在开展正能量活动和发挥老干部作用方面创新能力仍有欠缺。组织和指导老同志开展各类文体活动，特别是在送文化、送文体、助力乡村振兴活动中，围绕铸牢主线、展现自治区成立70周年辉煌成就等主题开展文艺节目创作、创新载体等方面，还需要更加专业的指导、更加有力的帮助、更加科学的资源整合。下一步改进措施：一是加强党建与业务工作的深度融合，夯实党组织工作基础。在老同志开展正能量活动的组织工作中，指定专人负责正能量活动的预算执行监督管理，突出结果导向，以党建引领为重点，突出业务工作实效发挥。同时，加强绩效业务学习及培训，提高业务人员绩效管理意识，有效推动下一年度预算绩效管理工作常态化、规范化。二是严格执行预算，坚持厉行节约。在项目管理和活动组织中，更加严格财务管理，加大绩效工作宣传力度，强化各岗位工作人员绩效理念。按季度制定财务支出分解任务清单，持续加强对绩效的管理培训工作，尽最大能力做到目标的细化、量化、明确清晰，提升预算精细化管理水平。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昌吉回族自治州老年人老干部活动中心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448.52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591.88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591.88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11.76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452.52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606.59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599.41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根据《关于印发&lt;2024年自治区老干部工作要点&gt;的通知》（新党老通字〔2024〕2号）、《自治区党委组织部 自治区党委老干部局关于印发&lt;进一步加强新时代离退休干部党的建设工作若干措施&gt;的通知》（新党老通字〔2024〕4号）、《关于持续开展“增添正能量·共筑中国梦”活动的通知》（新党老明电〔2024〕5号）文件精神。2025年活动中心切实加强自身建设、活动学习阵地建设，围绕工作所需，探索拓展阵地服务功能；通过这些任务的完成，促进我们坚持提升服务的质量和水平，加强老同志人文关怀和精神慰藉，推进用心用情服务再深化；持续开展“增添正能量·共筑中国梦”活动，不断组织引导广大老同志发挥自身优势和作用，有形有感有效铸牢中华民族共同体意识。</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年我单位全年预算数为606.59万元，全年执行数为599.41万元，总预算执行率为98.82% 。2025年，州老年人老干部活动中心以党建为引领，政治建校为根本，以“金色天山·银耀庭州”老干部工作品牌为抓手，着力打造“党性教育引领地、精准服务暖心地、发挥作用示范地、精神文化乐享地”，推动学习活动阵地“建管用”一体发展。7月，活动中心作为中组部调研点位，获得中央和自治区调研组高度肯定。10月被民政部评选为“全国敬老文明号”。</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开展文体活动场次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关于印发《2024年自治区老干部工作要点的通知》  (新党老通字〔2024〕2号)、《关于持续开展“增添正能量·共筑中国梦”活动的通知》 （新党老明电〔2024〕5号）、昌吉州老年人老干部活动中心2025工作要点工作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老年（老干部）大学开课学期数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关于印发《2024年自治区老干部工作要点的通知》  (新党老通字〔2024〕2号)、《关于持续开展“增添正能量·共筑中国梦”活动的通知》 （新党老明电〔2024〕5号）、昌吉州老年人老干部活动中心2025工作要点工作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开展老年（老干部）大学春秋班结业场次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关于印发《2024年自治区老干部工作要点的通知》  (新党老通字〔2024〕2号)、《关于持续开展“增添正能量·共筑中国梦”活动的通知》 （新党老明电〔2024〕5号）、昌吉州老年人老干部活动中心2025工作要点工作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老干部满意度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昌吉州老年人老干部活动中心2025工作要点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2025年州直单位办公用房维修项目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中共昌吉回族自治州委员会老干部局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昌吉回族自治州老年人老干部活动中心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18.66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18.66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项目完成昌吉州老年人老干部活动中心办公用房及红星路老干部活动室等维修，保障老年人日常活动安全，提升老年人老干部精神文化生活，增强老同志幸福感、获得感。</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18.66万元，资金执行率100%，本项目实际完成房屋修缮工作1次，维修验收合格率达100%。通过本项目的实施保障老年人日常活动安全，提升老年人老干部精神文化生活，增强老同志幸福感、获得感。</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屋修缮次数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维修办公用房维修经费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&lt;=15.43万元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30.62万元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维修红星路老干部活动室经费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工程监理费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造价咨询费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提升老干部活动场所环境条件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12月31日老年人满意度指标值完成率105.26%，偏差率5.26%，超序时进度5.26%，主要原因：此项目是年中追加预算项目，保质保量如期完成时，达预期效果，保障老年人日常活动安全，所以指标值存在偏差。偏差改进措施：我单位将在年末对项目实施情况进行绩效评价，通过绩效评价工作合理指导下一年项目预算编制，确保项目绩效工作高质量完成。</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中共昌吉回族自治州委员会老干部局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昌吉回族自治州老年人老干部活动中心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141.01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136.42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2025年该项目计划物业管理委托第三方完成，实行物业化运行管理，将保洁、保安、消防、后勤托管等纳入物业管理；通过该项目的实施，提升保证为老服务的品质。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141.01万元，资金执行率98.61%，本项目实际完成提供物业服务人数25人，物业服务出勤率达98%，采购验收合格率及经费支付及时率均达100.00%。通过实施本项目，提升保证为老服务的品质，改善活动中心环境，为中心各项服务提供了有力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提供物业服务人数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物业服务出勤率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物业管理服务委托费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&lt;=136.42万元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改善活动中心环境，为中心服务提供保障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老龄专项业务经费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昌吉州党委老干部局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昌吉回族自治州老年人老干部活动中心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70.49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70.49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进一步加强活动中心各项建设，确保各项活动能够正常开展，按时缴纳各活动室水电网费，维修维护各活动室的电梯和消防设施，做好活动中心院落及室内外绿化工作，规范购置安检设备、监控设备购置，以及消杀用品，确保各活动室正常运转。全年保障活动室正常运转5个；每周保障活动室正常开放时间5天；老年大学开课学期数达到2期；维修维护验收合格率达到100%，资金支付率达100%。通过该项目的实施，提升老年人老干部精神文化生活；促进老同志身心健康，增强幸福感。</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70.49万元，资金执行率99.99%，本项目实际完成全年保障活动室正常运转5个；每周保障活动室正常开放时间5天；老年大学开课学期数达到2期；维修维护验收合格率达到100%，经费支付及时率达100.00%。通过该项目的实施，提升老年人老干部精神文化生活；促进老同志身心健康，增强幸福感。</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保障设施维护活动室数量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老年大学开课学期数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各活动室运转经费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老干部大学讲课费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偏差原因：本次培训合理统筹授课安排，优化讲师聘请方案降低授课劳务费用；同步选用单位自有场地开展教学，无需额外租赁，场地开支大幅缩减，整体培训实际成本低于预算。 改进措施：后续编报培训预算时结合往期实际开支精准测算，细化师资、场地费用测算标准，提升预算编制精准度。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持续增强老同志幸福感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老年人老干部满意度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