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昌吉回族自治州军队离退休干部休养所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军队离退休干部休养所成立于1994年，是全额拨款的公益一类事业单位。按照国家有关政策规定，为军队移交地方管理的军队离退休干部、士官等提供管理与相关服务，落实军休人员的政治待遇、生活待遇和医疗待遇及政治思想教育，实现军休干部“老有所养、老有所医、老有所教、老有所学、老有所为、老有所乐”目标。</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昌吉回族自治州军队离退休干部休养所无下属预算单位。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2025年度收入总计1,855.18万元，</w:t>
      </w:r>
      <w:r>
        <w:rPr>
          <w:rFonts w:ascii="仿宋_GB2312" w:hAnsi="仿宋_GB2312" w:eastAsia="仿宋_GB2312"/>
          <w:b w:val="0"/>
          <w:sz w:val="32"/>
        </w:rPr>
        <w:t>其中：本年收入合计1,855.18万元，使用非财政拨款结余（含专用结余）0.00万元，年初结转和结余0.00万元。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2025年度支出总计1,855.18万元，</w:t>
      </w:r>
      <w:r>
        <w:rPr>
          <w:rFonts w:ascii="仿宋_GB2312" w:hAnsi="仿宋_GB2312" w:eastAsia="仿宋_GB2312"/>
          <w:b w:val="0"/>
          <w:sz w:val="32"/>
        </w:rPr>
        <w:t>其中：本年支出合计1,854.91万元，结余分配0.00万元，年末结转和结余0.26万元。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减少19.14万元，下降1.02%，主要原因是：本年中央退役安置补助经费项目资金较上年减少。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本年收入1,855.18万元，</w:t>
      </w:r>
      <w:r>
        <w:rPr>
          <w:rFonts w:ascii="仿宋_GB2312" w:hAnsi="仿宋_GB2312" w:eastAsia="仿宋_GB2312"/>
          <w:b w:val="0"/>
          <w:sz w:val="32"/>
        </w:rPr>
        <w:t>其中：财政拨款收入1,689.16万元，占91.05%；上级补助收入0.00万元，占0.00%；事业收入0.00万元，占0.00%；经营收入0.00万元，占0.00%；附属单位上缴收入0.00万元，占0.00%；其他收入166.02万元，占8.95%。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本年支出1,854.91万元，</w:t>
      </w:r>
      <w:r>
        <w:rPr>
          <w:rFonts w:ascii="仿宋_GB2312" w:hAnsi="仿宋_GB2312" w:eastAsia="仿宋_GB2312"/>
          <w:b w:val="0"/>
          <w:sz w:val="32"/>
        </w:rPr>
        <w:t>其中：基本支出178.59万元，占9.63%；项目支出1,676.33万元，占90.37%；上缴上级支出0.00万元，占0.00%；经营支出0.00万元，占0.00%；对附属单位补助支出0.00万元，占0.00%。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2025年度财政拨款收入总计1,689.16万元，</w:t>
      </w:r>
      <w:r>
        <w:rPr>
          <w:rFonts w:ascii="仿宋_GB2312" w:hAnsi="仿宋_GB2312" w:eastAsia="仿宋_GB2312"/>
          <w:b w:val="0"/>
          <w:sz w:val="32"/>
        </w:rPr>
        <w:t>其中：年初财政拨款结转和结余0.00万元，本年财政拨款收入1,689.16万元。</w:t>
      </w:r>
      <w:r>
        <w:rPr>
          <w:rFonts w:ascii="仿宋_GB2312" w:hAnsi="仿宋_GB2312" w:eastAsia="仿宋_GB2312"/>
          <w:b/>
          <w:sz w:val="32"/>
        </w:rPr>
        <w:t>财政拨款支出总计1,689.16万元，</w:t>
      </w:r>
      <w:r>
        <w:rPr>
          <w:rFonts w:ascii="仿宋_GB2312" w:hAnsi="仿宋_GB2312" w:eastAsia="仿宋_GB2312"/>
          <w:b w:val="0"/>
          <w:sz w:val="32"/>
        </w:rPr>
        <w:t>其中：年末财政拨款结转和结余0.00万元，本年财政拨款支出1,689.16万元。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减少160.05万元，下降8.66%，主要原因是：本年退役安置补助经费项目资金较上年减少。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年初预算数1,601.15万元，决算数1,689.16万元，预决算差异率5.50%，主要原因是：本年在职人员增加，年中追加人员经费及人员工资、社保、公积金基数调增部分资金，导致预决算存在差异。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事业发展、民生保障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退役安置（款）军队移交政府的离退休人员安置（项）的支出占本年财政拨款支出总额的比重最高，2025年度决算数为1,424.38万元，占比84.32%，主要用于人员工资福利、日常公用经费和退役安置补助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2025年度一般公共预算财政拨款支出1,689.16万元，</w:t>
      </w:r>
      <w:r>
        <w:rPr>
          <w:rFonts w:ascii="仿宋_GB2312" w:hAnsi="仿宋_GB2312" w:eastAsia="仿宋_GB2312"/>
          <w:b w:val="0"/>
          <w:sz w:val="32"/>
        </w:rPr>
        <w:t>占本年支出合计的91.06%。</w:t>
      </w:r>
      <w:r>
        <w:rPr>
          <w:rFonts w:ascii="仿宋_GB2312" w:hAnsi="仿宋_GB2312" w:eastAsia="仿宋_GB2312"/>
          <w:b/>
          <w:sz w:val="32"/>
        </w:rPr>
        <w:t>与上年相比，</w:t>
      </w:r>
      <w:r>
        <w:rPr>
          <w:rFonts w:ascii="仿宋_GB2312" w:hAnsi="仿宋_GB2312" w:eastAsia="仿宋_GB2312"/>
          <w:b w:val="0"/>
          <w:sz w:val="32"/>
        </w:rPr>
        <w:t>减少160.05万元，下降8.66%，主要原因是：本年退役安置补助经费项目资金较上年减少。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年初预算数1,601.15万元，决算数1,689.16万元，预决算差异率5.50%，主要原因是：本年在职人员增加，年中追加人员经费及人员工资、社保、公积金基数调增部分资金，导致预决算存在差异。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1.社会保障和就业支出（类）1,666.65万元，占98.67%。</w:t>
      </w:r>
    </w:p>
    <w:p>
      <w:pPr>
        <w:spacing w:line="580" w:lineRule="exact"/>
        <w:ind w:firstLine="640"/>
        <w:jc w:val="both"/>
      </w:pPr>
      <w:r>
        <w:rPr>
          <w:rFonts w:ascii="仿宋_GB2312" w:hAnsi="仿宋_GB2312" w:eastAsia="仿宋_GB2312"/>
          <w:b w:val="0"/>
          <w:sz w:val="32"/>
        </w:rPr>
        <w:t>2.卫生健康支出（类）10.91万元，占0.65%。</w:t>
      </w:r>
    </w:p>
    <w:p>
      <w:pPr>
        <w:spacing w:line="580" w:lineRule="exact"/>
        <w:ind w:firstLine="640"/>
        <w:jc w:val="both"/>
      </w:pPr>
      <w:r>
        <w:rPr>
          <w:rFonts w:ascii="仿宋_GB2312" w:hAnsi="仿宋_GB2312" w:eastAsia="仿宋_GB2312"/>
          <w:b w:val="0"/>
          <w:sz w:val="32"/>
        </w:rPr>
        <w:t>3.住房保障支出（类）11.61万元，占0.69%。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1.社会保障和就业支出（类）行政事业单位养老支出（款）事业单位离退休（项）：支出决算数为8.07万元，比上年决算增加1.88万元，增长30.37%，主要原因是：本年增加退休人员基础绩效奖，退休费支出增加。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14.19万元，比上年决算增加0.83万元，增长6.21%，主要原因是：本年在职人员工资基数调增，缴费基数上涨，养老保险缴费较上年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7.10万元，比上年决算增加0.42万元，增长6.29%，主要原因是：本年在职人员工资基数调增，缴费基数上涨，职业年金缴费较上年增加。</w:t>
      </w:r>
    </w:p>
    <w:p>
      <w:pPr>
        <w:spacing w:line="580" w:lineRule="exact"/>
        <w:ind w:firstLine="640"/>
        <w:jc w:val="both"/>
      </w:pPr>
      <w:r>
        <w:rPr>
          <w:rFonts w:ascii="仿宋_GB2312" w:hAnsi="仿宋_GB2312" w:eastAsia="仿宋_GB2312"/>
          <w:b w:val="0"/>
          <w:sz w:val="32"/>
        </w:rPr>
        <w:t>4.社会保障和就业支出（类）退役安置（款）军队移交政府的离退休人员安置（项）：支出决算数为1,424.38万元，比上年决算减少171.90万元，下降10.77%，主要原因是：上级补助退役安置补助经费减少，导致支出减少。</w:t>
      </w:r>
    </w:p>
    <w:p>
      <w:pPr>
        <w:spacing w:line="580" w:lineRule="exact"/>
        <w:ind w:firstLine="640"/>
        <w:jc w:val="both"/>
      </w:pPr>
      <w:r>
        <w:rPr>
          <w:rFonts w:ascii="仿宋_GB2312" w:hAnsi="仿宋_GB2312" w:eastAsia="仿宋_GB2312"/>
          <w:b w:val="0"/>
          <w:sz w:val="32"/>
        </w:rPr>
        <w:t>5.社会保障和就业支出（类）退役安置（款）军队移交政府离退休干部管理机构（项）：支出决算数为212.91万元，比上年决算增加45.44万元，增长27.13%，主要原因是：本年在职人员工资调增，相应人员经费支出增加。</w:t>
      </w:r>
    </w:p>
    <w:p>
      <w:pPr>
        <w:spacing w:line="580" w:lineRule="exact"/>
        <w:ind w:firstLine="640"/>
        <w:jc w:val="both"/>
      </w:pPr>
      <w:r>
        <w:rPr>
          <w:rFonts w:ascii="仿宋_GB2312" w:hAnsi="仿宋_GB2312" w:eastAsia="仿宋_GB2312"/>
          <w:b w:val="0"/>
          <w:sz w:val="32"/>
        </w:rPr>
        <w:t>6.社会保障和就业支出（类）退役安置（款）其他退役安置支出（项）：支出决算数为0.00万元，比上年决算减少40.20万元，下降100.00%，主要原因是：本年减少2023年中央财政退役安置补助经费。</w:t>
      </w:r>
    </w:p>
    <w:p>
      <w:pPr>
        <w:spacing w:line="580" w:lineRule="exact"/>
        <w:ind w:firstLine="640"/>
        <w:jc w:val="both"/>
      </w:pPr>
      <w:r>
        <w:rPr>
          <w:rFonts w:ascii="仿宋_GB2312" w:hAnsi="仿宋_GB2312" w:eastAsia="仿宋_GB2312"/>
          <w:b w:val="0"/>
          <w:sz w:val="32"/>
        </w:rPr>
        <w:t>7.社会保障和就业支出（类）其他社会保障和就业支出（款）其他社会保障和就业支出（项）：支出决算数为0.00万元，比上年决算减少1.00万元，下降100.00%，主要原因是：本年2023年中央财政退役安置补助经费支出减少。</w:t>
      </w:r>
    </w:p>
    <w:p>
      <w:pPr>
        <w:spacing w:line="580" w:lineRule="exact"/>
        <w:ind w:firstLine="640"/>
        <w:jc w:val="both"/>
      </w:pPr>
      <w:r>
        <w:rPr>
          <w:rFonts w:ascii="仿宋_GB2312" w:hAnsi="仿宋_GB2312" w:eastAsia="仿宋_GB2312"/>
          <w:b w:val="0"/>
          <w:sz w:val="32"/>
        </w:rPr>
        <w:t>8.卫生健康支出（类）行政事业单位医疗（款）事业单位医疗（项）：支出决算数为7.10万元，比上年决算增加0.42万元，增长6.29%，主要原因是：本年在职人员工资基数调增，缴费基数上涨，医疗保险缴费较上年增加。</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9.卫生健康支出（类）行政事业单位医疗（款）公务员医疗补助（项）：支出决算数为3.71万元，比上年决算增加3.29万元，增长783.33%，主要原因是：本年公务员医疗补助调整标准，相应支出增加。</w:t>
      </w:r>
    </w:p>
    <w:p>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0.11万元，比上年决算增加0.01万元，增长10.00%，主要原因是：本年在职人员工资基数调增，缴费基数上涨，其他行政事业单位医疗支出较上年增加。</w:t>
      </w:r>
    </w:p>
    <w:p>
      <w:pPr>
        <w:spacing w:line="580" w:lineRule="exact"/>
        <w:ind w:firstLine="640"/>
        <w:jc w:val="both"/>
      </w:pPr>
      <w:r>
        <w:rPr>
          <w:rFonts w:ascii="仿宋_GB2312" w:hAnsi="仿宋_GB2312" w:eastAsia="仿宋_GB2312"/>
          <w:b w:val="0"/>
          <w:sz w:val="32"/>
        </w:rPr>
        <w:t>11.住房保障支出（类）住房改革支出（款）住房公积金（项）：支出决算数为11.61万元，比上年决算增加0.78万元，增长7.20%，主要原因是：本年在职人员工资基数调增，缴费基数上涨，住房公积金支出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2025年度一般公共预算财政拨款基本支出178.59万元，其中：</w:t>
      </w:r>
      <w:r>
        <w:rPr>
          <w:rFonts w:ascii="仿宋_GB2312" w:hAnsi="仿宋_GB2312" w:eastAsia="仿宋_GB2312"/>
          <w:b/>
          <w:sz w:val="32"/>
        </w:rPr>
        <w:t>人员经费163.89万元，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公用经费14.70万元，</w:t>
      </w:r>
      <w:r>
        <w:rPr>
          <w:rFonts w:ascii="仿宋_GB2312" w:hAnsi="仿宋_GB2312" w:eastAsia="仿宋_GB2312"/>
          <w:b w:val="0"/>
          <w:sz w:val="32"/>
        </w:rPr>
        <w:t>包括：办公费、邮电费、取暖费、物业管理费、委托业务费、工会经费、福利费、公务用车运行维护费、其他商品和服务支出。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2025年度财政拨款“三公”经费支出3.90万元，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公务用车购置及运行维护费支出3.90万元，占100.00%，比上年增加0.00万元，增长0.00%，主要原因是：本单位公务用车购置及运行维护费与上年一致无变化。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3.90万元，其中：公务用车购置费0.00万元，公务用车运行维护费3.90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3.90万元，决算数3.90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3.90万元，决算数3.90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2025年度昌吉回族自治州军队离退休干部休养所（事业单位）公用经费支出14.70万元，比上年增加1.26万元，增长9.38%，主要原因是：本年业务量增加，公用经费增加。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2025年度政府采购支出总额69.79万元，其中：政府采购货物支出21.13万元、政府采购工程支出0.00万元、政府采购服务支出48.66万元。</w:t>
      </w:r>
    </w:p>
    <w:p>
      <w:pPr>
        <w:spacing w:line="580" w:lineRule="exact"/>
        <w:ind w:firstLine="640"/>
        <w:jc w:val="both"/>
      </w:pPr>
      <w:r>
        <w:rPr>
          <w:rFonts w:ascii="仿宋_GB2312" w:hAnsi="仿宋_GB2312" w:eastAsia="仿宋_GB2312"/>
          <w:b w:val="0"/>
          <w:sz w:val="32"/>
        </w:rPr>
        <w:t>授予中小企业合同金额69.72万元，占政府采购支出总额的99.90%，其中：授予小微企业合同金额69.72万元，占政府采购支出总额的99.90%。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40.49平方米，价值23.06万元。车辆2辆，价值40.91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1,855.18万元，实际执行总额1,854.91万元；预算绩效评价项目0个，全年预算数0.00万元，全年执行数0.00万元。预算绩效管理取得的成效：一是按时发放各项待遇。全年发放离退休费1566.08万元。住院伙食补助28人次3120元。及时为军休干部办理异地住院备案，为家属办理医疗补助。军休人员探亲费、护理费、取暖费、抚恤待遇和15名遗属生活医疗补助全部落实到位；二是开展健康体检。选择优质体检机构，制定个性化体检项目，为65名军休干部开展心脑血管、肺部、肠胃等全身性检查，有7名干部在异地完成了健康体检。进一步完善健康管理档案，开展养生保健讲座2场，对每位军休干部的身体状况进行综合分析，深入评估，对疾病隐患做到早诊断、早预防、早治疗，进一步增强了大家科学保健养生的意识，为军休干部高质量的晚年生活提供全面的健康指导；三是开展荣誉疗养活动。分两批次组织30名军休干部及家属赴延安和成都开展“追寻红色记忆，永葆革命精神”荣誉疗养活动，邀请党校讲师进行党性教育，讲解中国革命史和奋斗史，走进梁家河、南泥湾、宝塔山，领略革命老区的艰辛，参观川军纪念馆、博物馆，感悟先辈们的伟大，进一步增强荣誉感、尊崇感和幸福感。发现的问题及原因：一是在设置绩效目标值时应根据预算科目和工作实际情况，精准设置绩效目标值，绩效目标设置不准，导致绩效自评存在偏差；二是在职能履行方面，对军休干部服务管理工资还停留在面上、浮在水上，主要是对新时代军休服务工作研究不深，服务理念有待进一步加强；三是经费支出还不够合理，经费支出的审核力度不够，合理合规性有待进一步加强，项目实施过程中监控还不够，时间节点上进度又快有慢，质量无法保证。下一步改进措施：一是加强目标管理，评估目标的合理性、科学性及准确性，保障与单位工作职能一致性，确保切实达到项目标。健全内部控制度，加强制度执行力度，进一步加强项目小组之间的沟通，加强对项目内容的学习、理解，完善分工协作配合，加强与各单位之间的联系，确保整个项目实施过程顺利，达到更好地效果；二是发挥履职效能，不断与时俱进，促进服务管理工作与经济发展协调发展，与社会经济相适应，提高服务管理质效。根据年初制定工作计划，按计划推进工作任务，并按计划执行，以提高预算在每个时间节点上执行率；三是经费支出合理化，加大经费支出的审核力度，保证每笔钱花得合理合规；进一步完善项目中期监测评估，确保按时间节点有计划执行。继续加强对项目实施过程监控，确保项目能按时间节点有序开展，并保质保量的完成。根据预算科目，应该精准设置绩效目标值，否则绩效自评会存在偏差。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昌吉回族自治州军队离退休干部休养所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1,454.27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1,510.57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1,510.57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1,629.15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1,855.18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1,854.91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退役安置补助资金使用管理办法》和《军队离休退休服务管理办法》的有关规定，落实65名军休干部政治待遇、生活待遇、维护军休干部合法权益，实现军休干部“老有所养、老有所医、老有所教、老有所学、老有所为、老有所乐”。坚持不断提升军休干部服务管理保障水平，确保8名工作人员、办公日常运转，做好服务管理保障工作，保障军队建设和促进社会和谐稳定。</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1854.91万元，资金执行率99.99%，本项目实际完成按照国家有关政策规定，落实军休干部政治待遇、生活待遇、维护军休干部合法权益，实现军休干部“老有所养、老有所医、老有所教、老有所学、老有所为、老有所乐”。坚持不断提升军休干部服务管理保障水平，确保人员、日常运转，认真落实军休人员“两个待遇”，保障军队建设和促进社会和谐稳定。</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保障军队离退休人员待遇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&gt;=65人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财政部、退役军人事务部《安置补助经费管理办法》、《军队离休退休干部服务管理办法》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保障军队服务管理机构工作人员数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财政部、退役军人事务部《安置补助经费管理办法》、《军队离休退休干部服务管理办法》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保障车辆数量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财政部、退役军人事务部《安置补助经费管理办法》、《军队离休退休干部服务管理办法》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本年本单位其他项目2个，全年预算数1676.59万元，全年执行数1676.33万元。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