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昌吉回族自治州教育教学研究和考试中心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负责教育教学理论与应用研究及全州基础教育教学、中职教育教学等教育教学工作的指导服务。承担各类教育科研课题，组织开展教育科研国内合作与交流；负责全州高考、中考备考以及高中学业考试指导，组织开展普通、成人高等学校招生、成人高等教育自学考试，负责普通高中、初中学业水平测试，负责组织开展中等专业学校招生、全国硕士研究生考试；参与全州各类教育教学质量评估、教学评价、监测工作；承担教师继续教育业务指导和课程体系建设工作，组织实施校本培训；负责中小学信息化建设及远程教育工作，承担全州中小学信息技术教师和网络维护人员培训工作；负责全州教育信息化的规划、建设和评估及各类教育信息化项目的组织和实施，负责承担全州教育城域网的建设和管理；负责统筹中小学实验教学和实验室规范化建设及信息化装备，指导全州中小学各类实验室、专用教室、教学仪器、电教器材、教学设备的管理和使用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昌吉回族自治州教育教学研究和考试中心无下属预算单位。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2025年度收入总计2,400.55万元，</w:t>
      </w:r>
      <w:r>
        <w:rPr>
          <w:rFonts w:ascii="仿宋_GB2312" w:hAnsi="仿宋_GB2312" w:eastAsia="仿宋_GB2312"/>
          <w:b w:val="0"/>
          <w:sz w:val="32"/>
        </w:rPr>
        <w:t>其中：本年收入合计2,399.92万元，使用非财政拨款结余（含专用结余）0.63万元，年初结转和结余0.00万元。</w:t>
      </w:r>
    </w:p>
    <w:p>
      <w:pPr>
        <w:spacing w:line="580" w:lineRule="exact"/>
        <w:ind w:firstLine="640"/>
        <w:jc w:val="both"/>
      </w:pPr>
      <w:r>
        <w:rPr>
          <w:rFonts w:ascii="仿宋_GB2312" w:hAnsi="仿宋_GB2312" w:eastAsia="仿宋_GB2312"/>
          <w:b/>
          <w:sz w:val="32"/>
        </w:rPr>
        <w:t>2025年度支出总计2,400.55万元，</w:t>
      </w:r>
      <w:r>
        <w:rPr>
          <w:rFonts w:ascii="仿宋_GB2312" w:hAnsi="仿宋_GB2312" w:eastAsia="仿宋_GB2312"/>
          <w:b w:val="0"/>
          <w:sz w:val="32"/>
        </w:rPr>
        <w:t>其中：本年支出合计2,400.55万元，结余分配0.00万元，年末结转和结余0.00万元。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增加474.02万元，增长24.60%，主要原因是：1.本年在职人员增加，在职人员工资调增，社保、公积金基数调增，人员经费增加；2.本年新增庭州英才、昌吉州教育平台指挥升级等项目，资金较上年增加。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本年收入2,399.92万元，</w:t>
      </w:r>
      <w:r>
        <w:rPr>
          <w:rFonts w:ascii="仿宋_GB2312" w:hAnsi="仿宋_GB2312" w:eastAsia="仿宋_GB2312"/>
          <w:b w:val="0"/>
          <w:sz w:val="32"/>
        </w:rPr>
        <w:t>其中：财政拨款收入1,328.65万元，占55.36%；上级补助收入0.00万元，占0.00%；事业收入585.76万元，占24.41%；经营收入0.00万元，占0.00%；附属单位上缴收入0.00万元，占0.00%；其他收入485.51万元，占20.23%。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本年支出2,400.55万元，</w:t>
      </w:r>
      <w:r>
        <w:rPr>
          <w:rFonts w:ascii="仿宋_GB2312" w:hAnsi="仿宋_GB2312" w:eastAsia="仿宋_GB2312"/>
          <w:b w:val="0"/>
          <w:sz w:val="32"/>
        </w:rPr>
        <w:t>其中：基本支出1,138.58万元，占47.43%；项目支出1,261.97万元，占52.57%；上缴上级支出0.00万元，占0.00%；经营支出0.00万元，占0.00%；对附属单位补助支出0.00万元，占0.00%。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2025年度财政拨款收入总计1,328.65万元，</w:t>
      </w:r>
      <w:r>
        <w:rPr>
          <w:rFonts w:ascii="仿宋_GB2312" w:hAnsi="仿宋_GB2312" w:eastAsia="仿宋_GB2312"/>
          <w:b w:val="0"/>
          <w:sz w:val="32"/>
        </w:rPr>
        <w:t>其中：年初财政拨款结转和结余0.00万元，本年财政拨款收入1,328.65万元。</w:t>
      </w:r>
      <w:r>
        <w:rPr>
          <w:rFonts w:ascii="仿宋_GB2312" w:hAnsi="仿宋_GB2312" w:eastAsia="仿宋_GB2312"/>
          <w:b/>
          <w:sz w:val="32"/>
        </w:rPr>
        <w:t>财政拨款支出总计1,328.65万元，</w:t>
      </w:r>
      <w:r>
        <w:rPr>
          <w:rFonts w:ascii="仿宋_GB2312" w:hAnsi="仿宋_GB2312" w:eastAsia="仿宋_GB2312"/>
          <w:b w:val="0"/>
          <w:sz w:val="32"/>
        </w:rPr>
        <w:t>其中：年末财政拨款结转和结余0.00万元，本年财政拨款支出1,328.65万元。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增加187.37万元，增长16.42%，主要原因是：1.本年在职人员增加，在职人员工资调增，社保、公积金基数调增，人员经费增加；2.本年新增庭州英才、昌吉州教育平台指挥升级等项目，资金较上年增加。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年初预算数974.43万元，决算数1,328.65万元，预决算差异率36.35%，主要原因是：年中追加庭州英才、昌吉州教育平台指挥升级项目，年中追加人员工资、社保、公积金基数调增部分资金，导致预决算存在差异。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教学设备购置及机构运行保障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按照支出功能分类，教育支出（类）普通教育（款）其他普通教育支出（项）的支出占本年财政拨款支出总额的比重最高，2025年度决算数为1,122.58万元，占比84.49%，主要用于人员工资福利及公用经费。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2025年度一般公共预算财政拨款支出1,328.65万元，</w:t>
      </w:r>
      <w:r>
        <w:rPr>
          <w:rFonts w:ascii="仿宋_GB2312" w:hAnsi="仿宋_GB2312" w:eastAsia="仿宋_GB2312"/>
          <w:b w:val="0"/>
          <w:sz w:val="32"/>
        </w:rPr>
        <w:t>占本年支出合计的55.35%。</w:t>
      </w:r>
      <w:r>
        <w:rPr>
          <w:rFonts w:ascii="仿宋_GB2312" w:hAnsi="仿宋_GB2312" w:eastAsia="仿宋_GB2312"/>
          <w:b/>
          <w:sz w:val="32"/>
        </w:rPr>
        <w:t>与上年相比，</w:t>
      </w:r>
      <w:r>
        <w:rPr>
          <w:rFonts w:ascii="仿宋_GB2312" w:hAnsi="仿宋_GB2312" w:eastAsia="仿宋_GB2312"/>
          <w:b w:val="0"/>
          <w:sz w:val="32"/>
        </w:rPr>
        <w:t>增加187.37万元，增长16.42%，主要原因是：本年在职人员增加，在职人员工资调增，社保、公积金基数调增，人员经费增加。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974.43万元，决算数1,328.65万元，预决算差异率36.35%，主要原因是：1.年中追加人员工资、社保、公积金基数调增部分资金；2.年中追加庭州英才、昌吉州教育平台指挥升级服务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1.教育支出（类）1,312.65万元，占98.80%。</w:t>
      </w:r>
    </w:p>
    <w:p>
      <w:pPr>
        <w:spacing w:line="580" w:lineRule="exact"/>
        <w:ind w:firstLine="640"/>
        <w:jc w:val="both"/>
      </w:pPr>
      <w:r>
        <w:rPr>
          <w:rFonts w:ascii="仿宋_GB2312" w:hAnsi="仿宋_GB2312" w:eastAsia="仿宋_GB2312"/>
          <w:b w:val="0"/>
          <w:sz w:val="32"/>
        </w:rPr>
        <w:t>2.城乡社区支出（类）16.00万元，占1.20%。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普通教育（款）其他普通教育支出（项）：支出决算数为1,122.58万元，比上年决算增加95.03万元，增长9.25%，主要原因是：本年在职人员增加，在职人员工资调增，社保、公积金基数调增，人员经费增加。</w:t>
      </w:r>
    </w:p>
    <w:p>
      <w:pPr>
        <w:spacing w:line="580" w:lineRule="exact"/>
        <w:ind w:firstLine="640"/>
        <w:jc w:val="both"/>
      </w:pPr>
      <w:r>
        <w:rPr>
          <w:rFonts w:ascii="仿宋_GB2312" w:hAnsi="仿宋_GB2312" w:eastAsia="仿宋_GB2312"/>
          <w:b w:val="0"/>
          <w:sz w:val="32"/>
        </w:rPr>
        <w:t>2.教育支出（类）其他教育支出（款）其他教育支出（项）：支出决算数为190.08万元，比上年决算增加76.82万元，增长67.83%，主要原因是：本年度新增庭州英才、昌吉州教育平台指挥升级服务等项目。</w:t>
      </w:r>
    </w:p>
    <w:p>
      <w:pPr>
        <w:spacing w:line="580" w:lineRule="exact"/>
        <w:ind w:firstLine="640"/>
        <w:jc w:val="both"/>
      </w:pPr>
      <w:r>
        <w:rPr>
          <w:rFonts w:ascii="仿宋_GB2312" w:hAnsi="仿宋_GB2312" w:eastAsia="仿宋_GB2312"/>
          <w:b w:val="0"/>
          <w:sz w:val="32"/>
        </w:rPr>
        <w:t>3.城乡社区支出（类）其他城乡社区支出（款）其他城乡社区支出（项）：支出决算数为16.00万元，比上年决算增加16.00万元，增长100.00%，主要原因是：本年增加2025年度考核奖第一批，相应支出增加。</w:t>
      </w:r>
    </w:p>
    <w:p>
      <w:pPr>
        <w:spacing w:line="580" w:lineRule="exact"/>
        <w:ind w:firstLine="640"/>
        <w:jc w:val="both"/>
      </w:pPr>
      <w:r>
        <w:rPr>
          <w:rFonts w:ascii="仿宋_GB2312" w:hAnsi="仿宋_GB2312" w:eastAsia="仿宋_GB2312"/>
          <w:b w:val="0"/>
          <w:sz w:val="32"/>
        </w:rPr>
        <w:t>4.其他支出（类）其他支出（款）其他支出（项）：支出决算数为0.00万元，比上年决算减少0.48万元，下降100.00%，主要原因是：本年出差次数、人数减少，减少差旅费支出。</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2025年度一般公共预算财政拨款基本支出1,138.58万元，其中：</w:t>
      </w:r>
      <w:r>
        <w:rPr>
          <w:rFonts w:ascii="仿宋_GB2312" w:hAnsi="仿宋_GB2312" w:eastAsia="仿宋_GB2312"/>
          <w:b/>
          <w:sz w:val="32"/>
        </w:rPr>
        <w:t>人员经费1,088.90万元，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pPr>
        <w:spacing w:line="580" w:lineRule="exact"/>
        <w:ind w:firstLine="640"/>
        <w:jc w:val="both"/>
      </w:pPr>
      <w:r>
        <w:rPr>
          <w:rFonts w:ascii="仿宋_GB2312" w:hAnsi="仿宋_GB2312" w:eastAsia="仿宋_GB2312"/>
          <w:b/>
          <w:sz w:val="32"/>
        </w:rPr>
        <w:t>公用经费49.67万元，</w:t>
      </w:r>
      <w:r>
        <w:rPr>
          <w:rFonts w:ascii="仿宋_GB2312" w:hAnsi="仿宋_GB2312" w:eastAsia="仿宋_GB2312"/>
          <w:b w:val="0"/>
          <w:sz w:val="32"/>
        </w:rPr>
        <w:t>包括：办公费、邮电费、差旅费、维修（护）费、培训费、劳务费、委托业务费、工会经费、福利费、公务用车运行维护费、其他商品和服务支出。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2025年度财政拨款“三公”经费支出4.54万元，</w:t>
      </w:r>
      <w:r>
        <w:rPr>
          <w:rFonts w:ascii="仿宋_GB2312" w:hAnsi="仿宋_GB2312" w:eastAsia="仿宋_GB2312"/>
          <w:b w:val="0"/>
          <w:sz w:val="32"/>
        </w:rPr>
        <w:t>比上年增加0.04万元，增长0.89%，主要原因是：本年因业务需求，用车次数增加，燃油费增加，导致公务用车运行维护费较上年增加。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公务用车购置及运行维护费支出4.54万元，占100.00%，比上年增加0.04万元，增长0.89%，主要原因是：本年因业务需求，用车次数增加，燃油费增加，导致公务用车运行维护费较上年增加。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4.54万元，其中：公务用车购置费0.00万元，公务用车运行维护费4.54万元。公务用车运行维护费开支内容包括车辆加油费、维修费、保险费、审车费、过路费。公务用车购置数0辆，公务用车保有量2辆。国有资产占用情况中固定资产车辆1辆，与公务用车保有量差异原因是：借用其他单位车辆，车辆费用由本单位财政拨款公务用车运行维护费支付。</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4.54万元，决算数4.54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4.54万元，决算数4.54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2025年度昌吉回族自治州教育教学研究和考试中心（事业单位）公用经费支出49.67万元，比上年增加7.79万元，增长18.60%，主要原因是：本年在职人员增加，办公费用增加。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2025年度政府采购支出总额699.18万元，其中：政府采购货物支出686.16万元、政府采购工程支出0.00万元、政府采购服务支出13.02万元。</w:t>
      </w:r>
    </w:p>
    <w:p>
      <w:pPr>
        <w:spacing w:line="580" w:lineRule="exact"/>
        <w:ind w:firstLine="640"/>
        <w:jc w:val="both"/>
      </w:pPr>
      <w:r>
        <w:rPr>
          <w:rFonts w:ascii="仿宋_GB2312" w:hAnsi="仿宋_GB2312" w:eastAsia="仿宋_GB2312"/>
          <w:b w:val="0"/>
          <w:sz w:val="32"/>
        </w:rPr>
        <w:t>授予中小企业合同金额698.78万元，占政府采购支出总额的99.94%，其中：授予小微企业合同金额698.78万元，占政府采购支出总额的99.94%。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15.69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2,400.55万元，实际执行总额2,400.55万元；预算绩效评价项目6个，全年预算数780.44万元，全年执行数776.51万元。预算绩效管理取得的成效：一是本单位以绩效目标实现为导向，加强制度建设，提升预算执行质量，预算绩效管理取得一定成效。预算绩效管理取得的成效，科学制定目标，促进绩效目标顺利实现；二是自落实预算绩效管理工作以来，本单位在项目资金的使用上都有了更明确、更清晰的理解和认识。通过实施预算绩效管理，树立了绩效优先的管理理念，也很好的避免了在经费使用上出现违规行为的几率，提升了部门管理水平和资金使用效益，为全面实施绩效管理打下了坚实的基础。发现的问题及原因：一是存在的主要问题单位各部门对项目资金的绩效意识还有待加强，对项目资金的分配及使用要加大执行力度，以期实现最大效益化；二是原因分析绩效自评包含项目自评等内容，许多项目经办人员未能参与到绩效工作业务培训中来，对预算绩效工作重视度不够。下一步改进措施：高度重视，加强领导，精心组织，逐步推开，实现编制预算绩效目标全覆盖。积极开展绩效跟踪监控，及时纠偏，确保绩效目标实现；财政管理部门对各部门绩效自评工作进行指导、监督、检查，积极运用评价结果，提高资金使用效率。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昌吉回族自治州教育教学研究和考试中心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1,690.43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1,328.65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1,328.65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1,071.90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1,071.90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1,692.03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贯彻落实中央、自治区党委决策部署的各项重大工作决定和安排，以学习贯彻党的二十大精神为契机，聚焦教育改革发展，全面落实区州教育工作会议精神和自治区《关于新时代新疆教育高质量发展的意见》，依据昌吉州党委机构编制委员会《关于自治州教育局所属事业单位机构编制调整有关事宜的通知》（常州党机编发[2019]82号）和《关于印发《昌吉回族自治州教育考试中心机构职能编制规定的通知》（昌州党编委[2023]65号），负责教育教学理论与应用研究及全州基础教育教学、中职教育教学等教育教学工作的指导服务。负责组织开展普通、成人高等学校招生、成人高等教育自学考试，负责普通高中、初中学业水平测试，负责组织开展中等专业学校招生、全国硕士研究生考试等。不断推进教研工作、信息化建设、考试工作取得新成效。通过增强教研工作活力，达到提升教育教学高质量发展。通过推进数字化赋能教育创新，达到提升教育现代化水平。通过压实考试责任，达到确保考试科学规范安全。</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年我单位全年预算数为2,400.55万元，全年执行数为2,400.55万元，总预算执行率为100% 。2025年我单位完成教育教学理论与应用研究及全州基础教育教学、中职教育教学等教育教学工作的指导服务。组织开展普通、成人高等学校招生、成人高等教育自学考试，组织普通高中、初中学业水平测试，组织开展中等专业学校招生、全国硕士研究生考试等。不断推进教研工作、信息化建设、考试工作取得新成效。通过增强教研工作活力，达到提升教育教学高质量发展。通过推进数字化赋能教育创新，达到提升教育现代化水平。通过压实考试责任，达到确保考试科学规范安全。</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建成中小学数字校园数量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&gt;=25所</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教育部等六部门关于推进教育新型基础设施建设 构建高质量教育支撑体系的指导意见 教科信〔2021〕2号、州教育考试中心2025年重点工作节选</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25所</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建设教育数字地图数量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教育部等六部门关于推进教育新型基础设施建设 构建高质量教育支撑体系的指导意见 教科信〔2021〕2号、州教育考试中心2025年重点工作节选</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完成中考阅卷工作次数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教育部关于加强初中学业水平考试命题工作的意见教基〔2019〕15号、州教育考试中心2025年重点工作节选</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组织各类考试次数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收费信息项目公示列表、州教育考试中心2025年重点工作节选</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完成第20届教育教学论文评选工作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自治州教育事业发展“十四五”规划（2021-2025年）、州教育考试中心2025年重点工作节选</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中考阅卷费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昌吉回族自治州教育教学研究和考试中心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92.52%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1次考前动员及培训，组织1次开展中考阅卷，中考阅卷工作保障率100%，计划在7月31日前完成阅卷任务。产生差旅费9.43万元，劳务费19.58万元，其他费用1.99万元。此外，注重提升阅卷效率，在保证质量的前提下，合理安排阅卷进度，确保阅卷工作按时完成。最终通过认真、严谨、公平、公正的阅卷工作，为自治州中考的顺利进行提供有力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28.68万元，资金执行率92.52%，本项目实际完成组织考前动员及培训1次，开展中考阅卷工作1次；通过本项目的实施，提升了义务教育阶段终结性评价的信度和效度，促进了中考阅卷工作的安全、顺利、公平、公正。</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考前动员及培训次数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组织开展中考阅卷次数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中考阅卷工作保障率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阅卷任务完成时间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2024年7月31日前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保障中考阅卷顺利开展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阅卷老师满意度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8.89%，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庭州数字化人才育才专项行动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昌吉回族自治州教育教学研究和考试中心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参加不少于2次教育教研类、科技创新类等培训，组织开展不少于2次化学类的活动，撰写试点学校、学科学情分析报告数量不少于2篇，建设1个AI助教学习辅助系统，指导教师完成可推广的课堂实录及配套的课程资源不少于10例，组织开展1次高中物理学科的活动，高中化学教师培训1次。保证组织开展活动完成率100%，项目计划于2025年12月10日前完成，达到改善庭州英才领衔人的教育教研教学水平或提升数字化、信息化的能力和探索以作业数据驱动精准教学实践。受益教师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10.06万元，资金执行率98.82%，本项目实际完成参加2次教育教研类、科技创新类等培训，组织开展2次化学类的活动，撰写试点学校、学科学情分析报告数量2篇，建设1个AI助教学习辅助系统，指导教师完成可推广的课堂实录及配套的课程资源10例，组织开展高中物理学科的活动、高中化学教师培训各1次；通过本项目的实施，努力探索一条促进信息技术教师相互交流、专业化成长的新途径，提升了庭州英才领衔人的教育教研教学水平或提升数字化、信息化的能力和探索以作业数据驱动精准教学实践的能力，促进了人工智能助力教育变革。</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参加教育教研类、科技创新类等培训次数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组织开展生物类的活动数量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撰写试点学校、学科学情分析报告数量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建设AI助教学习辅助系统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指导教师完成可推广的课堂实录及配套的课程资源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&gt;=10例</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组织开展高中物理学科的活动次数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高中化学教师培训学习次数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提升教育教研教学水平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定绩效目标时，为确保任务完成，采取了较为谨慎的估算策略，预留了较大的安全边际。导致项目在常规推进下，实际完成情况轻松超过目标值，完成率虚高，未能充分发挥绩效目标的导向作用；下一年度改进措施：下一年度将以本年度的实际完成值为重要参考依据，结合业务发展规划，适当调高关键产出指标的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昌吉州教育云平台智慧升级服务项目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昌吉回族自治州教育教学研究和考试中心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146.51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146.51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完成国家中小学智慧教育平台应用升级改造基础和资源数据对接服务1次，升级改造资源权限和单点对接服务1次，升级改造统一风格改造服务1次。该项验收合格率100%，于2025年12月10日前完成。支付数字资源审核服务费用26万元；教育云平台门户改版及代码埋点费用39万元；中小学智慧教育平台昌吉频道建设费用39万元；教育平台基础数据对接及智教中国通行证接入费用42万元；教育云平台项目监理费用2万元。扎实有效推进教育信息化发展，改善我州教育信息化水平，持续促进区域教育的均衡发展，确保师生满意度达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146.51万元，资金执行率98.99%，本项目实际完成智教中国通行证接入1次、数字资源审核1次、建设中小学智慧教育平台昌吉频道1次，实现昌吉州教育云平台与国家小学智慧教育平台数据、资源、应用互联互通；通过本项目的实施，建成国家平台昌吉频道，实现昌吉州教育云平台与国家中小学智慧教育平台数据、资源、应用互联互通，加强了州教育云平台的支撑服务能力与标准化水平，提升了优质教育资源在全州的共享效率和覆盖广度，促进了信息技术与教育教学的深度融合及区域教育数字化协同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智教中国通行证接入次数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数字资源审核次数权限和单点对接服务次数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建设中小学智慧教育平台昌吉频道个数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数字资源审核服务费用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教育云平台门户改版及代码埋点费用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中小学智慧教育平台昌吉频道建设费用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教育平台基础数据对接及智教中国通行证接入费用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教育云平台项目监理费用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改善我州教育信息化水平，持续促进区域教育的均衡发展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=97.46%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2.59%，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昌吉回族自治州教育教学研究和考试中心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2025年支付干部至少两次出差培训产生的差旅费，达到提升干部工作能力的效果。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0.68万元，资金执行率100%，本项目实际完成保障干部2次出差培训产生的差旅费正常报销；通过本项目的实施，达到提升干部自身综合素养，能够更好地适应工作需要；提升干部的组织协调能力、沟通管理等能力，进而增强组织的整体实力；激发干部的创新思维和创造力，鼓励他们在工作中用于尝试创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提升干部工作能力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定绩效目标时，为确保任务完成，采取了较为谨慎的估算策略，预留了较大的安全边际。导致项目在常规推进下，实际完成情况轻松超过目标值，完成率虚高，未能充分发挥绩效目标的导向作用；下一年度改进措施：下一年度将以本年度的实际完成值为重要参考依据，结合业务发展规划，适当调高关键产出指标的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考试及培训经费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昌吉回族自治州教育教学研究和考试中心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585.76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585.76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585.76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585.76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保障县市考试机构正常运转，支付教师监考费等。确保完成2025年组织各项考试不少于10次；保障州教育考试中心机构正常运行，维护考试招生的公平、公正、安全和秩序，保障每年考试工作顺利进行。2、开展继续教育培训，建设建成昌吉州教育数据地图，扎实有效推进教育信息化发展，为大力推进我州教育信息化建设和条件装备工作，提高信息技术和条件装备在我州中小学校教学质量中的支撑作用，做好数字校园全覆盖工作，促进区域教育的均衡发展而积极努力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585.76万元，资金执行率100%，本项目实际完成2025年组织各项考试10次，开展继续教育培训1次，建设建成1个昌吉州教育数据地图；通过本项目的实施，加强维护考试招生的公平、公正、安全和秩序，保障每年考试工作顺利进行，大力推进我州教育信息化建设和条件装备工作，提高信息技术和条件装备在我州中小学校教学质量中的支撑作用，做好数字校园全覆盖工作，促进区域教育的均衡发展而积极努力发展和以师资数字化引领区域教育现代化发展的长效机制形成。</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组织各类考试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开展继续教育培训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建成昌吉州教育数据地图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数据地图建设完成率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上交自治区及返还县市考试经费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&lt;=379.76万元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=379.76万元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保障考试中心工作正常运行经费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建设数据地图费用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提高教师专业素养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保障考试顺利进行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108.22%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8.22%，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自治州中小学名师工作室建设经费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昌吉回族自治州教育教学研究和考试中心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专家开设讲座不少于2课时，工作室组织高中物理活动次数不少于4次，工作室初中和高中语文培训次数不少于7次，参加化学专家讲座教师人数100人，保障活动如期开展完成率100%，项目计划于2025年12月10日前，活动产生的劳务费1.69万元，差旅费2.61万元，办公费及委托业务费0.22万元，培训费0.3万元。达到改善昌吉州信息科技教师的教育教学水平和能力提升和促进昌吉州高中物理教育教学质量提升。受益教师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4.82万元，资金执行率100%，本项目实际完成邀请专家开设讲座2课时，工作室组织高中物理活动4次，工作室初中和高中语文培训7次，参加化学专家讲座教师人数100人；通过本项目的实施，加强了教师将以学为中心的新课程理念融入教学实践的能力，优化课堂教学效果，提升了昌吉州信息科技教师的教育教学水平和能力，促进了昌吉州教育教学质量提升，培养出一批具有高尚师德修养、先进教育理念、厚实专业素养的名教师队伍。</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邀请专家开设讲座课时数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&gt;=2课时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=2课时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工作室组织高中物理活动次数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工作室初中和高中语文培训次数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参加化学专家讲座教师人数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讲座培训保障率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办公费及委托业务费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提升教师教育教学水平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