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昌吉回族自治州交通运输局</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一）贯彻落实国家和自治区有关交通运输行业的方针、政策、法规、规划。组织起草交通运输地方性法规、规章草案；组织编制自治州综合交通运输体系规划和发展战略；组织编制自治州农村公路、运输管理、水路专项规划并监督实施；统筹交通运输专项规划与总体规划、上级交通运输发展规划、行业规划的衔接平衡；执行国家、自治区综合交通运输行业标准，参与拟订自治州物流业发展战略与规划。</w:t>
      </w:r>
    </w:p>
    <w:p>
      <w:pPr>
        <w:spacing w:line="580" w:lineRule="exact"/>
        <w:ind w:firstLine="640"/>
        <w:jc w:val="both"/>
      </w:pPr>
      <w:r>
        <w:rPr>
          <w:rFonts w:ascii="仿宋_GB2312" w:hAnsi="仿宋_GB2312" w:eastAsia="仿宋_GB2312"/>
          <w:sz w:val="32"/>
        </w:rPr>
        <w:t>（二）落实推进交通强区建设具体任务，统筹研究布局规划、政策措施、安全发展，统筹协调公路、水路、铁路、民航、邮政等行业落实交通强区建设各项要求，推动解决重大问题；研究推进自治州综合交通运输体系建设和体制机制改革，优化交通运输结构布局，促进各种交通运输方式集约、融合、高效发展，协调推进自治州公路、水路、铁路、民用航空等多种运输方式联动发展；统筹协调交通运输与信息、能源、物流、旅游、农业、邮政快递等融合。</w:t>
      </w:r>
    </w:p>
    <w:p>
      <w:pPr>
        <w:spacing w:line="580" w:lineRule="exact"/>
        <w:ind w:firstLine="640"/>
        <w:jc w:val="both"/>
      </w:pPr>
      <w:r>
        <w:rPr>
          <w:rFonts w:ascii="仿宋_GB2312" w:hAnsi="仿宋_GB2312" w:eastAsia="仿宋_GB2312"/>
          <w:sz w:val="32"/>
        </w:rPr>
        <w:t>（三）负责自治州道路运输管理、水路运输管理工作。负责自治州道路运输、水路运输市场监管和培育，统筹交通运输行业信用体系建设；指导城乡交通运输协调发展和城乡交通运输一体化；监管城市公共交通运营；指导出租汽车行业和运营车辆管理；负责渔船检验和监督管理；负责交通运输行业运行监测和行业统计，发布交通运输有关信息；配合有关部门拟订交通运输行业价格。协调推进交通运输对外开放、国际合作与交流有关事项。</w:t>
      </w:r>
    </w:p>
    <w:p>
      <w:pPr>
        <w:spacing w:line="580" w:lineRule="exact"/>
        <w:ind w:firstLine="640"/>
        <w:jc w:val="both"/>
      </w:pPr>
      <w:r>
        <w:rPr>
          <w:rFonts w:ascii="仿宋_GB2312" w:hAnsi="仿宋_GB2312" w:eastAsia="仿宋_GB2312"/>
          <w:sz w:val="32"/>
        </w:rPr>
        <w:t>（四）负责交通建设市场监管工作。负责权限内公路、水路、铁路专用线、一般性综合运输枢纽的建设、养（维）护、管理、运营等工作；组织实施收费公路的运营管理和养护工作；研究提出权限内自治州公路、水路、地方铁路、通用机场等固定资产投资规模和方向；研究拟订自治州本级交通运输项目财政性资金安排建议，并对资金使用实施监督管理。指导、监督县（市）农村公路工作。</w:t>
      </w:r>
    </w:p>
    <w:p>
      <w:pPr>
        <w:spacing w:line="580" w:lineRule="exact"/>
        <w:ind w:firstLine="640"/>
        <w:jc w:val="both"/>
      </w:pPr>
      <w:r>
        <w:rPr>
          <w:rFonts w:ascii="仿宋_GB2312" w:hAnsi="仿宋_GB2312" w:eastAsia="仿宋_GB2312"/>
          <w:sz w:val="32"/>
        </w:rPr>
        <w:t>（五）负责自治州公路、水路安全生产监督管理。监督指导县（市）落实安全生产监管职责；制定有关交通运输安全生产制度，研究推进交通运输安全生产体系建设，制定交通运输安全生产工作预案；按照职责做好铁路沿线安全保障工作。统筹协调交通运输行业应急处置工作。</w:t>
      </w:r>
    </w:p>
    <w:p>
      <w:pPr>
        <w:spacing w:line="580" w:lineRule="exact"/>
        <w:ind w:firstLine="640"/>
        <w:jc w:val="both"/>
      </w:pPr>
      <w:r>
        <w:rPr>
          <w:rFonts w:ascii="仿宋_GB2312" w:hAnsi="仿宋_GB2312" w:eastAsia="仿宋_GB2312"/>
          <w:sz w:val="32"/>
        </w:rPr>
        <w:t>（六）负责交通运输行业重大科技项目攻关的组织协调和交通科技成果管理。推动交通运输信息化建设工作。监督管理交通运输行业环境保护和绿色低碳发展工作。</w:t>
      </w:r>
    </w:p>
    <w:p>
      <w:pPr>
        <w:spacing w:line="580" w:lineRule="exact"/>
        <w:ind w:firstLine="640"/>
        <w:jc w:val="both"/>
      </w:pPr>
      <w:r>
        <w:rPr>
          <w:rFonts w:ascii="仿宋_GB2312" w:hAnsi="仿宋_GB2312" w:eastAsia="仿宋_GB2312"/>
          <w:sz w:val="32"/>
        </w:rPr>
        <w:t>（七）协调国防交通工程设施有关工作，牵头组织交通战备建设管理和实施有关工作；承担自治州国防交通和交通运输领域军民融合相关工作；负责权限内边境地区交通建设管理和实施有关工作。</w:t>
      </w:r>
    </w:p>
    <w:p>
      <w:pPr>
        <w:spacing w:line="580" w:lineRule="exact"/>
        <w:ind w:firstLine="640"/>
        <w:jc w:val="both"/>
      </w:pPr>
      <w:r>
        <w:rPr>
          <w:rFonts w:ascii="仿宋_GB2312" w:hAnsi="仿宋_GB2312" w:eastAsia="仿宋_GB2312"/>
          <w:sz w:val="32"/>
        </w:rPr>
        <w:t>（八）指导和监督自治州交通运输综合行政执法工作。</w:t>
      </w:r>
    </w:p>
    <w:p>
      <w:pPr>
        <w:spacing w:line="580" w:lineRule="exact"/>
        <w:ind w:firstLine="640"/>
        <w:jc w:val="both"/>
      </w:pPr>
      <w:r>
        <w:rPr>
          <w:rFonts w:ascii="仿宋_GB2312" w:hAnsi="仿宋_GB2312" w:eastAsia="仿宋_GB2312"/>
          <w:sz w:val="32"/>
        </w:rPr>
        <w:t>（九）完成上级交办的其他任务。</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昌吉回族自治州交通运输局无下属预算单位。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2025年度收入总计12,249.50万元，</w:t>
      </w:r>
      <w:r>
        <w:rPr>
          <w:rFonts w:ascii="仿宋_GB2312" w:hAnsi="仿宋_GB2312" w:eastAsia="仿宋_GB2312"/>
          <w:b w:val="0"/>
          <w:sz w:val="32"/>
        </w:rPr>
        <w:t>其中：本年收入合计10,989.34万元，使用非财政拨款结余（含专用结余）0.00万元，年初结转和结余1,260.16万元。</w:t>
      </w:r>
    </w:p>
    <w:p>
      <w:pPr>
        <w:spacing w:line="580" w:lineRule="exact"/>
        <w:ind w:firstLine="640"/>
        <w:jc w:val="both"/>
      </w:pPr>
      <w:r>
        <w:rPr>
          <w:rFonts w:ascii="仿宋_GB2312" w:hAnsi="仿宋_GB2312" w:eastAsia="仿宋_GB2312"/>
          <w:b/>
          <w:sz w:val="32"/>
        </w:rPr>
        <w:t>2025年度支出总计12,249.50万元，</w:t>
      </w:r>
      <w:r>
        <w:rPr>
          <w:rFonts w:ascii="仿宋_GB2312" w:hAnsi="仿宋_GB2312" w:eastAsia="仿宋_GB2312"/>
          <w:b w:val="0"/>
          <w:sz w:val="32"/>
        </w:rPr>
        <w:t>其中：本年支出合计11,331.04万元，结余分配0.00万元，年末结转和结余918.46万元。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减少21,016.62万元，下降63.18%，主要原因是：本年度减少S231线五家渠至昌吉公路项目建设、S231线五家渠-昌吉公路项目设计费支出、S231项目及网络货运数字物流平台建设项目、昌吉州轨道交通线网规划项目资金，导致经费支出减少。</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本年收入10,989.34万元，</w:t>
      </w:r>
      <w:r>
        <w:rPr>
          <w:rFonts w:ascii="仿宋_GB2312" w:hAnsi="仿宋_GB2312" w:eastAsia="仿宋_GB2312"/>
          <w:b w:val="0"/>
          <w:sz w:val="32"/>
        </w:rPr>
        <w:t>其中：财政拨款收入10,681.14万元，占97.20%；上级补助收入0.00万元，占0.00%；事业收入0.00万元，占0.00%；经营收入0.00万元，占0.00%；附属单位上缴收入0.00万元，占0.00%；其他收入308.20万元，占2.80%。</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本年支出11,331.04万元，</w:t>
      </w:r>
      <w:r>
        <w:rPr>
          <w:rFonts w:ascii="仿宋_GB2312" w:hAnsi="仿宋_GB2312" w:eastAsia="仿宋_GB2312"/>
          <w:b w:val="0"/>
          <w:sz w:val="32"/>
        </w:rPr>
        <w:t>其中：基本支出952.39万元，占8.41%；项目支出10,378.64万元，占91.59%；上缴上级支出0.00万元，占0.00%；经营支出0.00万元，占0.00%；对附属单位补助支出0.00万元，占0.00%。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2025年度财政拨款收入总计10,681.14万元，</w:t>
      </w:r>
      <w:r>
        <w:rPr>
          <w:rFonts w:ascii="仿宋_GB2312" w:hAnsi="仿宋_GB2312" w:eastAsia="仿宋_GB2312"/>
          <w:b w:val="0"/>
          <w:sz w:val="32"/>
        </w:rPr>
        <w:t>其中：年初财政拨款结转和结余0.00万元，本年财政拨款收入10,681.14万元。</w:t>
      </w:r>
      <w:r>
        <w:rPr>
          <w:rFonts w:ascii="仿宋_GB2312" w:hAnsi="仿宋_GB2312" w:eastAsia="仿宋_GB2312"/>
          <w:b/>
          <w:sz w:val="32"/>
        </w:rPr>
        <w:t>财政拨款支出总计10,681.14万元，</w:t>
      </w:r>
      <w:r>
        <w:rPr>
          <w:rFonts w:ascii="仿宋_GB2312" w:hAnsi="仿宋_GB2312" w:eastAsia="仿宋_GB2312"/>
          <w:b w:val="0"/>
          <w:sz w:val="32"/>
        </w:rPr>
        <w:t>其中：年末财政拨款结转和结余0.00万元，本年财政拨款支出10,681.14万元。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减少18,311.88万元，下降63.16%，主要原因是：本年度减少S231线五家渠至昌吉公路项目建设、S231线五家渠-昌吉公路项目设计费支出、S231项目及网络货运数字物流平台建设项目、昌吉州轨道交通线网规划项目资金，导致经费支出减少。</w:t>
      </w:r>
      <w:r>
        <w:rPr>
          <w:rFonts w:ascii="仿宋_GB2312" w:hAnsi="仿宋_GB2312" w:eastAsia="仿宋_GB2312"/>
          <w:b/>
          <w:sz w:val="32"/>
        </w:rPr>
        <w:t>与年初预算相比，</w:t>
      </w:r>
      <w:r>
        <w:rPr>
          <w:rFonts w:ascii="仿宋_GB2312" w:hAnsi="仿宋_GB2312" w:eastAsia="仿宋_GB2312"/>
          <w:b w:val="0"/>
          <w:sz w:val="32"/>
        </w:rPr>
        <w:t>年初预算数1,007.75万元，决算数10,681.14万元，预决算差异率959.90%，主要原因是：年中追加2025年奇台江布拉克机场国内客运航线补贴资金、S231线五家渠至昌吉公路车购税等项目经费，导致预决算存在差异。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构运行、公路建设及养护、交通运输安全生产体系建设、研究布局规划、制定政策措施等重点支出，体现在有关支出科目中。</w:t>
      </w:r>
    </w:p>
    <w:p>
      <w:pPr>
        <w:spacing w:line="580" w:lineRule="exact"/>
        <w:ind w:firstLine="640"/>
        <w:jc w:val="both"/>
      </w:pPr>
      <w:r>
        <w:rPr>
          <w:rFonts w:ascii="仿宋_GB2312" w:hAnsi="仿宋_GB2312" w:eastAsia="仿宋_GB2312"/>
          <w:b w:val="0"/>
          <w:sz w:val="32"/>
        </w:rPr>
        <w:t>按照支出功能分类，交通运输支出（类）民用航空运输（款）其他民用航空运输支出（项）的支出占本年财政拨款支出总额的比重最高，2025年度决算数为6,240.00万元，占比58.42%，主要用于2025年奇台江布拉克机场国内客运航线补贴资金、航线补贴。</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2025年度一般公共预算财政拨款支出10,681.14万元，</w:t>
      </w:r>
      <w:r>
        <w:rPr>
          <w:rFonts w:ascii="仿宋_GB2312" w:hAnsi="仿宋_GB2312" w:eastAsia="仿宋_GB2312"/>
          <w:b w:val="0"/>
          <w:sz w:val="32"/>
        </w:rPr>
        <w:t>占本年支出合计的94.26%。</w:t>
      </w:r>
      <w:r>
        <w:rPr>
          <w:rFonts w:ascii="仿宋_GB2312" w:hAnsi="仿宋_GB2312" w:eastAsia="仿宋_GB2312"/>
          <w:b/>
          <w:sz w:val="32"/>
        </w:rPr>
        <w:t>与上年相比，</w:t>
      </w:r>
      <w:r>
        <w:rPr>
          <w:rFonts w:ascii="仿宋_GB2312" w:hAnsi="仿宋_GB2312" w:eastAsia="仿宋_GB2312"/>
          <w:b w:val="0"/>
          <w:sz w:val="32"/>
        </w:rPr>
        <w:t>减少6,311.88万元，下降37.14%，主要原因是：本年度减少S231线五家渠至昌吉公路项目建设、S231线五家渠-昌吉公路项目设计费支出、昌吉州轨道交通线网规划项目资金，导致经费支出减少。</w:t>
      </w:r>
      <w:r>
        <w:rPr>
          <w:rFonts w:ascii="仿宋_GB2312" w:hAnsi="仿宋_GB2312" w:eastAsia="仿宋_GB2312"/>
          <w:b/>
          <w:sz w:val="32"/>
        </w:rPr>
        <w:t>与年初预算相比，</w:t>
      </w:r>
      <w:r>
        <w:rPr>
          <w:rFonts w:ascii="仿宋_GB2312" w:hAnsi="仿宋_GB2312" w:eastAsia="仿宋_GB2312"/>
          <w:b w:val="0"/>
          <w:sz w:val="32"/>
        </w:rPr>
        <w:t>年初预算数1,007.75万元，决算数10,681.14万元，预决算差异率959.90%，主要原因是：年中追加2025年奇台江布拉克机场国内客运航线补贴资金、S231线五家渠至昌吉公路车购税等项目经费，导致预决算存在差异。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1.一般公共服务支出（类）8.94万元，占0.08%。</w:t>
      </w:r>
    </w:p>
    <w:p>
      <w:pPr>
        <w:spacing w:line="580" w:lineRule="exact"/>
        <w:ind w:firstLine="640"/>
        <w:jc w:val="both"/>
      </w:pPr>
      <w:r>
        <w:rPr>
          <w:rFonts w:ascii="仿宋_GB2312" w:hAnsi="仿宋_GB2312" w:eastAsia="仿宋_GB2312"/>
          <w:b w:val="0"/>
          <w:sz w:val="32"/>
        </w:rPr>
        <w:t>2.社会保障和就业支出（类）136.62万元，占1.28%。</w:t>
      </w:r>
    </w:p>
    <w:p>
      <w:pPr>
        <w:spacing w:line="580" w:lineRule="exact"/>
        <w:ind w:firstLine="640"/>
        <w:jc w:val="both"/>
      </w:pPr>
      <w:r>
        <w:rPr>
          <w:rFonts w:ascii="仿宋_GB2312" w:hAnsi="仿宋_GB2312" w:eastAsia="仿宋_GB2312"/>
          <w:b w:val="0"/>
          <w:sz w:val="32"/>
        </w:rPr>
        <w:t>3.卫生健康支出（类）39.29万元，占0.37%。</w:t>
      </w:r>
    </w:p>
    <w:p>
      <w:pPr>
        <w:spacing w:line="580" w:lineRule="exact"/>
        <w:ind w:firstLine="640"/>
        <w:jc w:val="both"/>
      </w:pPr>
      <w:r>
        <w:rPr>
          <w:rFonts w:ascii="仿宋_GB2312" w:hAnsi="仿宋_GB2312" w:eastAsia="仿宋_GB2312"/>
          <w:b w:val="0"/>
          <w:sz w:val="32"/>
        </w:rPr>
        <w:t>4.交通运输支出（类）10,420.23万元，占97.56%。</w:t>
      </w:r>
    </w:p>
    <w:p>
      <w:pPr>
        <w:spacing w:line="580" w:lineRule="exact"/>
        <w:ind w:firstLine="640"/>
        <w:jc w:val="both"/>
      </w:pPr>
      <w:r>
        <w:rPr>
          <w:rFonts w:ascii="仿宋_GB2312" w:hAnsi="仿宋_GB2312" w:eastAsia="仿宋_GB2312"/>
          <w:b w:val="0"/>
          <w:sz w:val="32"/>
        </w:rPr>
        <w:t>5.资源勘探工业信息等支出（类）11.33万元，占0.11%。</w:t>
      </w:r>
    </w:p>
    <w:p>
      <w:pPr>
        <w:spacing w:line="580" w:lineRule="exact"/>
        <w:ind w:firstLine="640"/>
        <w:jc w:val="both"/>
      </w:pPr>
      <w:r>
        <w:rPr>
          <w:rFonts w:ascii="仿宋_GB2312" w:hAnsi="仿宋_GB2312" w:eastAsia="仿宋_GB2312"/>
          <w:b w:val="0"/>
          <w:sz w:val="32"/>
        </w:rPr>
        <w:t>6.住房保障支出（类）59.72万元，占0.56%。</w:t>
      </w:r>
    </w:p>
    <w:p>
      <w:pPr>
        <w:spacing w:line="580" w:lineRule="exact"/>
        <w:ind w:firstLine="640"/>
        <w:jc w:val="both"/>
      </w:pPr>
      <w:r>
        <w:rPr>
          <w:rFonts w:ascii="仿宋_GB2312" w:hAnsi="仿宋_GB2312" w:eastAsia="仿宋_GB2312"/>
          <w:b w:val="0"/>
          <w:sz w:val="32"/>
        </w:rPr>
        <w:t>7.其他支出（类）5.00万元，占0.05%。</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1.一般公共服务支出（类）财政事务（款）信息化建设（项）：支出决算数为8.94万元，比上年决算增加8.94万元，增长100.00%，主要原因是：本年度增加数字物流平台监理费用，导致经费支出增加。</w:t>
      </w:r>
    </w:p>
    <w:p>
      <w:pPr>
        <w:spacing w:line="580" w:lineRule="exact"/>
        <w:ind w:firstLine="640"/>
        <w:jc w:val="both"/>
      </w:pPr>
      <w:r>
        <w:rPr>
          <w:rFonts w:ascii="仿宋_GB2312" w:hAnsi="仿宋_GB2312" w:eastAsia="仿宋_GB2312"/>
          <w:b w:val="0"/>
          <w:sz w:val="32"/>
        </w:rPr>
        <w:t>2.社会保障和就业支出（类）行政事业单位养老支出（款）行政单位离退休（项）：支出决算数为26.79万元，比上年决算增加9.84万元，增长58.05%，主要原因是：本年增加退休人员基础绩效奖，退休费支出增加。</w:t>
      </w:r>
    </w:p>
    <w:p>
      <w:pPr>
        <w:spacing w:line="580" w:lineRule="exact"/>
        <w:ind w:firstLine="640"/>
        <w:jc w:val="both"/>
      </w:pPr>
      <w:r>
        <w:rPr>
          <w:rFonts w:ascii="仿宋_GB2312" w:hAnsi="仿宋_GB2312" w:eastAsia="仿宋_GB2312"/>
          <w:b w:val="0"/>
          <w:sz w:val="32"/>
        </w:rPr>
        <w:t>3.社会保障和就业支出（类）行政事业单位养老支出（款）机关事业单位基本养老保险缴费支出（项）：支出决算数为73.22万元，比上年决算增加13.08万元，增长21.75%，主要原因是：本年在职人员工资基数调增，养老缴费基数上涨，相应支出增加。</w:t>
      </w:r>
    </w:p>
    <w:p>
      <w:pPr>
        <w:spacing w:line="580" w:lineRule="exact"/>
        <w:ind w:firstLine="640"/>
        <w:jc w:val="both"/>
      </w:pPr>
      <w:r>
        <w:rPr>
          <w:rFonts w:ascii="仿宋_GB2312" w:hAnsi="仿宋_GB2312" w:eastAsia="仿宋_GB2312"/>
          <w:b w:val="0"/>
          <w:sz w:val="32"/>
        </w:rPr>
        <w:t>4.社会保障和就业支出（类）行政事业单位养老支出（款）机关事业单位职业年金缴费支出（项）：支出决算数为36.61万元，比上年决算增加6.54万元，增长21.75%，主要原因是：本年新增退休人员，职业年金缴费支出增加。</w:t>
      </w:r>
    </w:p>
    <w:p>
      <w:pPr>
        <w:spacing w:line="580" w:lineRule="exact"/>
        <w:ind w:firstLine="640"/>
        <w:jc w:val="both"/>
      </w:pPr>
      <w:r>
        <w:rPr>
          <w:rFonts w:ascii="仿宋_GB2312" w:hAnsi="仿宋_GB2312" w:eastAsia="仿宋_GB2312"/>
          <w:b w:val="0"/>
          <w:sz w:val="32"/>
        </w:rPr>
        <w:t>5.卫生健康支出（类）行政事业单位医疗（款）行政单位医疗（项）：支出决算数为18.52万元，比上年决算增加2.99万元，增长19.25%，主要原因是：本年在职人员工资基数调增，医疗缴费基数上涨，相应支出增加。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6.卫生健康支出（类）行政事业单位医疗（款）事业单位医疗（项）：支出决算数为18.10万元，比上年决算增加3.55万元，增长24.40%，主要原因是：本年在职人员工资基数调增，医疗缴费基数上涨，相应支出增加。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7.卫生健康支出（类）行政事业单位医疗（款）公务员医疗补助（项）：支出决算数为2.29万元，比上年决算增加0.41万元，增长21.81%，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8.卫生健康支出（类）行政事业单位医疗（款）其他行政事业单位医疗支出（项）：支出决算数为0.40万元，比上年决算增加0.05万元，增长14.29%，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9.交通运输支出（类）公路水路运输（款）行政运行（项）：支出决算数为716.76万元，比上年决算增加120.79万元，增长20.27%，主要原因是：本年在职人员工资调增，导致相关人员经费较上年有所增加。本年度劳务派遣人员工资纳入财政预算，较上年有所增加。</w:t>
      </w:r>
    </w:p>
    <w:p>
      <w:pPr>
        <w:spacing w:line="580" w:lineRule="exact"/>
        <w:ind w:firstLine="640"/>
        <w:jc w:val="both"/>
      </w:pPr>
      <w:r>
        <w:rPr>
          <w:rFonts w:ascii="仿宋_GB2312" w:hAnsi="仿宋_GB2312" w:eastAsia="仿宋_GB2312"/>
          <w:b w:val="0"/>
          <w:sz w:val="32"/>
        </w:rPr>
        <w:t>10.交通运输支出（类）公路水路运输（款）一般行政管理事务（项）：支出决算数为121.39万元，比上年决算增加34.64万元，增长39.93%，主要原因是：本年度增加昌吉州数字交通平台密码机采购、运维服务支出等。</w:t>
      </w:r>
    </w:p>
    <w:p>
      <w:pPr>
        <w:spacing w:line="580" w:lineRule="exact"/>
        <w:ind w:firstLine="640"/>
        <w:jc w:val="both"/>
      </w:pPr>
      <w:r>
        <w:rPr>
          <w:rFonts w:ascii="仿宋_GB2312" w:hAnsi="仿宋_GB2312" w:eastAsia="仿宋_GB2312"/>
          <w:b w:val="0"/>
          <w:sz w:val="32"/>
        </w:rPr>
        <w:t>11.交通运输支出（类）公路水路运输（款）公路建设（项）：支出决算数为2,230.35万元，比上年决算减少13,010.12万元，下降85.37%，主要原因是：本年度减少S231线五家渠至昌吉公路项目建设支出。</w:t>
      </w:r>
    </w:p>
    <w:p>
      <w:pPr>
        <w:spacing w:line="580" w:lineRule="exact"/>
        <w:ind w:firstLine="640"/>
        <w:jc w:val="both"/>
      </w:pPr>
      <w:r>
        <w:rPr>
          <w:rFonts w:ascii="仿宋_GB2312" w:hAnsi="仿宋_GB2312" w:eastAsia="仿宋_GB2312"/>
          <w:b w:val="0"/>
          <w:sz w:val="32"/>
        </w:rPr>
        <w:t>12.交通运输支出（类）公路水路运输（款）交通运输信息化建设（项）：支出决算数为1,011.00万元，比上年决算增加554.01万元，增长121.23%，主要原因是：本年度增加智慧交通数字物流平台建设项目。</w:t>
      </w:r>
    </w:p>
    <w:p>
      <w:pPr>
        <w:spacing w:line="580" w:lineRule="exact"/>
        <w:ind w:firstLine="640"/>
        <w:jc w:val="both"/>
      </w:pPr>
      <w:r>
        <w:rPr>
          <w:rFonts w:ascii="仿宋_GB2312" w:hAnsi="仿宋_GB2312" w:eastAsia="仿宋_GB2312"/>
          <w:b w:val="0"/>
          <w:sz w:val="32"/>
        </w:rPr>
        <w:t>13.交通运输支出（类）公路水路运输（款）公路运输管理（项）：支出决算数为11.88万元，比上年决算减少178.12万元，下降93.75%，主要原因是：本年度减少S231线五家渠-昌吉公路项目设计费支出。</w:t>
      </w:r>
    </w:p>
    <w:p>
      <w:pPr>
        <w:spacing w:line="580" w:lineRule="exact"/>
        <w:ind w:firstLine="640"/>
        <w:jc w:val="both"/>
      </w:pPr>
      <w:r>
        <w:rPr>
          <w:rFonts w:ascii="仿宋_GB2312" w:hAnsi="仿宋_GB2312" w:eastAsia="仿宋_GB2312"/>
          <w:b w:val="0"/>
          <w:sz w:val="32"/>
        </w:rPr>
        <w:t>14.交通运输支出（类）公路水路运输（款）其他公路水路运输支出（项）：支出决算数为40.95万元，比上年决算减少7.93万元，下降16.22%，主要原因是：本年度减少“十四五”中期修编费用。</w:t>
      </w:r>
    </w:p>
    <w:p>
      <w:pPr>
        <w:spacing w:line="580" w:lineRule="exact"/>
        <w:ind w:firstLine="640"/>
        <w:jc w:val="both"/>
      </w:pPr>
      <w:r>
        <w:rPr>
          <w:rFonts w:ascii="仿宋_GB2312" w:hAnsi="仿宋_GB2312" w:eastAsia="仿宋_GB2312"/>
          <w:b w:val="0"/>
          <w:sz w:val="32"/>
        </w:rPr>
        <w:t>15.交通运输支出（类）铁路运输（款）铁路路网建设（项）：支出决算数为0.00万元，比上年决算减少125.26万元，下降100.00%，主要原因是：本年度减少昌吉州轨道交通线网规划项目资金。</w:t>
      </w:r>
    </w:p>
    <w:p>
      <w:pPr>
        <w:spacing w:line="580" w:lineRule="exact"/>
        <w:ind w:firstLine="640"/>
        <w:jc w:val="both"/>
      </w:pPr>
      <w:r>
        <w:rPr>
          <w:rFonts w:ascii="仿宋_GB2312" w:hAnsi="仿宋_GB2312" w:eastAsia="仿宋_GB2312"/>
          <w:b w:val="0"/>
          <w:sz w:val="32"/>
        </w:rPr>
        <w:t>16.交通运输支出（类）民用航空运输（款）其他民用航空运输支出（项）：支出决算数为6,240.00万元，比上年决算增加6,240.00万元，增长100.00%，主要原因是：本年度增加奇台江布拉克机场航线补贴费用。</w:t>
      </w:r>
    </w:p>
    <w:p>
      <w:pPr>
        <w:spacing w:line="580" w:lineRule="exact"/>
        <w:ind w:firstLine="640"/>
        <w:jc w:val="both"/>
      </w:pPr>
      <w:r>
        <w:rPr>
          <w:rFonts w:ascii="仿宋_GB2312" w:hAnsi="仿宋_GB2312" w:eastAsia="仿宋_GB2312"/>
          <w:b w:val="0"/>
          <w:sz w:val="32"/>
        </w:rPr>
        <w:t>17.交通运输支出（类）其他交通运输支出（款）其他交通运输支出（项）：支出决算数为47.90万元，比上年决算增加32.20万元，增长205.10%，主要原因是：本年度增加“十五五”综合立体交通运输发展基础及初步思路研究项目。</w:t>
      </w:r>
    </w:p>
    <w:p>
      <w:pPr>
        <w:spacing w:line="580" w:lineRule="exact"/>
        <w:ind w:firstLine="640"/>
        <w:jc w:val="both"/>
      </w:pPr>
      <w:r>
        <w:rPr>
          <w:rFonts w:ascii="仿宋_GB2312" w:hAnsi="仿宋_GB2312" w:eastAsia="仿宋_GB2312"/>
          <w:b w:val="0"/>
          <w:sz w:val="32"/>
        </w:rPr>
        <w:t>18.资源勘探工业信息等支出（类）制造业（款）通信设备、计算机及其他电子设备制造业（项）：支出决算数为11.33万元，比上年决算增加11.33万元，增长100.00%，主要原因是：本年度增加专项业务经费，导致经费支出增加。</w:t>
      </w:r>
    </w:p>
    <w:p>
      <w:pPr>
        <w:spacing w:line="580" w:lineRule="exact"/>
        <w:ind w:firstLine="640"/>
        <w:jc w:val="both"/>
      </w:pPr>
      <w:r>
        <w:rPr>
          <w:rFonts w:ascii="仿宋_GB2312" w:hAnsi="仿宋_GB2312" w:eastAsia="仿宋_GB2312"/>
          <w:b w:val="0"/>
          <w:sz w:val="32"/>
        </w:rPr>
        <w:t>19.住房保障支出（类）住房改革支出（款）住房公积金（项）：支出决算数为59.72万元，比上年决算增加11.18万元，增长23.03%，主要原因是：本年在职人员工资基数调增，公积金缴费基数上涨，相应支出增加。</w:t>
      </w:r>
    </w:p>
    <w:p>
      <w:pPr>
        <w:spacing w:line="580" w:lineRule="exact"/>
        <w:ind w:firstLine="640"/>
        <w:jc w:val="both"/>
      </w:pPr>
      <w:r>
        <w:rPr>
          <w:rFonts w:ascii="仿宋_GB2312" w:hAnsi="仿宋_GB2312" w:eastAsia="仿宋_GB2312"/>
          <w:b w:val="0"/>
          <w:sz w:val="32"/>
        </w:rPr>
        <w:t>20.灾害防治及应急管理支出（类）应急管理事务（款）其他应急管理支出（项）：支出决算数为0.00万元，比上年决算减少38.00万元，下降100.00%，主要原因是：本年度减少安全隐患治理与监管项目资金。</w:t>
      </w:r>
    </w:p>
    <w:p>
      <w:pPr>
        <w:spacing w:line="580" w:lineRule="exact"/>
        <w:ind w:firstLine="640"/>
        <w:jc w:val="both"/>
      </w:pPr>
      <w:r>
        <w:rPr>
          <w:rFonts w:ascii="仿宋_GB2312" w:hAnsi="仿宋_GB2312" w:eastAsia="仿宋_GB2312"/>
          <w:b w:val="0"/>
          <w:sz w:val="32"/>
        </w:rPr>
        <w:t>21.其他支出（类）其他支出（款）其他支出（项）：支出决算数为5.00万元，比上年决算减少2.00万元，下降28.57%，主要原因是：本年度减少州本级为民办实事预算经费安排。</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2025年度一般公共预算财政拨款基本支出952.39万元，其中：</w:t>
      </w:r>
      <w:r>
        <w:rPr>
          <w:rFonts w:ascii="仿宋_GB2312" w:hAnsi="仿宋_GB2312" w:eastAsia="仿宋_GB2312"/>
          <w:b/>
          <w:sz w:val="32"/>
        </w:rPr>
        <w:t>人员经费822.36万元，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其他工资福利支出、退休费、奖励金。</w:t>
      </w:r>
    </w:p>
    <w:p>
      <w:pPr>
        <w:spacing w:line="580" w:lineRule="exact"/>
        <w:ind w:firstLine="640"/>
        <w:jc w:val="both"/>
      </w:pPr>
      <w:r>
        <w:rPr>
          <w:rFonts w:ascii="仿宋_GB2312" w:hAnsi="仿宋_GB2312" w:eastAsia="仿宋_GB2312"/>
          <w:b/>
          <w:sz w:val="32"/>
        </w:rPr>
        <w:t>公用经费130.04万元，</w:t>
      </w:r>
      <w:r>
        <w:rPr>
          <w:rFonts w:ascii="仿宋_GB2312" w:hAnsi="仿宋_GB2312" w:eastAsia="仿宋_GB2312"/>
          <w:b w:val="0"/>
          <w:sz w:val="32"/>
        </w:rPr>
        <w:t>包括：办公费、印刷费、手续费、水费、电费、邮电费、差旅费、维修（护）费、培训费、公务接待费、劳务费、委托业务费、工会经费、福利费、公务用车运行维护费、其他交通费用、其他商品和服务支出。</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sz w:val="32"/>
        </w:rPr>
        <w:t>2025年度政府性基金预算财政拨款收入总计0.00万元，</w:t>
      </w:r>
      <w:r>
        <w:rPr>
          <w:rFonts w:ascii="仿宋_GB2312" w:hAnsi="仿宋_GB2312" w:eastAsia="仿宋_GB2312"/>
          <w:b w:val="0"/>
          <w:sz w:val="32"/>
        </w:rPr>
        <w:t>其中：年初结转和结余0.00万元，本年收入0.00万元。</w:t>
      </w:r>
      <w:r>
        <w:rPr>
          <w:rFonts w:ascii="仿宋_GB2312" w:hAnsi="仿宋_GB2312" w:eastAsia="仿宋_GB2312"/>
          <w:b/>
          <w:sz w:val="32"/>
        </w:rPr>
        <w:t>政府性基金预算财政拨款支出总计0.00万元，</w:t>
      </w:r>
      <w:r>
        <w:rPr>
          <w:rFonts w:ascii="仿宋_GB2312" w:hAnsi="仿宋_GB2312" w:eastAsia="仿宋_GB2312"/>
          <w:b w:val="0"/>
          <w:sz w:val="32"/>
        </w:rPr>
        <w:t>其中：年末结转和结余0.00万元，本年支出0.00万元。</w:t>
      </w:r>
    </w:p>
    <w:p>
      <w:pPr>
        <w:spacing w:line="580" w:lineRule="exact"/>
        <w:ind w:firstLine="640"/>
        <w:jc w:val="both"/>
      </w:pPr>
      <w:r>
        <w:rPr>
          <w:rFonts w:ascii="仿宋_GB2312" w:hAnsi="仿宋_GB2312" w:eastAsia="仿宋_GB2312"/>
          <w:b/>
          <w:sz w:val="32"/>
        </w:rPr>
        <w:t>政府性基金预算财政拨款收入支出总体与上年相比，</w:t>
      </w:r>
      <w:r>
        <w:rPr>
          <w:rFonts w:ascii="仿宋_GB2312" w:hAnsi="仿宋_GB2312" w:eastAsia="仿宋_GB2312"/>
          <w:b w:val="0"/>
          <w:sz w:val="32"/>
        </w:rPr>
        <w:t>减少12,000.00万元，下降100.00%，主要原因是：本年减少S231项目及网络货运数字物流平台建设项目。</w:t>
      </w:r>
      <w:r>
        <w:rPr>
          <w:rFonts w:ascii="仿宋_GB2312" w:hAnsi="仿宋_GB2312" w:eastAsia="仿宋_GB2312"/>
          <w:b/>
          <w:sz w:val="32"/>
        </w:rPr>
        <w:t>与年初预算相比，</w:t>
      </w:r>
      <w:r>
        <w:rPr>
          <w:rFonts w:ascii="仿宋_GB2312" w:hAnsi="仿宋_GB2312" w:eastAsia="仿宋_GB2312"/>
          <w:b w:val="0"/>
          <w:sz w:val="32"/>
        </w:rPr>
        <w:t>年初预算数0.00万元，决算数0.00万元，预决算差异率0.00%，主要原因是：本年未安排政府性基金预算财政拨款。</w:t>
      </w:r>
    </w:p>
    <w:p>
      <w:pPr>
        <w:spacing w:line="580" w:lineRule="exact"/>
        <w:ind w:firstLine="640"/>
        <w:jc w:val="both"/>
      </w:pPr>
      <w:r>
        <w:rPr>
          <w:rFonts w:ascii="仿宋_GB2312" w:hAnsi="仿宋_GB2312" w:eastAsia="仿宋_GB2312"/>
          <w:b w:val="0"/>
          <w:sz w:val="32"/>
        </w:rPr>
        <w:t>政府性基金预算财政拨款本年支出0.00万元。具体情况如下：</w:t>
      </w:r>
    </w:p>
    <w:p>
      <w:pPr>
        <w:spacing w:line="580" w:lineRule="exact"/>
        <w:ind w:firstLine="640"/>
        <w:jc w:val="both"/>
      </w:pPr>
      <w:r>
        <w:rPr>
          <w:rFonts w:ascii="仿宋_GB2312" w:hAnsi="仿宋_GB2312" w:eastAsia="仿宋_GB2312"/>
          <w:b w:val="0"/>
          <w:sz w:val="32"/>
        </w:rPr>
        <w:t>1.交通运输支出（类）政府收费公路专项债券收入安排的支出（款）公路建设（项）：支出决算数为0.00万元，比上年决算减少12,000.00万元，下降100.00%，主要原因是：本年减少S231项目及网络货运数字物流平台建设项目。</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2025年度财政拨款“三公”经费支出10.66万元，</w:t>
      </w:r>
      <w:r>
        <w:rPr>
          <w:rFonts w:ascii="仿宋_GB2312" w:hAnsi="仿宋_GB2312" w:eastAsia="仿宋_GB2312"/>
          <w:b w:val="0"/>
          <w:sz w:val="32"/>
        </w:rPr>
        <w:t>比上年减少0.14万元，下降1.30%，主要原因是：严格落实中央八项规定精神，厉行节约，减少公务接待费。</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公务用车购置及运行维护费支出10.50万元，占98.50%，比上年增加0.00万元，增长0.00%，主要原因是：本单位公务用车购置及运行维护费与上年一致无变化。</w:t>
      </w:r>
      <w:r>
        <w:rPr>
          <w:rFonts w:ascii="仿宋_GB2312" w:hAnsi="仿宋_GB2312" w:eastAsia="仿宋_GB2312"/>
          <w:b w:val="0"/>
          <w:sz w:val="32"/>
        </w:rPr>
        <w:t>公务接待费支出0.16万元，占1.50%，比上年减少0.14万元，下降46.67%，主要原因是：严格落实中央八项规定精神，厉行节约，减少公务接待费。</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10.50万元，其中：公务用车购置费0.00万元，公务用车运行维护费10.50万元。公务用车运行维护费开支内容包括车辆加油费、维修费、保险费、审车费、过路费等。公务用车购置数0辆，公务用车保有量3辆。国有资产占用情况中固定资产车辆1辆，与公务用车保有量差异原因是：借用其他单位车辆，车辆费用由本单位财政拨款公务用车运行维护费支付。</w:t>
      </w:r>
    </w:p>
    <w:p>
      <w:pPr>
        <w:spacing w:line="580" w:lineRule="exact"/>
        <w:ind w:firstLine="640"/>
        <w:jc w:val="both"/>
      </w:pPr>
      <w:r>
        <w:rPr>
          <w:rFonts w:ascii="仿宋_GB2312" w:hAnsi="仿宋_GB2312" w:eastAsia="仿宋_GB2312"/>
          <w:b w:val="0"/>
          <w:sz w:val="32"/>
        </w:rPr>
        <w:t>公务接待费0.16万元，开支内容包括因自治区运输厅调研我州物流公司及输煤廊道项目，接待上级领导调研产生的就餐费。单位全年安排的国内公务接待1批次，42人次。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10.66万元，决算数10.66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10.50万元，决算数10.50万元，预决算差异率0.00%，主要原因是：严格按照预算执行，预决算无差异。公务接待费全年预算数0.16万元，决算数0.16万元，预决算差异率0.00%，主要原因是：严格按照预算执行，预决算无差异。</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2025年度昌吉回族自治州交通运输局（行政单位和参照公务员法管理事业单位）机关运行经费支出130.04万元，比上年增加69.99万元，增长116.55%，主要原因是：本年增加劳务派遣，劳务费增加导致公用经费增加。</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2025年度政府采购支出总额1,149.03万元，其中：政府采购货物支出18.51万元、政府采购工程支出0.00万元、政府采购服务支出1,130.51万元。</w:t>
      </w:r>
    </w:p>
    <w:p>
      <w:pPr>
        <w:spacing w:line="580" w:lineRule="exact"/>
        <w:ind w:firstLine="640"/>
        <w:jc w:val="both"/>
      </w:pPr>
      <w:r>
        <w:rPr>
          <w:rFonts w:ascii="仿宋_GB2312" w:hAnsi="仿宋_GB2312" w:eastAsia="仿宋_GB2312"/>
          <w:b w:val="0"/>
          <w:sz w:val="32"/>
        </w:rPr>
        <w:t>授予中小企业合同金额471.64万元，占政府采购支出总额的41.05%，其中：授予小微企业合同金额340.57万元，占政府采购支出总额的29.64%。</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220.32平方米，价值17.83万元。车辆1辆，价值29.42万元，其中：副部（省）级及以上领导用车0辆、主要负责人用车0辆、机要通信用车0辆、应急保障用车0辆、执法执勤用车0辆、特种专业技术用车0辆、离退休干部服务用车0辆、其他用车1辆，其他用车主要是：一般公务用车。单价100万元（含）以上设备（不含车辆）0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12,249.50万元，实际执行总额11,331.04万元；预算绩效评价项目13个，全年预算数7,352.97万元，全年执行数7,220.33万元。预算绩效管理取得的成效：一是通过绩效管理，单位领导及同事对预算管理的认识更加深刻，凡事需要先计划，资金确定来源后方可实施；二是对单位整体及项目的进展情况更加明晰，能够更加明确的掌握整体及项目情况，推进项目实施。发现的问题及原因：一是虽然按照程序，我单位基本顺利完成绩效监控，但由于办公室工作繁杂琐碎，常监控工作不能做到细致化，粗线条，质量有待提高。二是各业务科室对绩效监控工作的重要性认识不足，不清楚如何正确开展这项工作，有畏难情绪。下一步改进措施：一是加强项目负责人员和财务人员的沟通，建立良好的沟通机制，统一思想认识，共同做好项目绩效工作。二是加强项目绩效业务知识学习，真正了解项目绩效工作实质，准确填报相关信息，促进相关工作同步进行。具体附整体支出绩效自评表、项目支出绩效自评表及项目支出绩效评价报告。</w:t>
      </w:r>
    </w:p>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477"/>
        <w:gridCol w:w="1187"/>
        <w:gridCol w:w="1256"/>
        <w:gridCol w:w="1226"/>
        <w:gridCol w:w="994"/>
        <w:gridCol w:w="1032"/>
        <w:gridCol w:w="794"/>
        <w:gridCol w:w="935"/>
        <w:gridCol w:w="942"/>
      </w:tblGrid>
      <w:tr>
        <w:trPr>
          <w:trHeight w:val="522"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部门（单位）整体支出绩效目标自评表</w:t>
            </w:r>
          </w:p>
        </w:tc>
      </w:tr>
      <w:tr>
        <w:trPr>
          <w:trHeight w:val="360"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66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部门（单位）名称</w:t>
            </w:r>
          </w:p>
        </w:tc>
        <w:tc>
          <w:tcPr>
            <w:tcW w:type="dxa" w:w="98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昌吉回族自治州交通运输局</w:t>
            </w:r>
          </w:p>
        </w:tc>
      </w:tr>
      <w:tr>
        <w:trPr>
          <w:trHeight w:val="57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部门资金（万元）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资金来源</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执行率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得分</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3,719.77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10,681.14</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10,681.14</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964.15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1,568.36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649.90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合计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4,884.92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12,249.50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11,331.04</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92.5%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9.25</w:t>
            </w:r>
          </w:p>
        </w:tc>
      </w:tr>
      <w:tr>
        <w:trPr>
          <w:trHeight w:val="705"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实际完成情况</w:t>
            </w:r>
          </w:p>
        </w:tc>
      </w:tr>
      <w:tr>
        <w:trPr>
          <w:trHeight w:val="2000" w:hRule="atLeast"/>
        </w:trPr>
        <w:tc>
          <w:tcPr>
            <w:tcW w:type="dxa" w:w="983"/>
            <w:gridSpan w:val="2"/>
            <w:vMerge/>
            <w:tcBorders>
              <w:start w:sz="10" w:val="single"/>
              <w:top w:sz="10" w:val="single"/>
              <w:end w:sz="10" w:val="single"/>
              <w:bottom w:sz="10" w:val="single"/>
              <w:insideV w:sz="10" w:val="single"/>
            </w:tcBorders>
          </w:tcP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在自治区、州党委、人民政府的坚强领导下，紧紧围绕以习近平同志为核心的党中央治疆方略、特别是社会稳定和长治久安总目标，扎实推进各项重点工作任务。组织实施监督检查，拟定自治州公路交通运输发展规划、计划，并实施监督，参与拟定自治州运输物流业发展战略与规划，组织领导自治州道路运输管理工作。</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2025年我单位全年预算数12249.5 万元，全年执行数11331.04万元，总预算执行率92.5%。2025年我单位完成以下工作内容：完成农村公路新改建里程(公里)300公里，按要求办理12328交通运输服务监督电话工单办结率100%，下县市开展执法检查指导2次，安全生产检查覆盖县市数量7个，“两客一危”企业执法检查覆盖率95%，我们坚持“项目为王”，全力推进交通重大项目建设，累计完成交通固定资产投资 59.5亿元，现代化综合交通基础设施网络持续完善，不断夯实铸牢中华民族共同体建设物质基础。</w:t>
            </w:r>
          </w:p>
        </w:tc>
      </w:tr>
      <w:tr>
        <w:trPr>
          <w:trHeight w:val="58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预期指标值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指标值设定依据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得分</w:t>
            </w:r>
          </w:p>
        </w:tc>
      </w:tr>
      <w:tr>
        <w:trPr>
          <w:trHeight w:val="74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履职效能</w:t>
            </w: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下县市开展执法检查指导次数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《昌吉州交通运输综合行政执法监督管理办法（试行）》作</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安全生产检查覆盖县市数量</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2025年昌吉州交通运输重点工作</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联合执法检查次数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2025年昌吉州交通运输重点工作</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保障奇台江布拉克机场正常运转航线数量</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航线补贴合作协议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完成农村公路新改建里程</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&gt;=300公里</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2025年昌吉州交通运输重点工作</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=652公里</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2025年度公路工程项目质量监督合格率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2025年昌吉州交通运输重点工作</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“一路一档”建设项目数据县市覆盖率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2025年昌吉州交通运输重点工作</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w:t>
            </w:r>
          </w:p>
        </w:tc>
      </w:tr>
    </w:tbl>
    <w:p>
      <w:r>
        <w:br w:type="page"/>
      </w:r>
    </w:p>
    <w:p>
      <w:pPr>
        <w:sectPr>
          <w:footerReference r:id="rId3" w:type="default"/>
          <w:pgSz w:w="11906" w:h="16838"/>
          <w:pgMar w:top="2098" w:right="1531" w:bottom="1985" w:left="1531" w:header="851" w:footer="992" w:gutter="0"/>
          <w:cols w:space="720" w:num="1"/>
          <w:docGrid w:type="lines" w:linePitch="312" w:charSpace="0"/>
        </w:sectPr>
      </w:pP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2024年州级预算内前期费（第二批）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昌吉回族自治州交通运输局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昌吉回族自治州交通运输局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92.90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47.90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51.56%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92.90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47.90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为交通规划提供科学依据，精准把握现状，科学预测趋势，促进综合交通运输体系协调发展，统筹交通资源配置。2025年计划开展《昌吉回族自治州“十五五”综合交通运输发展基础及初步思路研究》编制以及《昌吉回族自治州“十五五”综合立体交通发展研究-铁路分篇编制》，通过该项目的实施，有效评估昌吉州“十四五”期交通发展情况，梳理“十四五”期昌吉州交通运输在基础设施、运输服务等方面的主要发展成就，分析发展中存在的主要问题和薄弱环节，分析“十五五”期昌吉州交通运输发展面临的新形势，提出“十五五”期昌吉州交通运输发展的指导思想、基本原则及初步工作思路。为全州“十五五”综合立体交通发展提供支撑。</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2026年6月30日，支出47.9万元，执行率为51.56%，通过对《昌吉回族自治州“十五五”综合交通运输发展基础及初步思路研究》的编制以及《昌吉回族自治州“十五五”综合立体交通发展研究-铁路分篇编制》，促进了综合交通运输体系协调发展，统筹交通资源配置</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完成项目前期报告编制数量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编制单位内审通过率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2025年8月31日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综合交通运输发展基础及初步思路研究</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&lt;=47.9万元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=47.9万元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综合立体交通发展研究-铁路分篇编制</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2024年12月26日签订合同，中标价为45万元，约定项目设计文件交付审查通过后15个工作日一次性结算。目前尚未审核通过，故暂不支付，采取措施：我单位将进一步跟进对接项目审核事宜，保障项目顺利完成。</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推进课题研究工作，为经济社会发展提供决策参考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有效推进</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达成年度目标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群众满意度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103.16%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指标计划值为&gt;=95，本次满意度调查为98%，达到计划要求，下一步建议服务企业优化配套服务，建立常态化主动沟通机制，细化对接流程</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2024年第三批州级预算内前期费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昌吉回族自治州交通运输局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昌吉回族自治州交通运输局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40.95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40.95</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40.95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40.95</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2025年该项目计划至少完成1套项目前期报告编制。专家验收合格率达到100%。通过该项目的实施，推进重点项目建设，为经济社会发展提供决策参考。各项目实施单位满意度不低于90%。</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2026年6月30日，项目支出资金40.95万元，预算执行率100%，项目完成1套项目前期报告编制。专家验收合格率达到100%。通过该项目的实施，推进重点项目建设，为经济社会发展提供决策参考。各项目实施单位满意度100%。</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完成项目前期报告编制数量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=1套</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=1套</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1套</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支持项目数量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专家验收合格率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报告编制完成时间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2025年3月31日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乌昌快速第二通道编制可研报告费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&lt;=40.95万元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=40.95万元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推进重点项目建设，为经济社会发展提供决策参考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显著推进</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主管部门满意度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2025年第一批州级预算内前期费（昌吉州南部山区农村公路沿线安全隐患治理工程工可编制（第一批））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昌吉回族自治州交通运输局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昌吉回族自治州交通运输局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19.80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19.80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19.80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19.80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19.80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19.80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本项目2026年计划投入资金19.8万元，编制昌吉州南部山区隐患治理工程可研报告。通过可研报告，实施对昌吉州及7个县市南部山区道路隐患治理为未来提供处置点位依据。</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2026年6月30日，本项目支出资金19.8万元，资金执行率100%，本项目实际完成昌吉州7县市南部山区道路隐患治理为未来提供处置点位；通过本项目的实施，加强了昌吉州南部山区公路沿线滑坡、落石、水毁等地质隐患常态化治理与安全防护设施体系建设，提升了南部山区旅游通道、农牧通行道路安全运行水平与突发灾害应急处置能力，促进了南部山区发展，完善山区道路基础设施，推动沿线各组群众民生持续改善，维护山区生态安全与社会稳定。</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编制前期报告数量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&gt;=8套</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=8套</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支持项目个数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&gt;=8个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报告评审通过率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&gt;=8个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报告编制完成时间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2026年6月30日前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2025年12月25日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项目前期报告编制成本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&lt;=19.80万元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推进重点项目建设为经济社会发展提供决策参考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显著推进</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达成年度目标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工作资料，说明材料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报告使用部门满意度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2025年自治州安全生产补助资金</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昌吉回族自治州交通运输局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昌吉回族自治州交通运输局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计划支出5万元，通过制作安全生产微视频6部，发放宣传品、应急工作包各200套等各种手段，达到春节，特殊时段重点节点期间，使得从业人员，社会群众道路运输安全意识提升，从而达到道路交通安全有效保障。</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5万元，资金执行率100%，本项目实际完成安全生产微视频6部，发放宣传品、应急工作包各200套，采购卫星电话资费2份，通过本项目的实施，使得从业人员，社会群众道路运输安全意识提升，从而达到道路交通安全有效保障。交通运输从业人员满意度达到100%。</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安全生产微视频制作</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&gt;=6部</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采购安全应急工具包</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&gt;=200套</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=200套</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采购安全宣传资料</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&gt;=200套</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=200套</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采购卫星电话资费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&gt;=2份</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=2份</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采购验收合格率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此项指标已超额完成，存在偏差，偏差率为5%，偏差原因为：预算指标设置过于保守，采购合格率为100%；下一年度改进措施：提高预算编制准确性，确保预算100%完成。 改进建议</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项目完成及时率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安全生产微视频成本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采购安全应急工具包成本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&lt;=1.1万元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州局使用的卫星电话包年费用成本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采购宣传资料成本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提升从业人员安全意识及社会公众安全知识普及率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交通运输从业人员满意度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此项指标已超额完成，存在偏差，偏差率为5%，偏差原因为：交通运输从业人员满意度超出预期指标，100%完成；下一年度改进措施：提高预算编制准确性，确保预算100%完成。</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援疆办公及信息化建设经费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昌吉回族自治州交通运输局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昌吉回族自治州交通运输局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90.29</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90.29</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90.29</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90.29</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90.29</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90.29</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2025年度援疆项目计划保障1名援疆干部生活及办公经费，开展信息化建设项目2个，项目验收通过率达到95%以上，从而提升服务质量及管理效能，使受益人员满意率达到95%以上。</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90.29万元，资金执行率100%，本项目实际完成援疆干部保障1人、援疆项目开展2个；通过本项目的实施，有效保障援疆相关工作正常推进，提高援疆工作效率，加强了援疆工作保障能力，提升了援疆项目实施成效，促进了援疆工作高质量开展。</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保障援疆干部数量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援疆项目开展数量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项目验收通过率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2024年12月15日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办公及生活经费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信息化建设项目经费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&lt;=72.29万元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=72.29万元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提升行业服务质量和管理效能</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受益人员满意度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5.26%，偏差原因为：我单位在前期设定满意度指标时，为确保项目产出的安全性和底线思维，设定了≥95%的保守目标值，故与实际完成值产生偏差；下一年度改进措施：总结本次项目的成功经验，在编制下一年度绩效目标时，结合实际执行能力，将满意度目标值适当上调，以此倒逼服务质量持续提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援疆经费（昌吉州农村公路“一路一档”数据采集项目）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昌吉回族自治州交通运输局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昌吉回族自治州交通运输局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134.81</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89.87%</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7.47</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134.81</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计划支出150万元，对昌吉州昌吉市、呼图壁县、阜康市、奇台县、木垒县5个县（市）共约8100公里农村公路进行数据采集。采集内容为国、省、县、乡、村道公路数据，采集要素包括公路空间数据（主体工程空间数据、交通工程及沿线设施空间数据）和属性数据（路线、路基路面、桥梁、路线交叉、交通工程及沿线设施），对农村公路内业数据进行处理、校核；建立采集方案；采集数据汇总集成昌吉州农村公路“一路一档”数据资源底座，成果接入昌吉州数字交通平台。通过农村公路“一路一档”信息化建设实施工作，提升农村公路服务质量和管理效能，为加快推动农村公路基础设施数字化转型夯实基础。</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2026年6月30日，该项目计划支出134.81万元，资金执行率89.87%，本项目实际完成已完成对昌吉州昌吉市、呼图壁县、阜康市、奇台县、木垒县5个县（市）共约8100公里农村公路进行数据采集。采集内容为国、省、县、乡、村道公路数据，采集要素包括公路空间数据（主体工程空间数据、交通工程及沿线设施空间数据）和属性数据（路线、路基路面、桥梁、路线交叉、交通工程及沿线设施），对农村公路内业数据进行处理、校核；建立采集方案；采集数据汇总集成昌吉州农村公路“一路一档”数据资源底座，成果接入昌吉州数字交通平台。通过农村公路“一路一档”信息化建设实施工作，提升了农村公路服务质量和管理效能，为加快推动农村公路基础设施数字化转型夯实基础。</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采集县（市）数量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采集农村公路公里数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&gt;=8100公里</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=10230.184公里</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126.3%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4.42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4479.347公里</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为：制定采集计划主要参考常态化公路采集量、日常养护核里程、历史数据，仅以常规固定采集任务制定目标，实际无法预判新增、改扩建等情况；下一年度改进措施：结合年度公路建设规划、改扩建清单、路网升级计划，全面摸排数据，缩小计划与实际工作量偏差。。</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采集数据接入昌吉州数字交通平台接入率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按时完工率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县（市）数据采集平均投入成本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=26.96万元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89.87%</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14.94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59.0719万元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为：年初预算150万元，项目库编码为：65230025P001454100024。《合同》金额149.79万元，现已支付《合同》金额90%即134.811万元，按照《合同》约定质保期为1年，在质保期结束后10个工作日支付《合同》剩余金额10%，现未到支付节点；改进措施：预计2026年11月全额支付。</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提升农村公路管理效能</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系统使用人员满意度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为：目标设置预留合理提升空间，立足系统运维常态化水平、历史满意度情况，坚持稳中求进原则，以常规工作标准设定90%的达标值，目标设置较为保守，为后期服务提质增效预留了提升空间；下一年度改进措施：持续强化系统日常监测、定期巡查和隐患排查，结合日常运行，不定期了解用户满意情况制定合理指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90.83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昌吉州“十五五”农村公路网核查</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昌吉回族自治州交通运输局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昌吉回族自治州交通运输局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19.38</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29.82%</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19.38</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的开展农村公路网核查工作，将推动建立精准的农村公路基础数据库，为“十五五”农村公路规划建设提供有力数据支撑，到2025年底前实现全面摸清家底、全面补充录入、全面优化结构等“三个全面”。</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截至2026年6月30日，本项目已支出19.38万元，预算执行率为29.82%，本项目完成《年报库外补充新增路线明细表》，完成了农村公路基础数据库建立率。通过实施本项目，为农村公路网准确率提升提供保障。</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完成《年报库内基础数据变化情况表》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完成《年报库外补充新增路线明细表》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完成农村公路基础数据库建立率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2026年6月30日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该项目已完成编制，因评审及修改慢原因导致资金未能支付，采取措施：我单位将进一步跟进编制进度。</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委托业务费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&lt;=65万元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=19.38万元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29.82%</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已按合同约定支付19.377万元，下一步将按照合同约定执行。采取的措施：将在后续项目监控过程中细化实施方案编制工作流程，将全年工作任务合理完成。</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预算成本控制率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29.82%</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已按合同约定支付首笔款项，下一步将按照合同约定执行。采取的措施：将在后续项目监控过程中细化实施方案编制工作流程，将全年工作任务合理完成。</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提升农村公路网准确率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达成年度目标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群众满意度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年初满意度指标目标值设置较为保守，实际满意度为100%，故与目标值产生偏差。下一年改进措施：继续保持高质量服务。</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65.00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昌吉州“数字交通”平台安全等保及密评复测、运维服务、七个县市客运场站数据专线网络链路费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昌吉回族自治州交通运输局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昌吉回族自治州交通运输局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84.66</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84.66</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82.62</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97.59%</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84.66</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84.66</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82.62</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支出84.66万元，开展“数字交通”平台安全等保及密评复测1次，“数字交通”平台运维服务1次，持续保障七个县市客运场站及天池景区专线网络链路8条。通过该项目实施，确保平台运行符合网络安全和数据安全标准，保障平台持续稳定运行，确保各项业务监管工作正常开展；交通运输领域安保全包能力得到提升。</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2026年6月30日，本项目支出资金82.62万元，资金执行率97.59%，本项目实际完成“数字交通”平台安全等保及密评复测1次，“数字交通”平台运维服务1次，持续保障七个县市客运场站及天池景区专线网络链路8条。通过该项目实施，确保平台运行符合网络安全和数据安全标准，保障平台持续稳定运行，确保各项业务监管工作正常开展；交通运输领域安保全包能力得到提升。</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“数字交通”平台安全等保及密评复测</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“数字交通”平台运维服务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七个县市客运场站及天池景区专线网络链路</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系统正常运行率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故障处理及时率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“数字交通”平台安全等保及密评复测费用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&lt;=50万元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=49.84万元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=21.9万元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“数字交通”平台运维服务费用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&lt;=31.78万元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七个县市客运场站及天池景区专线网络链路费用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&lt;=2.88万元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交通运输领域安全保障能力得到提升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使用人员满意度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为：目标设置预留合理提升空间，立足系统运维常态化水平、历史满意度情况，坚持稳中求进原则，以常规工作标准设定90%的达标值，目标设置较为保守，为后期服务提质增效预留了提升空间；下一年度改进措施：持续强化系统日常监测、定期巡查和隐患排查，结合日常运行，不定期了解用户满意情况制定合理指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昌吉州公路工程质量监督费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昌吉回族自治州交通运输局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昌吉回族自治州交通运输局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139.62</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111.88</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111.88</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139.62</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111.88</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111.88</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质量监督计划开展1次，按照“省级管主干、地州管辖区、县市管地方公路”的事权划分，昌吉州公路工程质量鉴定中心承担辖区内国省干线等建设项目质量监督和农村公路建设项目质量监督指导服务。2025年州本级重点公路建设项目3个，分别为S228线硅化木园至土圆仓公路改扩建项目、S239线五彩湾至吉木萨尔县公路改扩建项目以及S240线准东大井服务区至奇台公路改扩建项目，总里程280.017公里。同时负责我州新改建农村公路，农村公路安全生命防护工程质量执法监督指导工作。 通过项目的实施提升工程质量合格率。</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111.88万元，资金执行率100%，本项目实际完成监督检查次数1次，检查成果报告1份，交工核验项目1条；通过本项目的实施，加强了工程管理，提升了工程质量合格率，促进了项目竣交工验收通过率。</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监督检查次数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检查成果报告份数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&gt;=1份</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=1份</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1份</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交工核验项目个数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实体抽检合格率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103.16%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4.84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偏差率3.16%。偏差原因：我单位设定该合格率目标时，秉持审慎原则，结合【昌吉州公路工程质量监督费】项目需求，重点保障公路工程质量监督工作有序开展，合理使用监督经费，严格规范实体抽检流程、明确抽检标准，强化公路工程施工全过程质量管控，满足公路工程质量监督基本要求，未充分预估抽检流程优化、监督人员专业能力提升及施工单位质量管控意识增强后带来的良好成效，导致实际实体抽检合格率高于预期。下一年度改进措施：总结本次公路工程质量监督及经费使用经验，结合抽检工作实际，优化实体抽检流程、细化抽检标准，适当上调实体抽检合格率目标，合理调配公路工程质量监督费，充分发挥经费保障作用，持续强化公路工程质量监督力度，切实提升公路工程质量，保障公路通行安全。</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主要原材抽检合格</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年度检查按时完成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12月15日前完成</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11月25日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12月10日完成</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交工核验检测费用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&lt;=79.14万元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=79.14万元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65.5万元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质量监督费用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&lt;=32.74万元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=32.74万元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提升工程质量合格率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明显提升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工程相关方对质量监督工作的满意度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99.84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昌吉州奇台江布拉克机场国内客运航线补贴</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昌吉州交通运输局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昌吉回族自治州交通运输局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6,240.00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6,240.00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6,240.00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6,240.00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6,240.00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6,240.00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本项目2026年计划投入 6240万元，项目计划保障机场1个、保障机场运行 52周、补贴航线2条、补贴“成都=兰州=奇台”航线208班次、补贴“福州= 郑州=奇台”航线156班次。通过项目的实施，可以稳定航空航线运营秩序，提升区域交通通达服务水平，改善地区出行条件，旅客年运输量达28万人。</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截至2025年12月31日，本项目支出资金6240万元，资金执行率100%，本项目保障机场1个、保障机场运行 52周、补贴航线2条、补贴“成都=兰州=奇台”航线208班次、补贴“福州= 郑州=奇台”航线156班次。通过项目的实施，稳定了航空航线运营秩序，提升了区域交通通达服务水平，改善地区出行条件，旅客年运输量达28.4万人。</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保障机场数量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机场运行时长</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=52周</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=52周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补贴航线数量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“成都=兰州=奇台”航线补贴班次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&gt;=208班次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=208班次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“福州=郑州=奇台”航线补贴班次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&gt;=156班次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=156班次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奇台江布拉克机场正常运营率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补贴完成时间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2025年11月30日前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“成都=兰州=奇台”航线补贴成本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&lt;=15万元/班次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=15万元/班次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“福州=郑州=奇台”航线补贴成本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&lt;=20万元/班次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=20万元/班次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改善地区出行条件</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有效改善</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工作资料，说明材料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旅客年运输量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&gt;=28万人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=28.4万人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101.43%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8.87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说明材料，工作资料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偏差原因是：年初制定旅客年运输量指标时预判客流增长较为保守。本年度文旅市场持续回暖，全年实际输送旅客数量远超预设目标，旅客年运输量指标完成率偏高。 下一年度改进措施：结合本年度客流数据、线路运营情况综合研判下年度出行需求，充分考量新增线路带来的客流增量，科学上调旅客运输量考核指标，分季度设定阶段性目标，缩小实际运量与计划目标偏差。</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被补贴企业满意度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为：我单位在前期设定满意度指标时，为确保项目产出的安全性和底线思维，设定了≥95%的保守目标值，故与实际完成值产生偏差；下一年度改进措施：总结本次项目的成功经验，在编制下一年度绩效目标时，结合实际执行能力，将满意度目标值适当上调，以此倒逼服务质量持续提升。</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旅客满意度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为：我单位在前期设定满意度指标时，为确保项目产出的安全性和底线思维，设定了≥95%的保守目标值，故与实际完成值产生偏差；下一年度改进措施：总结本次项目的成功经验，在编制下一年度绩效目标时，结合实际执行能力，将满意度目标值适当上调，以此倒逼服务质量持续提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99.87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昌吉州智慧交通数字物流平台建设项目州本级配套资金</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昌吉回族自治州交通运输局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昌吉回族自治州交通运输局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267.99</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267.99</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267.99</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267.99</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267.99</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267.99</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本项目通过建设1+2+N的监管体系，即“一个平台（昌吉州智慧交通数字物流平台），两大应用系统（昌吉州网络货运数字物流系统、昌吉州“畅安庭州”综合执法系统），提高执法效率、降低执法成本。</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267.99万元，资金执行率100%，本项目实际完成了1+2+N的监管体系建设，，即“一个平台（昌吉州智慧交通数字物流平台），两大应用系统（昌吉州网络货运数字物流系统、昌吉州“畅安庭州”综合执法系统）；通过本项目的实施，加强了交通运输领域道路执法效率，降低了人力执法成本。</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数据接口数量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等保测评合格率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密评合格率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软件测评合格率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按时完工率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项目建设配套成本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&lt;=247.1236万元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=247.1236万元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552.88万元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项目监理配套成本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&lt;=20.86万元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=20.86万元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8.94万元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系统正常试运行率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说明材料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此项指标超额完成，存在偏差，偏差率为11.11%，偏差原因为： 年初设定绩效目标时，为确保任务完成，采取了较为谨慎的估算策略，预留了较大的安全边际。导致项目在常规推进下，实际完成情况轻松超过目标值，完成率虚高，未能充分发挥绩效目标的导向作用；下一年度改进措施：下一年度将以本年度的实际运行情况为重要参考依据，适当调高系统正常运行率的目标值。</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系统使用人员满意度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=97.14%</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107.93%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超额完成，存在偏差，偏差率为7.93%，偏差原因为：我单位在前期设定满意度指标时，为确保项目产出的安全性和底线思维，设定了≥90%的保守目标值，故与实际完成值产生偏差；下一年度改进措施：总结本次项目的成功经验，在编制下一年度绩效目标时，结合实际执行能力，将满意度目标值适当上调，以此倒逼服务质量持续提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机关运行补助经费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昌吉回族自治州交通运输局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昌吉回族自治州交通运输局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143.21</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85.24%</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6.31</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143.21</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2025年度机关运行保障经费计划完成7个县市检查指导工作，保障机关3辆共车正常运转，年初工作计划完成率达到95%以上，是交通运输保障服务能力得到提升，干部满意率达到95%以上。</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143.21万元，资金执行率85.24%，本项目实际完成本年度7个县市的检查指导工作，保障单位3辆公务用车，正常运转资金支付及时率达到100%；通过本项目的实施，提升了交通运输保障服务能力。</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检查指导覆盖县市数量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保障业务开展用车数量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办公用品政府采购率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经费支付及时率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公务用车运行维护费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&lt;=9.80万元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业务办公成本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&lt;=158.20万元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=133.41万元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84.33%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15.67%，偏差原因为：项目人员严格控制业务宣传、印刷、办公费开支，导致实际支出较年初预算有一定的节余；下一年度改进措施：提高预算编制准确性，确保后续各类项目严格按照预算进行支出。</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提升交通运输保障服务能力</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干部职工满意度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此项指标已超额完成，存在偏差，偏差率为5%，偏差原因为：干部职工满意度超出预期指标，100%完成；下一年度改进措施：提高预算编制准确性，确保预算100%完成。</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90.43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组建昌吉州12328热线电话分中心项目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昌吉回族自治州交通运输局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昌吉回族自治州交通运输局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16.50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16.50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16.50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16.50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16.50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16.50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本项目本年拟投入16.5万元，通过建设工位及配套设施7套，接入1条专线服务，组建昌吉州12328热线电话系统，提升提升我州货车司机诉求办理质效。</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16.5万元，资金执行率100%，本项目实际完成7套工位建设设施配备，7人坐席工位，12328专线接入1个。提供7*24小时12328热线接听服务，受理交通运输领域投诉举报、意见建议、信息咨询等业务。按自治区培训要求接听，形成电子工单流转至承办单位，登记台账并跟踪办理进度，按时督办并在系统内反馈办理情况。通过组建昌吉州12328热线电话分中心，严格实行7*24小时服务机制，规范“受理-转办-督办-反馈”工单处理流程，实现交通诉求快速响应，进一步提升交通运输便民服务水平。</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工位建设配套设施数量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=7套</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=7套</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专线接入数量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专线业务交付率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一般工单响应时效</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&lt;=24小时</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=24小时</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2025年10月至12月坐席三方服务费（试运行5人）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&lt;=12.30万元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坐席工位建设费（7人）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&lt;=4.20万元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提升我州货车司机诉求办理质效</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p>
      <w:pPr>
        <w:sectPr>
          <w:type w:val="continuous"/>
          <w:pgSz w:w="11906" w:h="16838"/>
          <w:pgMar w:top="1440" w:right="1800" w:bottom="1440" w:left="1800" w:header="851" w:footer="992" w:gutter="0"/>
          <w:cols w:space="720" w:num="1"/>
          <w:docGrid w:type="lines" w:linePitch="312" w:charSpace="0"/>
        </w:sectPr>
      </w:pP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本年本单位其他项目1个，全年预算数5万元，全年执行数5万元。</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