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昌吉回族自治州干部休养所</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昌吉回族自治州干部休养所由原新疆维吾尔自治区昌吉干部休养所和原昌吉回族自治州健康路干部休养所合并组建。</w:t>
      </w:r>
    </w:p>
    <w:p>
      <w:pPr>
        <w:spacing w:line="580" w:lineRule="exact"/>
        <w:ind w:firstLine="640"/>
        <w:jc w:val="both"/>
      </w:pPr>
      <w:r>
        <w:rPr>
          <w:rFonts w:ascii="仿宋_GB2312" w:hAnsi="仿宋_GB2312" w:eastAsia="仿宋_GB2312"/>
          <w:sz w:val="32"/>
        </w:rPr>
        <w:t>昌吉回族自治州干部休养所是参照公务员法管理的事业单位，财政全额拨款，隶属于中共昌吉回族自治州委员会老干部局下属独立核算的法人单位，地址：昌吉市北京南路39号。</w:t>
      </w:r>
    </w:p>
    <w:p>
      <w:pPr>
        <w:spacing w:line="580" w:lineRule="exact"/>
        <w:ind w:firstLine="640"/>
        <w:jc w:val="both"/>
      </w:pPr>
      <w:r>
        <w:rPr>
          <w:rFonts w:ascii="仿宋_GB2312" w:hAnsi="仿宋_GB2312" w:eastAsia="仿宋_GB2312"/>
          <w:sz w:val="32"/>
        </w:rPr>
        <w:t>主要职能是贯彻落实老干部政策；落实老干部政治待遇和生活待遇；负责原两个干休所离退休干部及遗孀的服务管理、政治学习、生活扶助、医疗保健、生活待遇发放、阅读文件、重要活动、文体活动的组织及相关服务。</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昌吉回族自治州干部休养所无下属预算单位。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2025年度收入总计303.74万元，</w:t>
      </w:r>
      <w:r>
        <w:rPr>
          <w:rFonts w:ascii="仿宋_GB2312" w:hAnsi="仿宋_GB2312" w:eastAsia="仿宋_GB2312"/>
          <w:b w:val="0"/>
          <w:sz w:val="32"/>
        </w:rPr>
        <w:t>其中：本年收入合计303.74万元，使用非财政拨款结余（含专用结余）0.00万元，年初结转和结余0.00万元。</w:t>
      </w:r>
    </w:p>
    <w:p>
      <w:pPr>
        <w:spacing w:line="580" w:lineRule="exact"/>
        <w:ind w:firstLine="640"/>
        <w:jc w:val="both"/>
      </w:pPr>
      <w:r>
        <w:rPr>
          <w:rFonts w:ascii="仿宋_GB2312" w:hAnsi="仿宋_GB2312" w:eastAsia="仿宋_GB2312"/>
          <w:b/>
          <w:sz w:val="32"/>
        </w:rPr>
        <w:t>2025年度支出总计303.74万元，</w:t>
      </w:r>
      <w:r>
        <w:rPr>
          <w:rFonts w:ascii="仿宋_GB2312" w:hAnsi="仿宋_GB2312" w:eastAsia="仿宋_GB2312"/>
          <w:b w:val="0"/>
          <w:sz w:val="32"/>
        </w:rPr>
        <w:t>其中：本年支出合计303.74万元，结余分配0.00万元，年末结转和结余0.00万元。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增加53.34万元，增长21.30%，主要原因是：一是本年在职人员增加，相关人员经费增加。二是本年退休人员死亡，追加一次性抚恤金和丧葬费，人员经费增加。</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本年收入303.74万元，</w:t>
      </w:r>
      <w:r>
        <w:rPr>
          <w:rFonts w:ascii="仿宋_GB2312" w:hAnsi="仿宋_GB2312" w:eastAsia="仿宋_GB2312"/>
          <w:b w:val="0"/>
          <w:sz w:val="32"/>
        </w:rPr>
        <w:t>其中：财政拨款收入303.66万元，占99.97%；上级补助收入0.00万元，占0.00%；事业收入0.00万元，占0.00%；经营收入0.00万元，占0.00%；附属单位上缴收入0.00万元，占0.00%；其他收入0.07万元，占0.02%。</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本年支出303.74万元，</w:t>
      </w:r>
      <w:r>
        <w:rPr>
          <w:rFonts w:ascii="仿宋_GB2312" w:hAnsi="仿宋_GB2312" w:eastAsia="仿宋_GB2312"/>
          <w:b w:val="0"/>
          <w:sz w:val="32"/>
        </w:rPr>
        <w:t>其中：基本支出255.28万元，占84.05%；项目支出48.46万元，占15.95%；上缴上级支出0.00万元，占0.00%；经营支出0.00万元，占0.00%；对附属单位补助支出0.00万元，占0.00%。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2025年度财政拨款收入总计303.66万元，</w:t>
      </w:r>
      <w:r>
        <w:rPr>
          <w:rFonts w:ascii="仿宋_GB2312" w:hAnsi="仿宋_GB2312" w:eastAsia="仿宋_GB2312"/>
          <w:b w:val="0"/>
          <w:sz w:val="32"/>
        </w:rPr>
        <w:t>其中：年初财政拨款结转和结余0.00万元，本年财政拨款收入303.66万元。</w:t>
      </w:r>
      <w:r>
        <w:rPr>
          <w:rFonts w:ascii="仿宋_GB2312" w:hAnsi="仿宋_GB2312" w:eastAsia="仿宋_GB2312"/>
          <w:b/>
          <w:sz w:val="32"/>
        </w:rPr>
        <w:t>财政拨款支出总计303.66万元，</w:t>
      </w:r>
      <w:r>
        <w:rPr>
          <w:rFonts w:ascii="仿宋_GB2312" w:hAnsi="仿宋_GB2312" w:eastAsia="仿宋_GB2312"/>
          <w:b w:val="0"/>
          <w:sz w:val="32"/>
        </w:rPr>
        <w:t>其中：年末财政拨款结转和结余0.00万元，本年财政拨款支出303.66万元。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增加53.44万元，增长21.36%，主要原因是：一是本年在职人员增加，相关人员经费增加。二是本年退休人员死亡，追加一次性抚恤金和丧葬费，人员经费增加。</w:t>
      </w:r>
      <w:r>
        <w:rPr>
          <w:rFonts w:ascii="仿宋_GB2312" w:hAnsi="仿宋_GB2312" w:eastAsia="仿宋_GB2312"/>
          <w:b/>
          <w:sz w:val="32"/>
        </w:rPr>
        <w:t>与年初预算相比，</w:t>
      </w:r>
      <w:r>
        <w:rPr>
          <w:rFonts w:ascii="仿宋_GB2312" w:hAnsi="仿宋_GB2312" w:eastAsia="仿宋_GB2312"/>
          <w:b w:val="0"/>
          <w:sz w:val="32"/>
        </w:rPr>
        <w:t>年初预算数220.94万元，决算数303.66万元，预决算差异率37.44%，主要原因是：年中追加人员经费及人员工资、社保调增部分资金，年中追加购买公务用车，导致预决算存在差异。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等重点支出，体现在有关支出科目中。</w:t>
      </w:r>
    </w:p>
    <w:p>
      <w:pPr>
        <w:spacing w:line="580" w:lineRule="exact"/>
        <w:ind w:firstLine="640"/>
        <w:jc w:val="both"/>
      </w:pPr>
      <w:r>
        <w:rPr>
          <w:rFonts w:ascii="仿宋_GB2312" w:hAnsi="仿宋_GB2312" w:eastAsia="仿宋_GB2312"/>
          <w:b w:val="0"/>
          <w:sz w:val="32"/>
        </w:rPr>
        <w:t>按照支出功能分类，社会保障和就业支出（类）行政事业单位养老支出（款）离退休人员管理机构（项）的支出占本年财政拨款支出总额的比重最高，2025年度决算数为225.05万元，占比74.11%，主要用于人员工资福利、日常公用经费。</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2025年度一般公共预算财政拨款支出303.66万元，</w:t>
      </w:r>
      <w:r>
        <w:rPr>
          <w:rFonts w:ascii="仿宋_GB2312" w:hAnsi="仿宋_GB2312" w:eastAsia="仿宋_GB2312"/>
          <w:b w:val="0"/>
          <w:sz w:val="32"/>
        </w:rPr>
        <w:t>占本年支出合计的99.97%。</w:t>
      </w:r>
      <w:r>
        <w:rPr>
          <w:rFonts w:ascii="仿宋_GB2312" w:hAnsi="仿宋_GB2312" w:eastAsia="仿宋_GB2312"/>
          <w:b/>
          <w:sz w:val="32"/>
        </w:rPr>
        <w:t>与上年相比，</w:t>
      </w:r>
      <w:r>
        <w:rPr>
          <w:rFonts w:ascii="仿宋_GB2312" w:hAnsi="仿宋_GB2312" w:eastAsia="仿宋_GB2312"/>
          <w:b w:val="0"/>
          <w:sz w:val="32"/>
        </w:rPr>
        <w:t>增加53.44万元，增长21.36%，主要原因是：一是本年在职人员增加，相关人员经费增加。二是本年退休人员死亡，追加一次性抚恤金和丧葬费，人员经费增加。</w:t>
      </w:r>
      <w:r>
        <w:rPr>
          <w:rFonts w:ascii="仿宋_GB2312" w:hAnsi="仿宋_GB2312" w:eastAsia="仿宋_GB2312"/>
          <w:b/>
          <w:sz w:val="32"/>
        </w:rPr>
        <w:t>与年初预算相比，</w:t>
      </w:r>
      <w:r>
        <w:rPr>
          <w:rFonts w:ascii="仿宋_GB2312" w:hAnsi="仿宋_GB2312" w:eastAsia="仿宋_GB2312"/>
          <w:b w:val="0"/>
          <w:sz w:val="32"/>
        </w:rPr>
        <w:t>年初预算数220.94万元，决算数303.66万元，预决算差异率37.44%，主要原因是：年中追加人员经费及人员工资、社保调增部分资金，年中追加购买公务用车，导致预决算存在差异。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1.社会保障和就业支出（类）274.81万元，占90.50%。</w:t>
      </w:r>
    </w:p>
    <w:p>
      <w:pPr>
        <w:spacing w:line="580" w:lineRule="exact"/>
        <w:ind w:firstLine="640"/>
        <w:jc w:val="both"/>
      </w:pPr>
      <w:r>
        <w:rPr>
          <w:rFonts w:ascii="仿宋_GB2312" w:hAnsi="仿宋_GB2312" w:eastAsia="仿宋_GB2312"/>
          <w:b w:val="0"/>
          <w:sz w:val="32"/>
        </w:rPr>
        <w:t>2.卫生健康支出（类）14.83万元，占4.88%。</w:t>
      </w:r>
    </w:p>
    <w:p>
      <w:pPr>
        <w:spacing w:line="580" w:lineRule="exact"/>
        <w:ind w:firstLine="640"/>
        <w:jc w:val="both"/>
      </w:pPr>
      <w:r>
        <w:rPr>
          <w:rFonts w:ascii="仿宋_GB2312" w:hAnsi="仿宋_GB2312" w:eastAsia="仿宋_GB2312"/>
          <w:b w:val="0"/>
          <w:sz w:val="32"/>
        </w:rPr>
        <w:t>3.住房保障支出（类）14.02万元，占4.62%。</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社会保障和就业支出（类）行政事业单位养老支出（款）事业单位离退休（项）：支出决算数为22.92万元，比上年决算增加7.38万元，增长47.49%，主要原因是：本年增加退休人员，发放退休人员基础绩效奖，退休费支出增加。</w:t>
      </w:r>
    </w:p>
    <w:p>
      <w:pPr>
        <w:spacing w:line="580" w:lineRule="exact"/>
        <w:ind w:firstLine="640"/>
        <w:jc w:val="both"/>
      </w:pPr>
      <w:r>
        <w:rPr>
          <w:rFonts w:ascii="仿宋_GB2312" w:hAnsi="仿宋_GB2312" w:eastAsia="仿宋_GB2312"/>
          <w:b w:val="0"/>
          <w:sz w:val="32"/>
        </w:rPr>
        <w:t>2.社会保障和就业支出（类）行政事业单位养老支出（款）离退休人员管理机构（项）：支出决算数为225.05万元，比上年决算增加51.54万元，增长29.70%，主要原因是：本年在职人员增加，人员经费增加。</w:t>
      </w:r>
    </w:p>
    <w:p>
      <w:pPr>
        <w:spacing w:line="580" w:lineRule="exact"/>
        <w:ind w:firstLine="640"/>
        <w:jc w:val="both"/>
      </w:pPr>
      <w:r>
        <w:rPr>
          <w:rFonts w:ascii="仿宋_GB2312" w:hAnsi="仿宋_GB2312" w:eastAsia="仿宋_GB2312"/>
          <w:b w:val="0"/>
          <w:sz w:val="32"/>
        </w:rPr>
        <w:t>3.社会保障和就业支出（类）行政事业单位养老支出（款）机关事业单位基本养老保险缴费支出（项）：支出决算数为18.01万元，比上年决算增加1.26万元，增长7.52%，主要原因是：本年在职人员工资基数调增，养老缴费基数上涨，相应支出增加。</w:t>
      </w:r>
    </w:p>
    <w:p>
      <w:pPr>
        <w:spacing w:line="580" w:lineRule="exact"/>
        <w:ind w:firstLine="640"/>
        <w:jc w:val="both"/>
      </w:pPr>
      <w:r>
        <w:rPr>
          <w:rFonts w:ascii="仿宋_GB2312" w:hAnsi="仿宋_GB2312" w:eastAsia="仿宋_GB2312"/>
          <w:b w:val="0"/>
          <w:sz w:val="32"/>
        </w:rPr>
        <w:t>4.社会保障和就业支出（类）行政事业单位养老支出（款）机关事业单位职业年金缴费支出（项）：支出决算数为8.83万元，比上年决算减少12.26万元，下降58.13%，主要原因是：本年新增退休人员较上年减少，职业年金缴费较上年减少。</w:t>
      </w:r>
    </w:p>
    <w:p>
      <w:pPr>
        <w:spacing w:line="580" w:lineRule="exact"/>
        <w:ind w:firstLine="640"/>
        <w:jc w:val="both"/>
      </w:pPr>
      <w:r>
        <w:rPr>
          <w:rFonts w:ascii="仿宋_GB2312" w:hAnsi="仿宋_GB2312" w:eastAsia="仿宋_GB2312"/>
          <w:b w:val="0"/>
          <w:sz w:val="32"/>
        </w:rPr>
        <w:t>5.卫生健康支出（类）行政事业单位医疗（款）行政单位医疗（项）：支出决算数为9.52万元，比上年决算增加1.16万元，增长13.88%，主要原因是：本年在职人员增加，行政单位医疗支出较上年增加。</w:t>
      </w:r>
    </w:p>
    <w:p>
      <w:pPr>
        <w:spacing w:line="580" w:lineRule="exact"/>
        <w:ind w:firstLine="640"/>
        <w:jc w:val="both"/>
      </w:pPr>
      <w:r>
        <w:rPr>
          <w:rFonts w:ascii="仿宋_GB2312" w:hAnsi="仿宋_GB2312" w:eastAsia="仿宋_GB2312"/>
          <w:b w:val="0"/>
          <w:sz w:val="32"/>
        </w:rPr>
        <w:t>6.卫生健康支出（类）行政事业单位医疗（款）事业单位医疗（项）：支出决算数为0.77万元，比上年决算减少0.22万元，下降22.22%，主要原因是：本年在职人员调入调出，人员职级不同，缴费基数不同，导致事业单位医疗支出较上年减少。</w:t>
      </w:r>
    </w:p>
    <w:p>
      <w:pPr>
        <w:spacing w:line="580" w:lineRule="exact"/>
        <w:ind w:firstLine="640"/>
        <w:jc w:val="both"/>
      </w:pPr>
      <w:r>
        <w:rPr>
          <w:rFonts w:ascii="仿宋_GB2312" w:hAnsi="仿宋_GB2312" w:eastAsia="仿宋_GB2312"/>
          <w:b w:val="0"/>
          <w:sz w:val="32"/>
        </w:rPr>
        <w:t>7.卫生健康支出（类）行政事业单位医疗（款）公务员医疗补助（项）：支出决算数为4.43万元，比上年决算增加3.86万元，增长677.19%，主要原因是：本年在职人员增加，公务员医疗补助较上年增加。</w:t>
      </w:r>
    </w:p>
    <w:p>
      <w:pPr>
        <w:spacing w:line="580" w:lineRule="exact"/>
        <w:ind w:firstLine="640"/>
        <w:jc w:val="both"/>
      </w:pPr>
      <w:r>
        <w:rPr>
          <w:rFonts w:ascii="仿宋_GB2312" w:hAnsi="仿宋_GB2312" w:eastAsia="仿宋_GB2312"/>
          <w:b w:val="0"/>
          <w:sz w:val="32"/>
        </w:rPr>
        <w:t>8.卫生健康支出（类）行政事业单位医疗（款）其他行政事业单位医疗支出（项）：支出决算数为0.11万元，比上年决算减少0.11万元，下降50.00%，主要原因是：本年在职人员调入调出，人员职级不同，缴费基数不同，导致大病医疗保险支出较上年减少。</w:t>
      </w:r>
    </w:p>
    <w:p>
      <w:pPr>
        <w:spacing w:line="580" w:lineRule="exact"/>
        <w:ind w:firstLine="640"/>
        <w:jc w:val="both"/>
      </w:pPr>
      <w:r>
        <w:rPr>
          <w:rFonts w:ascii="仿宋_GB2312" w:hAnsi="仿宋_GB2312" w:eastAsia="仿宋_GB2312"/>
          <w:b w:val="0"/>
          <w:sz w:val="32"/>
        </w:rPr>
        <w:t>9.住房保障支出（类）住房改革支出（款）住房公积金（项）：支出决算数为14.02万元，比上年决算增加0.84万元，增长6.37%，主要原因是：本年在职人员增加，住房公积金支出较上年增加。</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2025年度一般公共预算财政拨款基本支出255.21万元，其中：</w:t>
      </w:r>
      <w:r>
        <w:rPr>
          <w:rFonts w:ascii="仿宋_GB2312" w:hAnsi="仿宋_GB2312" w:eastAsia="仿宋_GB2312"/>
          <w:b/>
          <w:sz w:val="32"/>
        </w:rPr>
        <w:t>人员经费236.20万元，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包括：基本工资、津贴补贴、奖金、绩效工资、机关事业单位基本养老保险缴费、职业年金缴费、职工基本医疗保险缴费、公务员医疗补助缴费、其他社会保障缴费、住房公积金、退休费、抚恤金、奖励金。</w:t>
      </w:r>
    </w:p>
    <w:p>
      <w:pPr>
        <w:spacing w:line="580" w:lineRule="exact"/>
        <w:ind w:firstLine="640"/>
        <w:jc w:val="both"/>
      </w:pPr>
      <w:r>
        <w:rPr>
          <w:rFonts w:ascii="仿宋_GB2312" w:hAnsi="仿宋_GB2312" w:eastAsia="仿宋_GB2312"/>
          <w:b/>
          <w:sz w:val="32"/>
        </w:rPr>
        <w:t>公用经费19.01万元，</w:t>
      </w:r>
      <w:r>
        <w:rPr>
          <w:rFonts w:ascii="仿宋_GB2312" w:hAnsi="仿宋_GB2312" w:eastAsia="仿宋_GB2312"/>
          <w:b w:val="0"/>
          <w:sz w:val="32"/>
        </w:rPr>
        <w:t>包括：办公费、邮电费、取暖费、差旅费、维修（护）费、培训费、委托业务费、工会经费、福利费、公务用车运行维护费、其他商品和服务支出。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2025年度财政拨款“三公”经费支出33.86万元，</w:t>
      </w:r>
      <w:r>
        <w:rPr>
          <w:rFonts w:ascii="仿宋_GB2312" w:hAnsi="仿宋_GB2312" w:eastAsia="仿宋_GB2312"/>
          <w:b w:val="0"/>
          <w:sz w:val="32"/>
        </w:rPr>
        <w:t>比上年增加30.46万元，增长895.88%，主要原因是：本年新购入公务用车，公务用车购置费较上年增加。</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公务用车购置及运行维护费支出33.86万元，占100.00%，比上年增加30.46万元，增长895.88%，主要原因是：本年新购入公务用车，公务用车购置费较上年增加。</w:t>
      </w:r>
      <w:r>
        <w:rPr>
          <w:rFonts w:ascii="仿宋_GB2312" w:hAnsi="仿宋_GB2312" w:eastAsia="仿宋_GB2312"/>
          <w:b w:val="0"/>
          <w:sz w:val="32"/>
        </w:rPr>
        <w:t>公务接待费支出0.00万元，占0.00%，比上年增加0.00万元，增长0.00%，主要原因是：2024年与2025年均无公务接待费支出。</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33.86万元，其中：公务用车购置费29.58万元，公务用车运行维护费4.28万元。公务用车运行维护费开支内容包括车辆加油费、维修费、保险费、审车费、过路费等。公务用车购置数2辆，公务用车保有量5辆。国有资产占用情况中固定资产车辆5辆，与公务用车保有量差异原因是：本单位公务用车保有量与固定资产车辆一致无差异。</w:t>
      </w:r>
    </w:p>
    <w:p>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33.86万元，决算数33.86万元，预决算差异率0.00%，主要原因是：严格按照预算执行，预决算无差异。其中：因公出国（境）费用全年预算数0.00万元，决算数0.00万元，预决算差异率0.00%，主要原因是：本单位无因公出国（境）费用。公务用车购置费全年预算数29.58万元，决算数29.58万元，预决算差异率0.00%，主要原因是：严格按照预算执行，预决算无差异。公务用车运行维护费全年预算数4.28万元，决算数4.28万元，预决算差异率0.00%，主要原因是：严格按照预算执行，预决算无差异。公务接待费全年预算数0.00万元，决算数0.00万元，预决算差异率0.00%，主要原因是：本单位无公务接待费。</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昌吉回族自治州干部休养所（行政单位和参照公务员法管理事业单位）机关运行经费支出19.01万元，比上年增加0.63万元，增长3.43%，主要原因是：本年更新、维护补充办公用品，导致机关运行经费较上年增加。</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2025年度政府采购支出总额35.58万元，其中：政府采购货物支出29.58万元、政府采购工程支出0.00万元、政府采购服务支出6.00万元。</w:t>
      </w:r>
    </w:p>
    <w:p>
      <w:pPr>
        <w:spacing w:line="580" w:lineRule="exact"/>
        <w:ind w:firstLine="640"/>
        <w:jc w:val="both"/>
      </w:pPr>
      <w:r>
        <w:rPr>
          <w:rFonts w:ascii="仿宋_GB2312" w:hAnsi="仿宋_GB2312" w:eastAsia="仿宋_GB2312"/>
          <w:b w:val="0"/>
          <w:sz w:val="32"/>
        </w:rPr>
        <w:t>授予中小企业合同金额35.58万元，占政府采购支出总额的100.00%，其中：授予小微企业合同金额35.58万元，占政府采购支出总额的100.00%。</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3,049.27平方米，价值184.93万元。车辆5辆，价值85.99万元，其中：副部（省）级及以上领导用车0辆、主要负责人用车0辆、机要通信用车0辆、应急保障用车0辆、执法执勤用车0辆、特种专业技术用车0辆、离退休干部服务用车5辆、其他用车0辆，其他用车主要是：本单位无其他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303.73万元，实际执行总额303.73万元；预算绩效评价项目2个，全年预算数48.58万元，全年执行数48.46万元。预算绩效管理取得的成效：一是确保资金的高效使用，切实发挥财政资金的使用效果。二是严格按照工作职责和相关文件依据，确保专款专用。三是严格控制资金的流出方向，确保资金的合规性。发现的问题及原因：一是部分业务人员绩效管理意识有待增强，未能全面深入认识理解绩效管理工作的意义。绩效管理经验不足，预算绩效管理工作有待进一步落实。二是绩效指标的明确性、可衡量性、相关性还需进一步提升。预算精细化管理还需完善，预算编制管理水平仍有进一步提升的空间。下一步改进措施：一是加强新行政单位会计制度和新预算法学习培训、规范账务处理，加强新《中华人民共和国预算法》《行政单位会计制度》《会计法》《行政单位财务规则》等学习培训，规范部门预算收支核算；二是加强学习。进一步明确如何参照考核体系，科学合理设定绩效目标，充分发挥预算绩效管理工作效用。具体附整体支出绩效自评表、项目支出绩效自评表及项目支出绩效评价报告。</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昌吉回族自治州干部休养所</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220.94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303.66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303.66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220.94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303.73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303.73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国家有关政策规定，以党的政治建设为统领，认真贯彻落实老干部政治待遇和生活待遇，通过紧急救助、精神慰藉等方面提供便利，更好地满足老干部个性化、多样化服务需求，不断提高服务质量，积极为老干部办实事，办好事，为老干部实际困难；以正能量活动为载体，组织开展丰富多彩、积极向上的文体活动，倡导科学、健康、文明的生活方式，充分展示老同志爱国为民的信念力量、健康向上的生活态度和老当益壮的精神风貌，进一步实现老干部“老有所养、老有所医、老有所教、老有所学、老有所为、老有所乐”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我单位全年预算数为303.73万元，全年执行数为303.73万元，总预算执行率为100%。2025年我单位完成以下工作内容：1.2025年与州中医医院签订协议，为住所离休干部提供床边心电图、彩超、血糖、血压等常规检查，建立“一人一策”健康档案，每月1-2次上门服务、安全用药指导等。与昌吉市老朋友领家政综合服务部签订《服务协议》，为每名离休干部全年提供4次家庭保洁服务，解决老干部的实际困难。每月提供1次上门理发服务，特殊情况随时增加服务次数，让老干部足不出户享受到贴心服务；2.建立“一人一策”走访台账，每位干部每月至少走访2次，详细了解登记老干部身体状况、思想动态、家庭情况。利用“养老小管家”开展“互联网+养老”新模式。每周召开“一人一策”服务工作例会，每名干部职工汇报联系老干部近期各方面情况及相关诉求，党支部及时研判回应解决；3.重要节点，精心策划各类适合老干部开展的文体娱乐活动，抢救性挖掘红色资源，拍摄《红色记忆》专题片2部。重要节点，精心策划各类适合老干部开展的文体娱乐活动，元旦开展“欢天喜地庆元旦 吉祥如意迎新年”主题党日+趣味活动；春节开展“金龙耀岁 恭贺新春”棋牌赛；三八开展“不负韶华守初心 巾帼担当展风采”主题实践活动；端午开展“粽叶飘香 共话端午”走访慰问活动；七一对老党员、困难党员开展走访慰问。通过精准精细化的服务，实现了老干部家庭医生入户覆盖率、走访慰问覆盖率均达到100%，同时老干部服务项目及时有效完成，完成率也达到了100%。通过精细化服务，让老干部门切实享受到党和政府的关怀，让老干部门老有所依、老有所乐。</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走访、慰问人数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&gt;=23人</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《关于加强新时代离退休干部党的建设工作的意见》中办发﹝2022﹞31号</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=26人</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走访、看望人次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&gt;=110人次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《关于加强新时代离退休干部党的建设工作的意见》中办发﹝2022﹞31号</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=123人次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老干部活动开展次数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&gt;=7次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《关于加强新时代离退休干部党的建设工作的意见》中办发﹝2022﹞31号</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家庭医生入户次数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&gt;=12次/户</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《关于进一步加强和改进离退休干部工作的实施意见》新党办发﹝2017﹞47号</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=11次/户</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老干部家庭保洁次数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&gt;=4次/户</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《关于进一步加强和改进离退休干部工作的实施意见》新党办发﹝2017﹞47号</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=4次/户</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为老干部解决急难愁盼实际问题数量</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&gt;=5件</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《关于进一步加强和改进离退休干部工作的实施意见》新党办发﹝2017﹞47号</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=5件</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老干部上门理发次数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&gt;=12次/人</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《关于进一步加强和改进离退休干部工作的实施意见》新党办发﹝2017﹞47号</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=12次/人</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老干部报刊杂志征订人数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&gt;=5人</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《关于加强新时代离退休干部党的建设工作的意见》中办发﹝2022﹞31号</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=3人</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干休所申请购买公务用车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中共昌吉州委员会老干部局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昌吉回族自治州干部休养所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30.58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30.58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30.46</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99.61%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30.58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30.58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30.46</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本项目2025年计划投入资金30.58万元，项目计划完成购置2辆老干部服务用车，通过项目的实施可以有效改善老干部服务用车质量。</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截至2025年12月31日，本项目支出资金30.46万元，资金执行率99.61%，本项目已完成购置2辆老干部服务用车及购买保险费用，通过项目的实施改善老干部服务用车质量。</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采购车辆数量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正式材料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政府采购率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正式材料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正式材料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采购完成及时率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正式材料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车辆单位成本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&lt;=15.29万元/辆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=15.23万元/辆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改善老干部用车质量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有效改善</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达成年度目标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说明材料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老干部使用满意度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正式材料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为：我单位在前期设定满意度指标时，为确保项目产出的安全性和底线思维，设定了≥90%的保守目标值，故与实际完成值产生偏差；下一年度改进措施：总结本次项目的成功经验，在编制下一年度绩效目标时，结合实际执行能力，将满意度目标值适当上调，以此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老干部经费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昌吉回族自治州干部休养所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经费年初预算18万元，其中：产出指标，走访慰问人数23人，走访、慰问108人次，老干部活动开展7次，家庭医生入户12次，老干部家庭入户保洁4次，家庭医生覆盖率100%，走访慰问对象覆盖率100%保障老干部的身心健康、生活质量和良好的精神风貌。落实党和国家对老干部的学习、生活、医疗保健、文化娱乐、丧葬优抚、走访慰问、生活待遇等一系列政策规定，为老干部提供各项优质服务；成本指标，开展活动成本10.95万元，走访慰问成本6.22万元，家庭保洁成本0.83万元；效益指标，保障老干部的身心健康、生活质量和良好的精神风貌；满意度指标，通过走访慰问、日常活动、家庭医生等各项服务，使老干部及遗孀的满意度达到90%以上。</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18万元，资金执行率100%，本项目实际完成走访慰问人数26人，走访、慰问123人次，老干部活动开展7次，家庭医生入户11次，老干部家庭入户保洁4次，家庭医生覆盖率100%，走访慰问对象覆盖率100%保障老干部的身心健康、生活质量和良好的精神风貌。通过走访慰问、日常活动、家庭医生等各项服务，使老干部及遗孀的满意度达到90%。通过本项目的实施，加强了老干部精细化服务做到了一对一个性化服务，提升了老干部的幸福感和满足感，促进了对老服务的精准度。</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走访慰问人数（人）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&gt;=23人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113.04%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3.48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是：年初制定走访慰问人数目标时未充分考量异地居住遗孀群体。实地开展慰问工作期间，同步对异地安置遗孀开展上门慰问，新增慰问对象，实际走访总人数超出年初预设任务量，实际完成规模高于既定指标，走访慰问人数指标完成率偏高。 下一年度改进措施：前期全面摸排本地及异地遗孀完整底数，充分研判全年慰问覆盖范围，结合往年慰问实际数据科学测算、精准设置年度走访人数指标。统筹全部慰问对象核定任务，缩小实际完成数量与年初目标的偏差。</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走访、看望（人次）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&gt;=110人次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=123人次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111.82%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7.94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150人次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是：年初设定离休干部走访看望人次目标较为保守。本年度持续加大老干部关怀力度，除固定节日慰问外，针对独居、重病离休干部开展常态化上门探视，主动增加日常随访频次，全年累计走访人次超出计划数量，实际完成情况远超既定任务，指标完成率偏高。 下一年度改进措施：汇总本年度全年走访人次台账，结合离休干部人数、健康状况科学核定年度走访目标，均衡划分季度走访任务。统筹常规慰问与重点探视安排，合理设置考核指标，匹配老干部关怀实际工作开展规模。</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老干部活动开展次数（次）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&gt;=7次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家庭医生入户次数（次/户）</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&gt;=12次/户</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=11次/户</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91.67%</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3.17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12次/户</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是：服务对象为高龄老人，考虑老人出行安全与集中诊疗便利，统筹组织老人统一前往州中医院开展集中体检诊疗，替代部分单人上门服务。该批量服务方式减少单独入户频次，全年家庭医生入户次数较目标少一次，实际完成值未达预设标准，指标完成率偏低。 下一年度改进措施：结合老人诊疗服务特点科学设置入户次数考核指标，区分集中体检、单独入户两类服务分别统计。细化月度入户工作计划，平衡集中诊疗与上门随访频次，精准核定考核任务，缩小实际完成量与指标的差距。</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老干部家庭保洁次数（次/户）</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&gt;=4次/户</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=4次/户</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4次/户</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家庭医生覆盖率（%）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走访慰问对象覆盖率（%）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慰问完成时限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2025年12月9日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开展各项活动成本（万元）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&lt;=10.95万元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=10.95万元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4.66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走访、慰问成本（万元）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&lt;=6.22万元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=6.22万元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7.54万元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老干部家庭入户保洁成本（万元）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&lt;=0.83万元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=0.83万元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保障老干部的身心健康、生活质量和良好的精神风貌。</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慰问人员满意度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是：年初制定离休干部慰问满意度指标时标准设置偏保守。本年度细化走访慰问方案，精准对接老干部生活、医疗需求，节日上门走访、日常关怀服务落实到位，主动倾听诉求及时解决难题，老干部认可度较高，实际满意度数值大幅高于预设标准，指标完成率偏高。 下一年度改进措施：梳理本年度慰问服务反馈数据，结合离休干部实际诉求科学上调满意度考核指标。完善常态化关怀机制，多渠道收集意见建议，细化慰问服务评价细则，精准设定考核标准，贴合老干部服务真实成效。</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97.59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本单位无其他需说明的事项。</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