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昌吉回族自治州福利彩票发行中心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昌吉回族自治州福利彩票发行中心的主要职能是：搞好有奖募捐工作，促进社会福利事业发展。募集社会福利资金，福利彩票的组织、发行、销售和资金管理。</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昌吉回族自治州福利彩票发行中心无下属预算单位。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2025年度收入总计829.73万元，</w:t>
      </w:r>
      <w:r>
        <w:rPr>
          <w:rFonts w:ascii="仿宋_GB2312" w:hAnsi="仿宋_GB2312" w:eastAsia="仿宋_GB2312"/>
          <w:b w:val="0"/>
          <w:sz w:val="32"/>
        </w:rPr>
        <w:t>其中：本年收入合计829.73万元，使用非财政拨款结余（含专用结余）0.00万元，年初结转和结余0.00万元。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2025年度支出总计829.73万元，</w:t>
      </w:r>
      <w:r>
        <w:rPr>
          <w:rFonts w:ascii="仿宋_GB2312" w:hAnsi="仿宋_GB2312" w:eastAsia="仿宋_GB2312"/>
          <w:b w:val="0"/>
          <w:sz w:val="32"/>
        </w:rPr>
        <w:t>其中：本年支出合计829.73万元，结余分配0.00万元，年末结转和结余0.00万元。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减少176.82万元，下降17.57%，主要原因是：本年度福利彩票发行中心运行及营销经费项目资金较上年减少。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本年收入829.73万元，</w:t>
      </w:r>
      <w:r>
        <w:rPr>
          <w:rFonts w:ascii="仿宋_GB2312" w:hAnsi="仿宋_GB2312" w:eastAsia="仿宋_GB2312"/>
          <w:b w:val="0"/>
          <w:sz w:val="32"/>
        </w:rPr>
        <w:t>其中：财政拨款收入829.73万元，占100.00%；上级补助收入0.00万元，占0.00%；事业收入0.00万元，占0.00%；经营收入0.00万元，占0.00%；附属单位上缴收入0.00万元，占0.00%；其他收入0.00万元，占0.00%。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本年支出829.73万元，</w:t>
      </w:r>
      <w:r>
        <w:rPr>
          <w:rFonts w:ascii="仿宋_GB2312" w:hAnsi="仿宋_GB2312" w:eastAsia="仿宋_GB2312"/>
          <w:b w:val="0"/>
          <w:sz w:val="32"/>
        </w:rPr>
        <w:t>其中：基本支出259.83万元，占31.32%；项目支出569.90万元，占68.68%；上缴上级支出0.00万元，占0.00%；经营支出0.00万元，占0.00%；对附属单位补助支出0.00万元，占0.00%。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2025年度财政拨款收入总计829.73万元，</w:t>
      </w:r>
      <w:r>
        <w:rPr>
          <w:rFonts w:ascii="仿宋_GB2312" w:hAnsi="仿宋_GB2312" w:eastAsia="仿宋_GB2312"/>
          <w:b w:val="0"/>
          <w:sz w:val="32"/>
        </w:rPr>
        <w:t>其中：年初财政拨款结转和结余0.00万元，本年财政拨款收入829.73万元。</w:t>
      </w:r>
      <w:r>
        <w:rPr>
          <w:rFonts w:ascii="仿宋_GB2312" w:hAnsi="仿宋_GB2312" w:eastAsia="仿宋_GB2312"/>
          <w:b/>
          <w:sz w:val="32"/>
        </w:rPr>
        <w:t>财政拨款支出总计829.73万元，</w:t>
      </w:r>
      <w:r>
        <w:rPr>
          <w:rFonts w:ascii="仿宋_GB2312" w:hAnsi="仿宋_GB2312" w:eastAsia="仿宋_GB2312"/>
          <w:b w:val="0"/>
          <w:sz w:val="32"/>
        </w:rPr>
        <w:t>其中：年末财政拨款结转和结余0.00万元，本年财政拨款支出829.73万元。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减少176.82万元，下降17.57%，主要原因是：本年度福利彩票发行中心运行及营销经费项目资金较上年减少。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年初预算数993.61万元，决算数829.73万元，预决算差异率-16.49%，主要原因是：年中调减福利彩票发行中心运行及营销经费项目资金，导致预决算产生差异。</w:t>
      </w:r>
    </w:p>
    <w:p>
      <w:pPr>
        <w:spacing w:line="640" w:lineRule="exact"/>
        <w:ind w:firstLine="640"/>
        <w:jc w:val="both"/>
        <w:outlineLvl w:val="2"/>
      </w:pPr>
      <w:r>
        <w:rPr>
          <w:rFonts w:ascii="黑体" w:hAnsi="黑体" w:eastAsia="黑体"/>
          <w:sz w:val="32"/>
        </w:rPr>
        <w:t>五、一般公共预算财政拨款支出决算情况说明</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2025年度一般公共预算财政拨款支出0.00万元，</w:t>
      </w:r>
      <w:r>
        <w:rPr>
          <w:rFonts w:ascii="仿宋_GB2312" w:hAnsi="仿宋_GB2312" w:eastAsia="仿宋_GB2312"/>
          <w:b w:val="0"/>
          <w:sz w:val="32"/>
        </w:rPr>
        <w:t>占本年支出合计的0.00%。</w:t>
      </w:r>
      <w:r>
        <w:rPr>
          <w:rFonts w:ascii="仿宋_GB2312" w:hAnsi="仿宋_GB2312" w:eastAsia="仿宋_GB2312"/>
          <w:b/>
          <w:sz w:val="32"/>
        </w:rPr>
        <w:t>与上年相比，</w:t>
      </w:r>
      <w:r>
        <w:rPr>
          <w:rFonts w:ascii="仿宋_GB2312" w:hAnsi="仿宋_GB2312" w:eastAsia="仿宋_GB2312"/>
          <w:b w:val="0"/>
          <w:sz w:val="32"/>
        </w:rPr>
        <w:t>增加0.00万元，增长0.00%，主要原因是：本单位一般公共预算支出与上年一致无变化。</w:t>
      </w:r>
      <w:r>
        <w:rPr>
          <w:rFonts w:ascii="仿宋_GB2312" w:hAnsi="仿宋_GB2312" w:eastAsia="仿宋_GB2312"/>
          <w:b/>
          <w:sz w:val="32"/>
        </w:rPr>
        <w:t>与年初预算相比，</w:t>
      </w:r>
      <w:r>
        <w:rPr>
          <w:rFonts w:ascii="仿宋_GB2312" w:hAnsi="仿宋_GB2312" w:eastAsia="仿宋_GB2312"/>
          <w:b w:val="0"/>
          <w:sz w:val="32"/>
        </w:rPr>
        <w:t>年初预算数0.00万元，决算数0.00万元，预决算差异率0.00%，主要原因是：严格按照预算执行，预决算无差异。</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2025年度一般公共预算财政拨款基本支出0.00万元，其中：</w:t>
      </w:r>
      <w:r>
        <w:rPr>
          <w:rFonts w:ascii="仿宋_GB2312" w:hAnsi="仿宋_GB2312" w:eastAsia="仿宋_GB2312"/>
          <w:b/>
          <w:sz w:val="32"/>
        </w:rPr>
        <w:t>人员经费0.00万元，</w:t>
      </w:r>
      <w:r>
        <w:rPr>
          <w:rFonts w:ascii="仿宋_GB2312" w:hAnsi="仿宋_GB2312" w:eastAsia="仿宋_GB2312"/>
          <w:b w:val="0"/>
          <w:sz w:val="32"/>
        </w:rPr>
        <w:t>包括：无人员经费。</w:t>
      </w:r>
    </w:p>
    <w:p>
      <w:pPr>
        <w:spacing w:line="580" w:lineRule="exact"/>
        <w:ind w:firstLine="640"/>
        <w:jc w:val="both"/>
      </w:pPr>
      <w:r>
        <w:rPr>
          <w:rFonts w:ascii="仿宋_GB2312" w:hAnsi="仿宋_GB2312" w:eastAsia="仿宋_GB2312"/>
          <w:b/>
          <w:sz w:val="32"/>
        </w:rPr>
        <w:t>公用经费0.00万元，</w:t>
      </w:r>
      <w:r>
        <w:rPr>
          <w:rFonts w:ascii="仿宋_GB2312" w:hAnsi="仿宋_GB2312" w:eastAsia="仿宋_GB2312"/>
          <w:b w:val="0"/>
          <w:sz w:val="32"/>
        </w:rPr>
        <w:t>包括：无公用经费。</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福利彩票发票运行、市场调控、公益宣传、销售网点服务保障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2025年度政府性基金预算财政拨款收入总计829.73万元，</w:t>
      </w:r>
      <w:r>
        <w:rPr>
          <w:rFonts w:ascii="仿宋_GB2312" w:hAnsi="仿宋_GB2312" w:eastAsia="仿宋_GB2312"/>
          <w:b w:val="0"/>
          <w:sz w:val="32"/>
        </w:rPr>
        <w:t>其中：年初结转和结余0.00万元，本年收入829.73万元。</w:t>
      </w:r>
      <w:r>
        <w:rPr>
          <w:rFonts w:ascii="仿宋_GB2312" w:hAnsi="仿宋_GB2312" w:eastAsia="仿宋_GB2312"/>
          <w:b/>
          <w:sz w:val="32"/>
        </w:rPr>
        <w:t>政府性基金预算财政拨款支出总计829.73万元，</w:t>
      </w:r>
      <w:r>
        <w:rPr>
          <w:rFonts w:ascii="仿宋_GB2312" w:hAnsi="仿宋_GB2312" w:eastAsia="仿宋_GB2312"/>
          <w:b w:val="0"/>
          <w:sz w:val="32"/>
        </w:rPr>
        <w:t>其中：年末结转和结余0.00万元，本年支出829.73万元。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减少176.82万元，下降17.57%，主要原因是：本年度福利彩票发行中心运行及营销经费项目资金较上年减少。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年初预算数993.61万元，决算数829.73万元，预决算差异率-16.49%，主要原因是：年中调减福利彩票发行中心运行及营销经费项目资金，导致预决算产生差异。</w:t>
      </w:r>
    </w:p>
    <w:p>
      <w:pPr>
        <w:spacing w:line="580" w:lineRule="exact"/>
        <w:ind w:firstLine="640"/>
        <w:jc w:val="both"/>
      </w:pPr>
      <w:r>
        <w:rPr>
          <w:rFonts w:ascii="仿宋_GB2312" w:hAnsi="仿宋_GB2312" w:eastAsia="仿宋_GB2312"/>
          <w:b w:val="0"/>
          <w:sz w:val="32"/>
        </w:rPr>
        <w:t>政府性基金预算财政拨款本年支出829.73万元。具体情况如下：</w:t>
      </w:r>
    </w:p>
    <w:p>
      <w:pPr>
        <w:spacing w:line="580" w:lineRule="exact"/>
        <w:ind w:firstLine="640"/>
        <w:jc w:val="both"/>
      </w:pPr>
      <w:r>
        <w:rPr>
          <w:rFonts w:ascii="仿宋_GB2312" w:hAnsi="仿宋_GB2312" w:eastAsia="仿宋_GB2312"/>
          <w:b w:val="0"/>
          <w:sz w:val="32"/>
        </w:rPr>
        <w:t>1.其他支出（类）彩票发行销售机构业务费安排的支出（款）福利彩票销售机构的业务费支出（项）：支出决算数为464.73万元，比上年决算减少196.82万元，下降29.75%，主要原因是：本年减少福利彩票发行中心运行及营销经费项目资金。</w:t>
      </w:r>
    </w:p>
    <w:p>
      <w:pPr>
        <w:spacing w:line="580" w:lineRule="exact"/>
        <w:ind w:firstLine="640"/>
        <w:jc w:val="both"/>
      </w:pPr>
      <w:r>
        <w:rPr>
          <w:rFonts w:ascii="仿宋_GB2312" w:hAnsi="仿宋_GB2312" w:eastAsia="仿宋_GB2312"/>
          <w:b w:val="0"/>
          <w:sz w:val="32"/>
        </w:rPr>
        <w:t>2.其他支出（类）彩票发行销售机构业务费安排的支出（款）彩票市场调控资金支出（项）：支出决算数为365.00万元，比上年决算增加20.00万元，增长5.80%，主要原因是：本年度彩票市场调控资金项目较上年增加。</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比上年减少2.20万元，下降100.00%，主要原因是：本年严格执行中央八项规定，厉行节约，无财政拨款“三公”经费支出。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公务用车购置及运行维护费支出0.00万元，占0.00%，比上年减少2.20万元，下降100.00%，主要原因是：本年严格执行中央八项规定，厉行节约，无公务用车购置及运行维护费支出。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2025年度昌吉回族自治州福利彩票发行中心（事业单位）公用经费支出130.36万元，比上年增加121.02万元，增长1,295.72%，主要原因是：本年更新、维护补充办公用品，导致劳务费支出较上年增加。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2025年度政府采购支出总额16.94万元，其中：政府采购货物支出0.60万元、政府采购工程支出0.00万元、政府采购服务支出16.34万元。</w:t>
      </w:r>
    </w:p>
    <w:p>
      <w:pPr>
        <w:spacing w:line="580" w:lineRule="exact"/>
        <w:ind w:firstLine="640"/>
        <w:jc w:val="both"/>
      </w:pPr>
      <w:r>
        <w:rPr>
          <w:rFonts w:ascii="仿宋_GB2312" w:hAnsi="仿宋_GB2312" w:eastAsia="仿宋_GB2312"/>
          <w:b w:val="0"/>
          <w:sz w:val="32"/>
        </w:rPr>
        <w:t>授予中小企业合同金额8.47万元，占政府采购支出总额的50.00%，其中：授予小微企业合同金额7.19万元，占政府采购支出总额的42.44%。</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1,198.59平方米，价值517.27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829.73万元，实际执行总额829.73万元；预算绩效评价项目2个，全年预算数569.89万元，全年执行数569.89万元。预算绩效管理取得的成效：一是严格落实预算绩效管理各项工作要求，完成2025年度整体支出及项目支出绩效自评工作，强化财政资金全过程管控，保障福彩发行机构正常运转。二是聚焦福利彩票发行、市场推广、公益宣传、网点运维等主责业务，规范彩票销售管理，加大公益宣传力度，做好销售网点服务保障，稳步推进福彩事业发展，筹集彩票公益金助力社会福利事业，提升资金使用效益。发现的问题及原因：一是部分项目绩效指标设置不够精细，部分宣传、网点运维类指标定性描述较多，量化考核指标有待进一步完善。原因：绩效目标编制阶段，福彩市场宣传成效难以精准量化，指标论证测算不够充分。二是绩效动态监控深度不足，绩效监控与彩票业务融合不够紧密，执行过程中对项目偏差预判能力不足。原因：业务任务繁重，绩效管理人员力量有限，绩效监控多集中在固定节点填报，常态化跟踪预警机制不够健全。下一步改进措施：一是优化绩效指标体系，结合福彩公益宣传、网点运维、市场调控等业务特点，科学设置可量化、可考核绩效指标，提升绩效目标编制精准度。二是做实全过程绩效监控，将绩效监控嵌入福彩项目实施各环节，定期跟踪资金执行进度、项目产出成效，及时识别并整改执行偏差。三是强化绩效评价结果应用，将绩效自评结果作为下一年度预算编制、项目安排的重要依据，持续规范资金管理，提高福彩相关财政资金使用效能。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昌吉回族自治州福利彩票发行中心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993.61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464.73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464.73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1,012.67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829.73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829.73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2025年工作计划及各项文件精神，负责在昌吉州范围内发行福利彩票销售管理工作，为国家筹集公益金，用于支持社会福利和社会公益事业的发展。2025年计划完成布设旅游景区销售网点2个，2025年完成福利彩票销售任务56000万元，开展全区福利彩票安全生产及销售工作检查，开展回馈彩民活动及销售竞赛培训工作，销售网点、参与销售人员参培率达到100%。保障销售市场安全稳定的前提下，力挣销量最大化，推动彩票事业持续健康发展。提升社会公共服务水平。</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829.73万元，全年执行数为829.73万元，总预算执行率为100%。2025年我单位完成以下工作内容：1.完成布设旅游景区2个销售网点。2.完成2025年完成福利彩票销售任务54600.8万元。3.完成开展全区福利彩票安全生产及销售工作检查1次。4.完成开展回馈彩民活动及销售竞赛培训工作1次。5.完成销售网点、参与销售人员参培率100% 。通过该项目的实施规范了全区彩票销售市场秩序，支持基层彩票销售网点的发展，夯实市场运维管理服务基础，提升福利彩票公益属性宣传力度和销售网点标准化建设水平，拓展福利彩票销售渠道建设，推动了昌吉州彩票事业的健康发展。</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布设旅游景区销售网点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昌吉福利彩票2025年工作计划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2025年完成福利彩票销售任务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&gt;=56000万元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关于下达2025年福利彩票销售任务的通知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54600.8万元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开展全区福利彩票安全生产及销售工作检查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关于开展2025年全区福利彩票安全生产及销售工作检查的通知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开展回馈彩民活动及销售竞赛培训工作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关于开展快乐8游戏“2025快乐8快乐送福”回馈彩民活动及销售竞赛培训的通知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完成销售网点、参与销售人员参培率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关于开展快乐8游戏“2025快乐8快乐送福”回馈彩民活动及销售竞赛培训的通知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昌吉福利彩票发行中心运行及营销经费项目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昌吉回族自治州民政局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昌吉回族自治州福利彩票发行中心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204.89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204.89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204.89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204.89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保障我单位人22人的正常工作秩序，完成福彩销售培训次数3次，完成彩票发行中心运行及营销经费152.09万元，彩票销售网点租赁费52.8万元，彩票销售网点全年福利彩票销售额达到45000万元，筹集福利彩票公益金15000万元，通过项目实施促进彩票销售渠道稳定健康发展，彩票销售网点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截至2025年12月31日，本项目支付资金204.89万元，资金执行率100%，本项目实际完成 福彩销售培训次数3次，保障我单位人22人的正常工作秩序，完成彩票发行中心运行及营销经费152.09万元，彩票销售网点租赁费52.8万元，彩票销售网点全年福利彩票销售额达到45000万元，筹集福利彩票公益金15000万元，通过项目实施促进彩票销售渠道稳定健康发展，彩票销售网点满意度达到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彩票销售人员培训次数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运行及营销资金使用完成时间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彩票发行中心运行及营销成本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&lt;=152.09万元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=152.09万元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彩票销售网点租赁费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保障单位部门日常工作运转正常，提高工作效率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彩票销售网点满意度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福利彩票市场调控资金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昌吉回族自治州福利彩票发行中心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自治区福利彩票市场调控资金预算的通知》（新财综﹝2024﹞49号）规定，结合昌吉州实际情况，2025年该项目计划支持彩票销售网点数量291个，完成彩票销售市场委托业务费256万元，完成彩票销售市场其他运行成本109万元，彩票市场调控资金使用于2025年12月10日完成，全年福利彩票销售额目标达到56000万元，全年筹集福利彩票公益金目标达到15000万元。通过该项目的实施，促进彩票销售渠道建设发展，加大公益宣传以及品牌推广力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该项目计划支持彩票销售网点数量291个，销售网点运维覆盖率和通讯覆盖率均达到90%，完成彩票销售市场委托业务费256万元，完成彩票销售市场其他运行成本109万元，彩票市场调控资金使用于2025年12月10日完成，全年福利彩票销售额目标达到54600.8万元，全年筹集福利彩票公益金目标达到15420.9万元。销售网点满意度达到90%。通过该项目的实施，促进彩票销售渠道建设发展，加大公益宣传以及品牌推广力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支持彩票销售网点数量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&gt;=291个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彩票销售网点运维服务覆盖率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销售网点网络通讯覆盖率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彩票市场调控资金使用完成时间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彩票销售市场其他运行成本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彩票销售网点委托业务成本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全年福利彩票销售额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&gt;=56000万元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=54600.8万元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2.5%。偏差原因为：主要收到市场环境影响、彩民需求减少以及产品老化等原因导致复购率下滑，未达到预期指标。下一年改进措施：在项目实施前进项充分研究和调查分析，避免目标设定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全年筹集福利彩票公益金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&gt;=15000万元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=15420.9万元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-2.8%。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销售网点满意度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