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昌吉回族自治州对口援疆工作领导小组办公室</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根据《关于成立自治州对口援疆工作领导小组办公室的通知》（昌州党机编发〔2012〕34号），成立昌吉回族自治州对口援疆工作领导小组办公室。</w:t>
      </w:r>
    </w:p>
    <w:p>
      <w:pPr>
        <w:spacing w:line="580" w:lineRule="exact"/>
        <w:ind w:firstLine="640"/>
        <w:jc w:val="both"/>
      </w:pPr>
      <w:r>
        <w:rPr>
          <w:rFonts w:ascii="仿宋_GB2312" w:hAnsi="仿宋_GB2312" w:eastAsia="仿宋_GB2312"/>
          <w:sz w:val="32"/>
        </w:rPr>
        <w:t>（1）主要负责自治州对口援疆领导小组的日常事务。</w:t>
      </w:r>
    </w:p>
    <w:p>
      <w:pPr>
        <w:spacing w:line="580" w:lineRule="exact"/>
        <w:ind w:firstLine="640"/>
        <w:jc w:val="both"/>
      </w:pPr>
      <w:r>
        <w:rPr>
          <w:rFonts w:ascii="仿宋_GB2312" w:hAnsi="仿宋_GB2312" w:eastAsia="仿宋_GB2312"/>
          <w:sz w:val="32"/>
        </w:rPr>
        <w:t>（2）主要负责援疆事项的组织协调工作。</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昌吉回族自治州对口援疆工作领导小组办公室无下属预算单位。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2025年度收入总计447.29万元，</w:t>
      </w:r>
      <w:r>
        <w:rPr>
          <w:rFonts w:ascii="仿宋_GB2312" w:hAnsi="仿宋_GB2312" w:eastAsia="仿宋_GB2312"/>
          <w:b w:val="0"/>
          <w:sz w:val="32"/>
        </w:rPr>
        <w:t>其中：本年收入合计228.72万元，使用非财政拨款结余（含专用结余）0.00万元，年初结转和结余218.57万元。</w:t>
      </w:r>
    </w:p>
    <w:p>
      <w:pPr>
        <w:spacing w:line="580" w:lineRule="exact"/>
        <w:ind w:firstLine="640"/>
        <w:jc w:val="both"/>
      </w:pPr>
      <w:r>
        <w:rPr>
          <w:rFonts w:ascii="仿宋_GB2312" w:hAnsi="仿宋_GB2312" w:eastAsia="仿宋_GB2312"/>
          <w:b/>
          <w:sz w:val="32"/>
        </w:rPr>
        <w:t>2025年度支出总计447.29万元，</w:t>
      </w:r>
      <w:r>
        <w:rPr>
          <w:rFonts w:ascii="仿宋_GB2312" w:hAnsi="仿宋_GB2312" w:eastAsia="仿宋_GB2312"/>
          <w:b w:val="0"/>
          <w:sz w:val="32"/>
        </w:rPr>
        <w:t>其中：本年支出合计296.70万元，结余分配0.00万元，年末结转和结余150.59万元。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减少4.38万元，下降0.97%，主要原因是：本年援疆工作经费项目资金较上年减少。</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本年收入228.72万元，</w:t>
      </w:r>
      <w:r>
        <w:rPr>
          <w:rFonts w:ascii="仿宋_GB2312" w:hAnsi="仿宋_GB2312" w:eastAsia="仿宋_GB2312"/>
          <w:b w:val="0"/>
          <w:sz w:val="32"/>
        </w:rPr>
        <w:t>其中：财政拨款收入223.39万元，占97.67%；上级补助收入0.00万元，占0.00%；事业收入0.00万元，占0.00%；经营收入0.00万元，占0.00%；附属单位上缴收入0.00万元，占0.00%；其他收入5.34万元，占2.33%。</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本年支出296.70万元，</w:t>
      </w:r>
      <w:r>
        <w:rPr>
          <w:rFonts w:ascii="仿宋_GB2312" w:hAnsi="仿宋_GB2312" w:eastAsia="仿宋_GB2312"/>
          <w:b w:val="0"/>
          <w:sz w:val="32"/>
        </w:rPr>
        <w:t>其中：基本支出168.71万元，占56.86%；项目支出127.99万元，占43.14%；上缴上级支出0.00万元，占0.00%；经营支出0.00万元，占0.00%；对附属单位补助支出0.00万元，占0.00%。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2025年度财政拨款收入总计223.39万元，</w:t>
      </w:r>
      <w:r>
        <w:rPr>
          <w:rFonts w:ascii="仿宋_GB2312" w:hAnsi="仿宋_GB2312" w:eastAsia="仿宋_GB2312"/>
          <w:b w:val="0"/>
          <w:sz w:val="32"/>
        </w:rPr>
        <w:t>其中：年初财政拨款结转和结余0.00万元，本年财政拨款收入223.39万元。</w:t>
      </w:r>
      <w:r>
        <w:rPr>
          <w:rFonts w:ascii="仿宋_GB2312" w:hAnsi="仿宋_GB2312" w:eastAsia="仿宋_GB2312"/>
          <w:b/>
          <w:sz w:val="32"/>
        </w:rPr>
        <w:t>财政拨款支出总计223.39万元，</w:t>
      </w:r>
      <w:r>
        <w:rPr>
          <w:rFonts w:ascii="仿宋_GB2312" w:hAnsi="仿宋_GB2312" w:eastAsia="仿宋_GB2312"/>
          <w:b w:val="0"/>
          <w:sz w:val="32"/>
        </w:rPr>
        <w:t>其中：年末财政拨款结转和结余0.00万元，本年财政拨款支出223.39万元。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增加16.34万元，增长7.89%，主要原因是：本年在职人员工资调增，社保、公积金基数调增，人员经费增加。</w:t>
      </w:r>
      <w:r>
        <w:rPr>
          <w:rFonts w:ascii="仿宋_GB2312" w:hAnsi="仿宋_GB2312" w:eastAsia="仿宋_GB2312"/>
          <w:b/>
          <w:sz w:val="32"/>
        </w:rPr>
        <w:t>与年初预算相比，</w:t>
      </w:r>
      <w:r>
        <w:rPr>
          <w:rFonts w:ascii="仿宋_GB2312" w:hAnsi="仿宋_GB2312" w:eastAsia="仿宋_GB2312"/>
          <w:b w:val="0"/>
          <w:sz w:val="32"/>
        </w:rPr>
        <w:t>年初预算数217.62万元，决算数223.39万元，预决算差异率2.65%，主要原因是：年中追加人员工资、社保、公积金基数调增部分资金，导致预决算存在差异。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援疆工作等重点支出，体现在有关支出科目中。</w:t>
      </w:r>
    </w:p>
    <w:p>
      <w:pPr>
        <w:spacing w:line="580" w:lineRule="exact"/>
        <w:ind w:firstLine="640"/>
        <w:jc w:val="both"/>
      </w:pPr>
      <w:r>
        <w:rPr>
          <w:rFonts w:ascii="仿宋_GB2312" w:hAnsi="仿宋_GB2312" w:eastAsia="仿宋_GB2312"/>
          <w:b w:val="0"/>
          <w:sz w:val="32"/>
        </w:rPr>
        <w:t>按照支出功能分类，一般公共服务支出（类）发展与改革事务（款）事业运行（项）的支出占本年财政拨款支出总额的比重最高，2025年度决算数为139.91万元，占比62.63%，主要用于人员工资福利、日常公用支出。</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2025年度一般公共预算财政拨款支出223.39万元，</w:t>
      </w:r>
      <w:r>
        <w:rPr>
          <w:rFonts w:ascii="仿宋_GB2312" w:hAnsi="仿宋_GB2312" w:eastAsia="仿宋_GB2312"/>
          <w:b w:val="0"/>
          <w:sz w:val="32"/>
        </w:rPr>
        <w:t>占本年支出合计的75.29%。</w:t>
      </w:r>
      <w:r>
        <w:rPr>
          <w:rFonts w:ascii="仿宋_GB2312" w:hAnsi="仿宋_GB2312" w:eastAsia="仿宋_GB2312"/>
          <w:b/>
          <w:sz w:val="32"/>
        </w:rPr>
        <w:t>与上年相比，</w:t>
      </w:r>
      <w:r>
        <w:rPr>
          <w:rFonts w:ascii="仿宋_GB2312" w:hAnsi="仿宋_GB2312" w:eastAsia="仿宋_GB2312"/>
          <w:b w:val="0"/>
          <w:sz w:val="32"/>
        </w:rPr>
        <w:t>增加16.34万元，增长7.89%，主要原因是：本年在职人员增加，在职人员工资调增、社保、公积金基数调增，人员经费增加。</w:t>
      </w:r>
      <w:r>
        <w:rPr>
          <w:rFonts w:ascii="仿宋_GB2312" w:hAnsi="仿宋_GB2312" w:eastAsia="仿宋_GB2312"/>
          <w:b/>
          <w:sz w:val="32"/>
        </w:rPr>
        <w:t>与年初预算相比，</w:t>
      </w:r>
      <w:r>
        <w:rPr>
          <w:rFonts w:ascii="仿宋_GB2312" w:hAnsi="仿宋_GB2312" w:eastAsia="仿宋_GB2312"/>
          <w:b w:val="0"/>
          <w:sz w:val="32"/>
        </w:rPr>
        <w:t>年初预算数217.62万元，决算数223.39万元，预决算差异率2.65%，主要原因是：本年在职人员增加，年中追加人员经费及人员工资、社保、公积金基数调增部分资金，导致预决算存在差异。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1.一般公共服务支出（类）194.59万元，占87.11%。</w:t>
      </w:r>
    </w:p>
    <w:p>
      <w:pPr>
        <w:spacing w:line="580" w:lineRule="exact"/>
        <w:ind w:firstLine="640"/>
        <w:jc w:val="both"/>
      </w:pPr>
      <w:r>
        <w:rPr>
          <w:rFonts w:ascii="仿宋_GB2312" w:hAnsi="仿宋_GB2312" w:eastAsia="仿宋_GB2312"/>
          <w:b w:val="0"/>
          <w:sz w:val="32"/>
        </w:rPr>
        <w:t>2.社会保障和就业支出（类）15.12万元，占6.77%。</w:t>
      </w:r>
    </w:p>
    <w:p>
      <w:pPr>
        <w:spacing w:line="580" w:lineRule="exact"/>
        <w:ind w:firstLine="640"/>
        <w:jc w:val="both"/>
      </w:pPr>
      <w:r>
        <w:rPr>
          <w:rFonts w:ascii="仿宋_GB2312" w:hAnsi="仿宋_GB2312" w:eastAsia="仿宋_GB2312"/>
          <w:b w:val="0"/>
          <w:sz w:val="32"/>
        </w:rPr>
        <w:t>3.卫生健康支出（类）5.39万元，占2.41%。</w:t>
      </w:r>
    </w:p>
    <w:p>
      <w:pPr>
        <w:spacing w:line="580" w:lineRule="exact"/>
        <w:ind w:firstLine="640"/>
        <w:jc w:val="both"/>
      </w:pPr>
      <w:r>
        <w:rPr>
          <w:rFonts w:ascii="仿宋_GB2312" w:hAnsi="仿宋_GB2312" w:eastAsia="仿宋_GB2312"/>
          <w:b w:val="0"/>
          <w:sz w:val="32"/>
        </w:rPr>
        <w:t>4.住房保障支出（类）8.28万元，占3.71%。</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1.一般公共服务支出（类）发展与改革事务（款）事业运行（项）：支出决算数为139.91万元，比上年决算增加48.01万元，增长52.24%，主要原因是：本年新增在职人员2人，人员经费增加，导致经费较上年有所增加。</w:t>
      </w:r>
    </w:p>
    <w:p>
      <w:pPr>
        <w:spacing w:line="580" w:lineRule="exact"/>
        <w:ind w:firstLine="640"/>
        <w:jc w:val="both"/>
      </w:pPr>
      <w:r>
        <w:rPr>
          <w:rFonts w:ascii="仿宋_GB2312" w:hAnsi="仿宋_GB2312" w:eastAsia="仿宋_GB2312"/>
          <w:b w:val="0"/>
          <w:sz w:val="32"/>
        </w:rPr>
        <w:t>2.一般公共服务支出（类）发展与改革事务（款）其他发展与改革事务支出（项）：支出决算数为54.68万元，比上年决算减少22.56万元，下降29.21%，主要原因是：本年援疆工作经费项目少，导致项目经费较上年减少。</w:t>
      </w:r>
    </w:p>
    <w:p>
      <w:pPr>
        <w:spacing w:line="580" w:lineRule="exact"/>
        <w:ind w:firstLine="640"/>
        <w:jc w:val="both"/>
      </w:pPr>
      <w:r>
        <w:rPr>
          <w:rFonts w:ascii="仿宋_GB2312" w:hAnsi="仿宋_GB2312" w:eastAsia="仿宋_GB2312"/>
          <w:b w:val="0"/>
          <w:sz w:val="32"/>
        </w:rPr>
        <w:t>3.社会保障和就业支出（类）行政事业单位养老支出（款）机关事业单位基本养老保险缴费支出（项）：支出决算数为10.08万元，比上年决算减少3.24万元，下降24.32%，主要原因是：本年在职人员调入调出，人员职级不同，缴费基数不同，导致养老保险缴费较上年减少。</w:t>
      </w:r>
    </w:p>
    <w:p>
      <w:pPr>
        <w:spacing w:line="580" w:lineRule="exact"/>
        <w:ind w:firstLine="640"/>
        <w:jc w:val="both"/>
      </w:pPr>
      <w:r>
        <w:rPr>
          <w:rFonts w:ascii="仿宋_GB2312" w:hAnsi="仿宋_GB2312" w:eastAsia="仿宋_GB2312"/>
          <w:b w:val="0"/>
          <w:sz w:val="32"/>
        </w:rPr>
        <w:t>4.社会保障和就业支出（类）行政事业单位养老支出（款）机关事业单位职业年金缴费支出（项）：支出决算数为5.04万元，比上年决算减少1.62万元，下降24.32%，主要原因是：本年在职人员调入调出，人员职级不同，缴费基数不同，职业年金缴费较上年减少。</w:t>
      </w:r>
    </w:p>
    <w:p>
      <w:pPr>
        <w:spacing w:line="580" w:lineRule="exact"/>
        <w:ind w:firstLine="640"/>
        <w:jc w:val="both"/>
      </w:pPr>
      <w:r>
        <w:rPr>
          <w:rFonts w:ascii="仿宋_GB2312" w:hAnsi="仿宋_GB2312" w:eastAsia="仿宋_GB2312"/>
          <w:b w:val="0"/>
          <w:sz w:val="32"/>
        </w:rPr>
        <w:t>5.卫生健康支出（类）行政事业单位医疗（款）事业单位医疗（项）：支出决算数为5.04万元，比上年决算减少1.62万元，下降24.32%，主要原因是：本年在职人员调入调出，人员职级不同，缴费基数不同，导致事业单位医疗支出较上年减少。</w:t>
      </w:r>
    </w:p>
    <w:p>
      <w:pPr>
        <w:spacing w:line="580" w:lineRule="exact"/>
        <w:ind w:firstLine="640"/>
        <w:jc w:val="both"/>
      </w:pPr>
      <w:r>
        <w:rPr>
          <w:rFonts w:ascii="仿宋_GB2312" w:hAnsi="仿宋_GB2312" w:eastAsia="仿宋_GB2312"/>
          <w:b w:val="0"/>
          <w:sz w:val="32"/>
        </w:rPr>
        <w:t>6.卫生健康支出（类）行政事业单位医疗（款）公务员医疗补助（项）：支出决算数为0.32万元，比上年决算减少0.10万元，下降23.81%，主要原因是：本年在职人员调入调出，人员职级不同，缴费基数不同，导致公务员医疗补助较上年减少。</w:t>
      </w:r>
    </w:p>
    <w:p>
      <w:pPr>
        <w:spacing w:line="580" w:lineRule="exact"/>
        <w:ind w:firstLine="640"/>
        <w:jc w:val="both"/>
      </w:pPr>
      <w:r>
        <w:rPr>
          <w:rFonts w:ascii="仿宋_GB2312" w:hAnsi="仿宋_GB2312" w:eastAsia="仿宋_GB2312"/>
          <w:b w:val="0"/>
          <w:sz w:val="32"/>
        </w:rPr>
        <w:t>7.卫生健康支出（类）行政事业单位医疗（款）其他行政事业单位医疗支出（项）：支出决算数为0.04万元，比上年决算减少0.01万元，下降20.00%，主要原因是：本年在职人员调入调出，人员职级不同，缴费基数不同，导致大病医疗保险支出较上年减少。</w:t>
      </w:r>
    </w:p>
    <w:p>
      <w:pPr>
        <w:spacing w:line="580" w:lineRule="exact"/>
        <w:ind w:firstLine="640"/>
        <w:jc w:val="both"/>
      </w:pPr>
      <w:r>
        <w:rPr>
          <w:rFonts w:ascii="仿宋_GB2312" w:hAnsi="仿宋_GB2312" w:eastAsia="仿宋_GB2312"/>
          <w:b w:val="0"/>
          <w:sz w:val="32"/>
        </w:rPr>
        <w:t>8.住房保障支出（类）住房改革支出（款）住房公积金（项）：支出决算数为8.28万元，比上年决算减少2.52万元，下降23.33%，主要原因是：本年在职人员调入调出，人员职级不同，缴费基数不同，住房公积金缴费较上年减少。</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2025年度一般公共预算财政拨款基本支出168.71万元，其中：</w:t>
      </w:r>
      <w:r>
        <w:rPr>
          <w:rFonts w:ascii="仿宋_GB2312" w:hAnsi="仿宋_GB2312" w:eastAsia="仿宋_GB2312"/>
          <w:b/>
          <w:sz w:val="32"/>
        </w:rPr>
        <w:t>人员经费148.96万元，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w:t>
      </w:r>
    </w:p>
    <w:p>
      <w:pPr>
        <w:spacing w:line="580" w:lineRule="exact"/>
        <w:ind w:firstLine="640"/>
        <w:jc w:val="both"/>
      </w:pPr>
      <w:r>
        <w:rPr>
          <w:rFonts w:ascii="仿宋_GB2312" w:hAnsi="仿宋_GB2312" w:eastAsia="仿宋_GB2312"/>
          <w:b/>
          <w:sz w:val="32"/>
        </w:rPr>
        <w:t>公用经费19.75万元，</w:t>
      </w:r>
      <w:r>
        <w:rPr>
          <w:rFonts w:ascii="仿宋_GB2312" w:hAnsi="仿宋_GB2312" w:eastAsia="仿宋_GB2312"/>
          <w:b w:val="0"/>
          <w:sz w:val="32"/>
        </w:rPr>
        <w:t>包括：办公费、水费、公务接待费、劳务费、工会经费、福利费、公务用车运行维护费。</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2025年度财政拨款“三公”经费支出2.26万元，</w:t>
      </w:r>
      <w:r>
        <w:rPr>
          <w:rFonts w:ascii="仿宋_GB2312" w:hAnsi="仿宋_GB2312" w:eastAsia="仿宋_GB2312"/>
          <w:b w:val="0"/>
          <w:sz w:val="32"/>
        </w:rPr>
        <w:t>比上年增加0.26万元，增长13.00%，主要原因是：本年因业务需求，增加公务接待工作，导致公务接待费较上年增加。</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公务用车购置及运行维护费支出2.00万元，占88.50%，比上年增加0.00万元，增长0.00%，主要原因是：本单位公务用车购置及运行维护费与上年一致无变化。</w:t>
      </w:r>
      <w:r>
        <w:rPr>
          <w:rFonts w:ascii="仿宋_GB2312" w:hAnsi="仿宋_GB2312" w:eastAsia="仿宋_GB2312"/>
          <w:b w:val="0"/>
          <w:sz w:val="32"/>
        </w:rPr>
        <w:t>公务接待费支出0.26万元，占11.50%，比上年增加0.26万元，增长100.00%，主要原因是：本年因业务需求，增加公务接待工作，导致公务接待费较上年增加。</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2.00万元，其中：公务用车购置费0.00万元，公务用车运行维护费2.00万元。公务用车运行维护费开支内容包括车辆加油费、维修费、保险费、审车费、过路费等。公务用车购置数0辆，公务用车保有量1辆。国有资产占用情况中固定资产车辆1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公务接待费0.26万元，开支内容包括因国家发展和改革委员会调研，接待专项调研组就餐费。单位全年安排的国内公务接待2批次，32人次。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2.26万元，决算数2.26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2.00万元，决算数2.00万元，预决算差异率0.00%，主要原因是：严格按照预算执行，预决算无差异。公务接待费全年预算数0.26万元，决算数0.26万元，预决算差异率0.00%，主要原因是：严格按照预算执行，预决算无差异。</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2025年度昌吉回族自治州对口援疆工作领导小组办公室（事业单位）公用经费支出19.75万元，比上年增加10.79万元，增长120.42%，主要原因是：本年更新、维护补充办公用品，导致劳务费等公用经费较上年增加。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2025年度政府采购支出总额4.60万元，其中：政府采购货物支出2.65万元、政府采购工程支出0.00万元、政府采购服务支出1.95万元。</w:t>
      </w:r>
    </w:p>
    <w:p>
      <w:pPr>
        <w:spacing w:line="580" w:lineRule="exact"/>
        <w:ind w:firstLine="640"/>
        <w:jc w:val="both"/>
      </w:pPr>
      <w:r>
        <w:rPr>
          <w:rFonts w:ascii="仿宋_GB2312" w:hAnsi="仿宋_GB2312" w:eastAsia="仿宋_GB2312"/>
          <w:b w:val="0"/>
          <w:sz w:val="32"/>
        </w:rPr>
        <w:t>授予中小企业合同金额0.76万元，占政府采购支出总额的16.52%，其中：授予小微企业合同金额0.76万元，占政府采购支出总额的16.52%。</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0.00平方米，价值0.00万元。车辆1辆，价值27.80万元，其中：副部（省）级及以上领导用车0辆、主要负责人用车0辆、机要通信用车0辆、应急保障用车0辆、执法执勤用车0辆、特种专业技术用车0辆、离退休干部服务用车0辆、其他用车1辆，其他用车主要是：一般公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447.30万元，实际执行总额296.70万元；预算绩效评价项目2个，全年预算数131.83万元，全年执行数127.62万元。预算绩效管理取得的成效：争取福建、山西援疆项目，对接协调福建、山西两省前方指挥部，打破结对关系界限，共同参加2场自治区举办的产业援疆集中推介活动，签约昌吉州项目。扎实开展产业援疆课题研究，强化顶层设计。主动对接福建、山西两省前方指挥部，打破结对界限，积极参与自治区产业援疆集中推介活动两次。配合福建省、山西省、自治区发改委开展来昌调研工作，做好服务保障，积极对接援疆省市企业，推介昌吉州投资环境与产业发展前景，吸引援疆省市企业来昌投资兴业。扎实做好援疆干部人才关心关爱工作，完成慰问福建、山西两省援疆前方指挥部两次，严格落实援疆干部探亲、休假、体检等各项待遇政策；做好办公、通讯、安全保障，按需配备相关生活用品，保障援疆干部人才安心开展工作。发现的问题及原因：一是援疆工作在促进就业方面仍有待进一步强化。当前，如何在有效整合各方资源、凝聚工作协同力、推动产业援疆实现更高水平发展等方面，仍需加大努力。特别是要着力吸引援疆省市具备比较优势的大型企业和集团前来昌吉投资兴业，从而更好地带动当地群众就业，并切实帮助其增加收入，这些方面都还需要持续提升和完善。二是随着财政资金管理改革持续深化推进，我单位同步开展内部机构职能优化与流程重构工作。目前已逐步建立并完善财务收支管理、固定资产管控、差旅费报销审批等一系列基础内控制度，进一步规范了日常业务办理流程，但从实际运行情况来看，单位内部控制体系仍存在短板弱项，制度执行落地不够扎实，财务风险防控环节较为薄弱，内部约束机制和全程监督体系尚未完全形成闭环管理，后续仍需持续补齐制度短板，强化财务全过程约束监督，压实各岗位内控责任，不断提升单位规范化管理水平。下一步改进措施：1.一是统筹整合援疆省市与本地资源，健全部门联动协同工作机制，凝聚产业援疆工作合力，统筹谋划产业布局与就业帮扶举措。二是加大招商引资力度，主动对接援疆省市优势大型企业、龙头集团，出台优惠扶持政策，吸引企业落户昌吉投资兴业。三是依托落地产业搭建就业平台，开发就近就地就业岗位，开展定向职业技能培训，提升本地群众就业能力。四是完善就业增收帮扶机制，以产业发展稳定就业岗位，拓宽群众增收渠道，持续提升产业援疆促就业、惠民生实效。2.一是持续完善内控制度体系，结合资金管理改革及机构优化实际，进一步细化财务、固定资产、差旅费报销等制度条款，补齐管理漏洞，明确各岗位权责与审批流程。二是健全财务监督约束机制，建立事前审核、事中管控、事后核查全流程监管模式，定期开展财务收支、资产使用及经费报销自查自纠。三是强化制度执行力度，组织开展财经法规和内控制度业务培训，提升人员合规管理意识。四是落实不相容岗位分离制度，完善内部相互制衡机制，切实防范财务运行风险。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昌吉回族自治州对口援疆工作领导小组办公室</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217.62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223.39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223.39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77.15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223.91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73.31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294.77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447.30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296.70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66.33%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6.63</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坚持以习近平新时代中国特色社会主义思想为指导，完整准确全面贯彻新时代党的治疆方略，坚持把保障和改善民生作为援疆工作的出发点和落脚点。充分发挥福建、山西两省援疆优势，持续在智力援疆、产业援疆等各方面持续发力，确保援疆任务在昌吉落地生效，不断提升对口援疆综合效益，增强群众获得感、幸福感、安全感。1.做好对口支援省市产业对接，指导各县市援疆办做好产业援疆工作；2.牵头负责援疆资金投资的各类项目审批、协调、服务、进度跟踪、验收、调研、评审及资金使用等，负责指导州直及各县市援疆项目组织实施情况，督促检查项目落实情况；3.与福建、山西两省援疆前方指挥部及后方援疆省市做好联络工作；4.服务援疆省市、自治区等各级领导考察、调研、指导等接待工作。</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 年我单位全年预算数为447.29万元，全年执行数为296.7万元，总预算执行率为66.3% 。2025年我单位完成以下工作内容：一是开展产业援疆发展研究。编制完成《昌吉州产业援疆发展研究》，编制完成《昌吉州高质量产业援疆三年行动方案（2025-2027年）》。对接协调福建、山西两省前方指挥部打破结对关系界限，积极参加自治区产业援疆集中推介活动2次。二是认真做好福建省、山西省、自治区发改委来昌调研援疆工作，积极配合福建、山西两省前指做好援疆省市调研2次。三是认真做好援疆干部的关心关爱工作。慰问福建、山西两省援疆前方指挥部2次。四是精准制定2025年援疆项目投资计划，成功争取福建、山西援疆项目131个。通过以上工作的实施，达到了深化闽晋昌协作，推动实施好各民族交往交流交融、产业支援促进就业、文化教育援疆、保障和改善民生等领域，不断提高对口援疆综合效益的预期目标。</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陪同福建、山西援疆省市领导考察、调研县市</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自治区援疆项目管理办法</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慰问福建、山西援疆前方指挥部</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自治区党委组织部关于印发《关于进一步加强援疆干部人才管理服务工作的实施方案》的通知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调研、指导县市援疆项目实施情况</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2025年援疆工作计划、自治区援疆工作管理办法</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争取福建、山西对口支援昌吉州项目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&gt;=131个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2025年福建省对口支援新疆投资计划、2025年山西省对口支援新疆投资计划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131个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援疆工作经费项目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昌吉回族自治州发展和改革委员会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昌吉回族自治州对口援疆工作领导小组办公室</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54.68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54.68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54.68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54.68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争取援疆项目150个，援疆项目申报成功率达到100%。通过该项目的实施，能加强与福建、山西两省援疆前方指挥部、援疆省市援疆办及各县市援疆办的联络，争取更多的项目落地，州内群众生产生活条件能够得到进一步改善，中华民族共同体意识将不断铸牢。援疆人员满意度达到90%。</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54.68万元，资金执行率94.54%，本项目实际完成争取福建、山西对口支援昌吉州项目129个；通过本项目的实施，加强了单位运转能力，提升了公共服务能力，促进了业务开展效率。</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争取福建、山西对口支援昌吉州项目</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&gt;=129个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=129个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157个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援疆项目申报成功率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慰问、办公耗材、项目资料印刷支出等办公经费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&lt;=21.95万元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=21.95万元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21.35万元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邀请专家评审、验收援疆项目等劳务费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&lt;=25.29万元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=25.29万元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48.14万元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援疆工作检查、指导、调研经费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&lt;=7.44万元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=7.44万元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7.47万元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持续改善群众生产生活条件，提高生活水平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持续</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持续改善</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援疆人员满意度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11%%，偏差原因为：我单位在前期设定满意度指标时，为确保项目产出的安全性和底线思维，设定了≥90%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机构运行保障经费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昌吉回族自治州发展和改革委员会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昌吉回族自治州对口援疆工作领导小组办公室</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77.15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77.15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72.94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94.54%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8.64</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77.15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77.15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72.94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援疆办6名工作人员正常开展工作，办公设备采购完成率达到100%，办公用品政府采购率达到100%，经费支付及时率达到100%，办公经费不超过5.5万元，产业援疆发展研究经费不超过69.65万元，其他运行费用不超过2万元。通过该项目的实施，保障单位运转正常，不断提高业务开展效率，不断提升公共服务能力。</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72.94万元，资金执行率94.54%，本项目实际完成办公设备采购完成率100%，保障办公人员数量8人；通过本项目的实施，加强了单位运转能力，提升了公共服务能力，促进了业务开展效率。</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办公设备采购完成率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保障办公人员数量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此项指标已完成，存在偏差，偏差率为-33%，偏差原因为：新入职两人；下一年度改进措施：办公人员数量目标定为8人。</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办公用品政府采购率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经费支付及时率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59.81%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此项指标已完成，存在偏差，偏差率为40.19%，偏差原因为：厉行节约，减少不必要开支；下一年度改进措施：更精准预算。</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其他运行费用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此项指标已完成，存在偏差，偏差率100%，偏差原因为项目已完成，结余资金财政已收全部完成，资金节约2万元回。</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昌吉州产业援疆发展研究经费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&lt;=69.65万元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=69.65万元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保障单位运转正常，提高工作效率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92.34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本单位无其他需说明的事项。</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