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昌吉回族自治州第四中学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全面贯彻党的教育方针、深化教育改革、转变教育观念，增强内部活力，实施高中学历教育和初中义务教育，促进基础教育发展，全面推进素质教育，提高教职工职业道德和业务水平，规范办学行为，端正行业作风，提高管理水平。加强学生思想政治工作，增强学生的法制观念、爱国主义观念，提高学生道德水平。坚持育人为本思想，培养“四有”新人和合格的社会主义事业的建设者和接班人。</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昌吉回族自治州第四中学无下属预算单位。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2025年度收入总计8,697.80万元，</w:t>
      </w:r>
      <w:r>
        <w:rPr>
          <w:rFonts w:ascii="仿宋_GB2312" w:hAnsi="仿宋_GB2312" w:eastAsia="仿宋_GB2312"/>
          <w:b w:val="0"/>
          <w:sz w:val="32"/>
        </w:rPr>
        <w:t>其中：本年收入合计8,695.40万元，使用非财政拨款结余（含专用结余）2.40万元，年初结转和结余0.00万元。</w:t>
      </w:r>
    </w:p>
    <w:p>
      <w:pPr>
        <w:spacing w:line="580" w:lineRule="exact"/>
        <w:ind w:firstLine="640"/>
        <w:jc w:val="both"/>
      </w:pPr>
      <w:r>
        <w:rPr>
          <w:rFonts w:ascii="仿宋_GB2312" w:hAnsi="仿宋_GB2312" w:eastAsia="仿宋_GB2312"/>
          <w:b/>
          <w:sz w:val="32"/>
        </w:rPr>
        <w:t>2025年度支出总计8,697.80万元，</w:t>
      </w:r>
      <w:r>
        <w:rPr>
          <w:rFonts w:ascii="仿宋_GB2312" w:hAnsi="仿宋_GB2312" w:eastAsia="仿宋_GB2312"/>
          <w:b w:val="0"/>
          <w:sz w:val="32"/>
        </w:rPr>
        <w:t>其中：本年支出合计8,697.80万元，结余分配0.00万元，年末结转和结余0.00万元。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327.68万元，增长3.91%，主要原因是：本年在职人员工资调增，社保、公积金基数调增，人员经费增加。本年增加州直学校厕所改造资金、追加州四中内初班专项经费、州四中自主经营内食堂从业人员购买服务经费、2025年自治区城乡义务教育补助经费(城市校舍安全)、2025年中央城乡义务教育补助经费(校舍安全)、2025年州本级教育专项-多功能厅提升改造项目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本年收入8,695.40万元，</w:t>
      </w:r>
      <w:r>
        <w:rPr>
          <w:rFonts w:ascii="仿宋_GB2312" w:hAnsi="仿宋_GB2312" w:eastAsia="仿宋_GB2312"/>
          <w:b w:val="0"/>
          <w:sz w:val="32"/>
        </w:rPr>
        <w:t>其中：财政拨款收入8,228.28万元，占94.63%；上级补助收入0.00万元，占0.00%；事业收入263.96万元，占3.04%；经营收入0.00万元，占0.00%；附属单位上缴收入0.00万元，占0.00%；其他收入203.15万元，占2.34%。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本年支出8,697.80万元，</w:t>
      </w:r>
      <w:r>
        <w:rPr>
          <w:rFonts w:ascii="仿宋_GB2312" w:hAnsi="仿宋_GB2312" w:eastAsia="仿宋_GB2312"/>
          <w:b w:val="0"/>
          <w:sz w:val="32"/>
        </w:rPr>
        <w:t>其中：基本支出6,695.68万元，占76.98%；项目支出2,002.12万元，占23.02%；上缴上级支出0.00万元，占0.00%；经营支出0.00万元，占0.00%；对附属单位补助支出0.00万元，占0.00%。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2025年度财政拨款收入总计8,228.28万元，</w:t>
      </w:r>
      <w:r>
        <w:rPr>
          <w:rFonts w:ascii="仿宋_GB2312" w:hAnsi="仿宋_GB2312" w:eastAsia="仿宋_GB2312"/>
          <w:b w:val="0"/>
          <w:sz w:val="32"/>
        </w:rPr>
        <w:t>其中：年初财政拨款结转和结余0.00万元，本年财政拨款收入8,228.28万元。</w:t>
      </w:r>
      <w:r>
        <w:rPr>
          <w:rFonts w:ascii="仿宋_GB2312" w:hAnsi="仿宋_GB2312" w:eastAsia="仿宋_GB2312"/>
          <w:b/>
          <w:sz w:val="32"/>
        </w:rPr>
        <w:t>财政拨款支出总计8,228.28万元，</w:t>
      </w:r>
      <w:r>
        <w:rPr>
          <w:rFonts w:ascii="仿宋_GB2312" w:hAnsi="仿宋_GB2312" w:eastAsia="仿宋_GB2312"/>
          <w:b w:val="0"/>
          <w:sz w:val="32"/>
        </w:rPr>
        <w:t>其中：年末财政拨款结转和结余0.00万元，本年财政拨款支出8,228.28万元。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468.59万元，增长6.04%，主要原因是：本年在职人员工资调增，社保、公积金基数调增，人员经费增加。本年增加州直学校厕所改造资金、追加州四中内初班专项经费、州四中自主经营内食堂从业人员购买服务经费、2025年自治区城乡义务教育补助经费(城市校舍安全)、2025年中央城乡义务教育补助经费(校舍安全)、2025年州本级教育专项-多功能厅提升改造项目等项目。</w:t>
      </w:r>
      <w:r>
        <w:rPr>
          <w:rFonts w:ascii="仿宋_GB2312" w:hAnsi="仿宋_GB2312" w:eastAsia="仿宋_GB2312"/>
          <w:b/>
          <w:sz w:val="32"/>
        </w:rPr>
        <w:t>与年初预算相比，</w:t>
      </w:r>
      <w:r>
        <w:rPr>
          <w:rFonts w:ascii="仿宋_GB2312" w:hAnsi="仿宋_GB2312" w:eastAsia="仿宋_GB2312"/>
          <w:b w:val="0"/>
          <w:sz w:val="32"/>
        </w:rPr>
        <w:t>年初预算数7,657.41万元，决算数8,228.28万元，预决算差异率7.46%，主要原因是：年中追加人员工资、社保、公积金基数调增部分资金，申请追加退休人员坐实职业年金，本年追加州直学校厕所改造资金、追加州四中内初班专项经费、州四中自主经营内食堂从业人员购买服务经费、2025年自治区城乡义务教育补助经费(城市校舍安全)、2025年中央城乡义务教育补助经费(校舍安全)、2025年州本级教育专项-多功能厅提升改造项目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民生保障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初中教育（项）的支出占本年财政拨款支出总额的比重最高，2025年度决算数为6,263.93万元，占比76.13%，主要用于人员工资福利、日常公用经费、区内初中班学生公用经费及教师工作补助、义务教育家庭困难学生补助、2025年自治区城乡义务教育补助经费(城市校舍安全)、2025年中央城乡义务教育补助经费(校舍安全)、区内初中班学生营养改善计划补助资金。</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2025年度一般公共预算财政拨款支出8,227.28万元，</w:t>
      </w:r>
      <w:r>
        <w:rPr>
          <w:rFonts w:ascii="仿宋_GB2312" w:hAnsi="仿宋_GB2312" w:eastAsia="仿宋_GB2312"/>
          <w:b w:val="0"/>
          <w:sz w:val="32"/>
        </w:rPr>
        <w:t>占本年支出合计的94.59%。</w:t>
      </w:r>
      <w:r>
        <w:rPr>
          <w:rFonts w:ascii="仿宋_GB2312" w:hAnsi="仿宋_GB2312" w:eastAsia="仿宋_GB2312"/>
          <w:b/>
          <w:sz w:val="32"/>
        </w:rPr>
        <w:t>与上年相比，</w:t>
      </w:r>
      <w:r>
        <w:rPr>
          <w:rFonts w:ascii="仿宋_GB2312" w:hAnsi="仿宋_GB2312" w:eastAsia="仿宋_GB2312"/>
          <w:b w:val="0"/>
          <w:sz w:val="32"/>
        </w:rPr>
        <w:t>增加482.27万元，增长6.23%，主要原因是：本年在职人员工资调增，社保、公积金基数调增，人员经费增加。本年增加州直学校厕所改造资金、增加州四中内初班专项经费、州四中自主经营内食堂从业人员购买服务经费、2025年自治区城乡义务教育补助经费(城市校舍安全)、2025年中央城乡义务教育补助经费(校舍安全)、2025年州本级教育专项-多功能厅提升改造项目等项目。</w:t>
      </w:r>
      <w:r>
        <w:rPr>
          <w:rFonts w:ascii="仿宋_GB2312" w:hAnsi="仿宋_GB2312" w:eastAsia="仿宋_GB2312"/>
          <w:b/>
          <w:sz w:val="32"/>
        </w:rPr>
        <w:t>与年初预算相比，</w:t>
      </w:r>
      <w:r>
        <w:rPr>
          <w:rFonts w:ascii="仿宋_GB2312" w:hAnsi="仿宋_GB2312" w:eastAsia="仿宋_GB2312"/>
          <w:b w:val="0"/>
          <w:sz w:val="32"/>
        </w:rPr>
        <w:t>年初预算数7,656.41万元，决算数8,227.28万元，预决算差异率7.46%，主要原因是：年中追加人员工资、社保、公积金基数调增部分资金，申请追加退休人员坐实职业年金，本年追加州直学校厕所改造资金、追加州四中内初班专项经费、州四中自主经营内食堂从业人员购买服务经费、2025年自治区城乡义务教育补助经费(城市校舍安全)、2025年中央城乡义务教育补助经费(校舍安全)、2025年州本级教育专项-多功能厅提升改造项目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1.教育支出（类）8,050.08万元，占97.85%。</w:t>
      </w:r>
    </w:p>
    <w:p>
      <w:pPr>
        <w:spacing w:line="580" w:lineRule="exact"/>
        <w:ind w:firstLine="640"/>
        <w:jc w:val="both"/>
      </w:pPr>
      <w:r>
        <w:rPr>
          <w:rFonts w:ascii="仿宋_GB2312" w:hAnsi="仿宋_GB2312" w:eastAsia="仿宋_GB2312"/>
          <w:b w:val="0"/>
          <w:sz w:val="32"/>
        </w:rPr>
        <w:t>2.城乡社区支出（类）177.20万元，占2.15%。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1.教育支出（类）教育管理事务（款）一般行政管理事务（项）：支出决算数为0.00万元，比上年决算减少0.92万元，下降100.00%，主要原因是：本年减少思政名师工作室经费。</w:t>
      </w:r>
    </w:p>
    <w:p>
      <w:pPr>
        <w:spacing w:line="580" w:lineRule="exact"/>
        <w:ind w:firstLine="640"/>
        <w:jc w:val="both"/>
      </w:pPr>
      <w:r>
        <w:rPr>
          <w:rFonts w:ascii="仿宋_GB2312" w:hAnsi="仿宋_GB2312" w:eastAsia="仿宋_GB2312"/>
          <w:b w:val="0"/>
          <w:sz w:val="32"/>
        </w:rPr>
        <w:t>2.教育支出（类）普通教育（款）初中教育（项）：支出决算数为6,263.93万元，比上年决算增加255.67万元，增长4.26%，主要原因是：本年在职人员工资调增，社保、公积金基数调增，人员经费增加。本年增加州直学校厕所改造资金、追加州四中内初班专项经费、州四中自主经营内食堂从业人员购买服务经费、2025年自治区城乡义务教育补助经费(城市校舍安全)、2025年中央城乡义务教育补助经费(校舍安全)、2025年州本级教育专项-多功能厅提升改造项目等项目。</w:t>
      </w:r>
    </w:p>
    <w:p>
      <w:pPr>
        <w:spacing w:line="580" w:lineRule="exact"/>
        <w:ind w:firstLine="640"/>
        <w:jc w:val="both"/>
      </w:pPr>
      <w:r>
        <w:rPr>
          <w:rFonts w:ascii="仿宋_GB2312" w:hAnsi="仿宋_GB2312" w:eastAsia="仿宋_GB2312"/>
          <w:b w:val="0"/>
          <w:sz w:val="32"/>
        </w:rPr>
        <w:t>3.教育支出（类）普通教育（款）高中教育（项）：支出决算数为1,786.15万元，比上年决算增加76.87万元，增长4.50%，主要原因是：本年在职人员工资调增，社保、公积金基数调增，人员经费增加。增加体育足球特色班工作经费、追加庭州名师工作室经费。</w:t>
      </w:r>
    </w:p>
    <w:p>
      <w:pPr>
        <w:spacing w:line="580" w:lineRule="exact"/>
        <w:ind w:firstLine="640"/>
        <w:jc w:val="both"/>
      </w:pPr>
      <w:r>
        <w:rPr>
          <w:rFonts w:ascii="仿宋_GB2312" w:hAnsi="仿宋_GB2312" w:eastAsia="仿宋_GB2312"/>
          <w:b w:val="0"/>
          <w:sz w:val="32"/>
        </w:rPr>
        <w:t>4.教育支出（类）特殊教育（款）特殊学校教育（项）：支出决算数为0.00万元，比上年决算减少0.60万元，下降100.00%，主要原因是：本年减少城乡义务教育随班就读公用经费。</w:t>
      </w:r>
    </w:p>
    <w:p>
      <w:pPr>
        <w:spacing w:line="580" w:lineRule="exact"/>
        <w:ind w:firstLine="640"/>
        <w:jc w:val="both"/>
      </w:pPr>
      <w:r>
        <w:rPr>
          <w:rFonts w:ascii="仿宋_GB2312" w:hAnsi="仿宋_GB2312" w:eastAsia="仿宋_GB2312"/>
          <w:b w:val="0"/>
          <w:sz w:val="32"/>
        </w:rPr>
        <w:t>5.教育支出（类）教育费附加安排的支出（款）城市中小学教学设施（项）：支出决算数为0.00万元，比上年决算减少25.96万元，下降100.00%，主要原因是：本年减少昌吉州教育费附加专项经费。</w:t>
      </w:r>
    </w:p>
    <w:p>
      <w:pPr>
        <w:spacing w:line="580" w:lineRule="exact"/>
        <w:ind w:firstLine="640"/>
        <w:jc w:val="both"/>
      </w:pPr>
      <w:r>
        <w:rPr>
          <w:rFonts w:ascii="仿宋_GB2312" w:hAnsi="仿宋_GB2312" w:eastAsia="仿宋_GB2312"/>
          <w:b w:val="0"/>
          <w:sz w:val="32"/>
        </w:rPr>
        <w:t>6.城乡社区支出（类）其他城乡社区支出（款）其他城乡社区支出（项）：支出决算数为177.20万元，比上年决算增加177.20万元，增长100.00%，主要原因是：本年增加州本级教育专项-多功能厅提升改造项目。</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2025年度一般公共预算财政拨款基本支出6,244.82万元，其中：</w:t>
      </w:r>
      <w:r>
        <w:rPr>
          <w:rFonts w:ascii="仿宋_GB2312" w:hAnsi="仿宋_GB2312" w:eastAsia="仿宋_GB2312"/>
          <w:b/>
          <w:sz w:val="32"/>
        </w:rPr>
        <w:t>人员经费5,949.04万元，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公用经费295.78万元，</w:t>
      </w:r>
      <w:r>
        <w:rPr>
          <w:rFonts w:ascii="仿宋_GB2312" w:hAnsi="仿宋_GB2312" w:eastAsia="仿宋_GB2312"/>
          <w:b w:val="0"/>
          <w:sz w:val="32"/>
        </w:rPr>
        <w:t>包括：办公费、印刷费、手续费、水费、取暖费、物业管理费、差旅费、维修（护）费、专用材料费、委托业务费、工会经费、福利费、公务用车运行维护费、其他交通费用、其他商品和服务支出。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体育训练用品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2025年度政府性基金预算财政拨款收入总计1.00万元，</w:t>
      </w:r>
      <w:r>
        <w:rPr>
          <w:rFonts w:ascii="仿宋_GB2312" w:hAnsi="仿宋_GB2312" w:eastAsia="仿宋_GB2312"/>
          <w:b w:val="0"/>
          <w:sz w:val="32"/>
        </w:rPr>
        <w:t>其中：年初结转和结余0.00万元，本年收入1.00万元。</w:t>
      </w:r>
      <w:r>
        <w:rPr>
          <w:rFonts w:ascii="仿宋_GB2312" w:hAnsi="仿宋_GB2312" w:eastAsia="仿宋_GB2312"/>
          <w:b/>
          <w:sz w:val="32"/>
        </w:rPr>
        <w:t>政府性基金预算财政拨款支出总计1.00万元，</w:t>
      </w:r>
      <w:r>
        <w:rPr>
          <w:rFonts w:ascii="仿宋_GB2312" w:hAnsi="仿宋_GB2312" w:eastAsia="仿宋_GB2312"/>
          <w:b w:val="0"/>
          <w:sz w:val="32"/>
        </w:rPr>
        <w:t>其中：年末结转和结余0.00万元，本年支出1.00万元。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减少13.67万元，下降93.18%，主要原因是：本年减少体育传统特色学校（项目）补助资金、州本级彩票公益金支持文化体育项目资金等项目。</w:t>
      </w:r>
      <w:r>
        <w:rPr>
          <w:rFonts w:ascii="仿宋_GB2312" w:hAnsi="仿宋_GB2312" w:eastAsia="仿宋_GB2312"/>
          <w:b/>
          <w:sz w:val="32"/>
        </w:rPr>
        <w:t>与年初预算相比，</w:t>
      </w:r>
      <w:r>
        <w:rPr>
          <w:rFonts w:ascii="仿宋_GB2312" w:hAnsi="仿宋_GB2312" w:eastAsia="仿宋_GB2312"/>
          <w:b w:val="0"/>
          <w:sz w:val="32"/>
        </w:rPr>
        <w:t>年初预算数1.00万元，决算数1.00万元，预决算差异率0.00%，主要原因是：严格按照预算执行，预决算无差异。</w:t>
      </w:r>
    </w:p>
    <w:p>
      <w:pPr>
        <w:spacing w:line="580" w:lineRule="exact"/>
        <w:ind w:firstLine="640"/>
        <w:jc w:val="both"/>
      </w:pPr>
      <w:r>
        <w:rPr>
          <w:rFonts w:ascii="仿宋_GB2312" w:hAnsi="仿宋_GB2312" w:eastAsia="仿宋_GB2312"/>
          <w:b w:val="0"/>
          <w:sz w:val="32"/>
        </w:rPr>
        <w:t>政府性基金预算财政拨款本年支出1.00万元。具体情况如下：</w:t>
      </w:r>
    </w:p>
    <w:p>
      <w:pPr>
        <w:spacing w:line="580" w:lineRule="exact"/>
        <w:ind w:firstLine="640"/>
        <w:jc w:val="both"/>
      </w:pPr>
      <w:r>
        <w:rPr>
          <w:rFonts w:ascii="仿宋_GB2312" w:hAnsi="仿宋_GB2312" w:eastAsia="仿宋_GB2312"/>
          <w:b w:val="0"/>
          <w:sz w:val="32"/>
        </w:rPr>
        <w:t>1.其他支出（类）彩票公益金安排的支出（款）用于体育事业的彩票公益金支出（项）：支出决算数为1.00万元，比上年决算减少13.67万元，下降93.18%，主要原因是：本年减少体育传统特色学校（项目）补助资金、州本级彩票公益金支持文化体育项目资金等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2025年度财政拨款“三公”经费支出2.05万元，</w:t>
      </w:r>
      <w:r>
        <w:rPr>
          <w:rFonts w:ascii="仿宋_GB2312" w:hAnsi="仿宋_GB2312" w:eastAsia="仿宋_GB2312"/>
          <w:b w:val="0"/>
          <w:sz w:val="32"/>
        </w:rPr>
        <w:t>比上年增加0.05万元，增长2.50%，主要原因是：因业务需求，用车次数增加，燃油费增加，导致公务用车运行维护费较上年增加。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公务用车购置及运行维护费支出2.05万元，占100.00%，比上年增加0.05万元，增长2.50%，主要原因是：因业务需求，用车次数增加，燃油费增加，导致公务用车运行维护费较上年增加。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2.05万元，其中：公务用车购置费0.00万元，公务用车运行维护费2.05万元。公务用车运行维护费开支内容包括车辆保险费、审车费、维护保养费、过路费、燃油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2.05万元，决算数2.05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2.05万元，决算数2.05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2025年度昌吉回族自治州第四中学（事业单位）公用经费支出295.78万元，比上年减少149.25万元，下降33.54%，主要原因是：严控经费支出，厉行节约，减少办公费、物业管理费、印刷费等经费支出。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2025年度政府采购支出总额1,037.40万元，其中：政府采购货物支出2.74万元、政府采购工程支出351.00万元、政府采购服务支出683.66万元。</w:t>
      </w:r>
    </w:p>
    <w:p>
      <w:pPr>
        <w:spacing w:line="580" w:lineRule="exact"/>
        <w:ind w:firstLine="640"/>
        <w:jc w:val="both"/>
      </w:pPr>
      <w:r>
        <w:rPr>
          <w:rFonts w:ascii="仿宋_GB2312" w:hAnsi="仿宋_GB2312" w:eastAsia="仿宋_GB2312"/>
          <w:b w:val="0"/>
          <w:sz w:val="32"/>
        </w:rPr>
        <w:t>授予中小企业合同金额1,037.40万元，占政府采购支出总额的100.00%，其中：授予小微企业合同金额1,037.40万元，占政府采购支出总额的100.00%。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59,618.36平方米，价值13,522.65万元。车辆2辆，价值39.33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8,697.80万元，实际执行总额8,697.80万元；预算绩效评价项目13个，全年预算数2,595.33万元，全年执行数2,334.43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本单位职工对绩效管理参与度不够，对绩效考核监控分析不到位，绩效指标分析人员业务素质有待提高。业务与绩效监控相脱节，主要是对绩效监控认识不到位，没有考虑到绩效监控对业务工作的关键作用，需要各业务科室明确本年绩效标准，合理支出预算资金。二是单位部分人员对监控绩效的重要性认识不到位。没有及时在单位开展绩效工作宣传教育，导致部分人员配合提供项目数据资料不积极，绩效工作的开展及监控主要依赖财务部门，各部门之间的协同性差。下一步改进措施：完善机构设置。按照绩效目标监控工作要求，不断完善机构设置，安排专人参加培训学习，将绩效监控工作做实做细。加大对资金的监控力度。严格按工作进展情况，合理使用资金，掌握资金走向，细化资金收支，做到心中有数。继续从严控制工作经费、车辆运行费、公务接待费等一般性支出，认真执行资金管理和财务管理制度，严格执行国家有关财务规章制度规定的开支范围及开支标准，确保资金用到实处。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1,267.87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1,213.32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1,213.32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6,389.54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7,014.96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7,014.96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469.52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469.52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8,140.41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8,697.80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8,697.80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深入贯彻党的二十大精神，贯彻落实中央、自治区党委决策部署的各项重大工作决定和安排，充分发挥教育经费保障教育发展、推动教育改革、推进教育公平、提高教育质量的政策引领作用，进一步优化结构、深化改革、强化监管，花好每一份钱，把教育经费用到最关键处，切实提高教育经费使用效益。提高公用经费保障水平，加强基础能力建设，完善城乡义务教育经费保障机制，保障学校正常运转，保证学校校舍安全。强化培优工作，协同年级组做好各个年级拓展性课程建设与管理，教务处做好跟踪检查，每学期期中、期末考试结束后进行考核、评价、反馈。四是强化暑假作业布置，巩固“双减”成效。做好教师能力提升，落实师徒帮带制度，通过听课、做题、汇报课等形式实现能力提升。不断提升教育教学质量，为打造教育强州做出应有的贡献，教育是国家发展的基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8697.8万元，全年执行数为8697.8万元，总预算执行率为100%。2025年我单位完成以下工作内容：1.支持庭州名师4人；2.发放高中助学金884人；3.保障综合体育活动时间2小时/天。通过以上工作的实施，保障我单位正常运转，完成教学任务，不断提升教育教学质量，为打造教育强州做出应有的贡献，教育是国家发展的基石。</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支持庭州名师人数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昌州党组【2024】79号关于印发《“庭州英才”育才计划2025年度实施方案》的通知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发放高中助学金人数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新财规【2021】13号《关于印发“新疆维吾尔自治区学生资助资金管理办法”》的通知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发放义务教育家庭困难学生生活补助人数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&gt;=1166人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新财规【2020】10号 《 新疆维吾尔自治区城乡义务教育“两免一补”资助政策管理办法》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=796人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家庭经济困难学生补助覆盖率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新财规【2020】10号 《 新疆维吾尔自治区城乡义务教育“两免一补”资助政策管理办法》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教师培训达标率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昌州教办发【2025】1号关于开展昌吉州第七个五年周期中小学老师继续教育第一期集中培训工作的通知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保障综合体育活动时间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&gt;=2小时/天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昌州教函发（2025）11号 关于转发自治区教育厅《关于调整自治区义务教育学校体育与健康课程设置与课间活动时间的通知》的通知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2025年中央“三区”人才计划教师专项工作补助经费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支教人数（“三区”人才）1名，到扶贫重点县农村学校支教一年，帮助受援学校提升教育教学质量，改善受援学校办学管理水平，进一步提高乡村教师队伍素质建设，切实推进新疆基础教育事业发展。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截至2025年12月31日，本项目支出资金2万元，资金执行率100%，本项目实际发放3名三区人才支教教师生活补助；通过本项目的实施，有效缓解南疆教师短缺困难的问题。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支教人数（“三区”人才）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2025年春季发放个人补助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2025年秋季发放个人补助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缓解教师短缺困难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有效缓解</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支教老师满意度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2025年义务教育班主任津贴</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该项目资金为班主任补助经费，补助标准为120元/人/月，发放月数为10个月。100%覆盖发放24个班级，通过发放班主任津贴，可以提高班主任工作的积极性。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截至2025年12月31日，本项目支出资金9.5万元，资金执行率100%，本项目实际完成2025年10个月班主任津贴的发放，发放班级总数24个；通过本项目的实施，有效提高班主任的工作积极性。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发放班级个数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补助班主任覆盖率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项目发放时间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提高班主任工作积极性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2025年人才工作室经费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通过执行2025年州级人才工作室经费项目，评选5名庭州名师及州级人才，通过建设工作室经费的执行，发放工作室的个人补助，保障工作室成员正常开展课题研究，通过工作室的建设，评选出庭州名师从而加强学校队伍建设。</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12.8万元，资金执行率91.43%，本项目评选州级思政人才工作室1个，评选庭州名师3人，评选名班主任、名校长工作室3个，个人补助发放金额4.1万元，工作室公用经费支付8.7万元。通过该项目有效加强学校队伍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评选州级思政人才工作室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评选庭州名师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评选名班主任、名校长工作室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2026年5月7日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项目完成时间偏差率达 100%，主要因人才工作室建设属全年持续性推进项目，工作室各项活动需贯穿整个年度开展。课题研究、教研交流、成果培育、名师带徒等工作均需按学期分阶段逐步推进，成果产出具有周期长、过程性强的特点。截至上半年监控节点，各项工作正按计划有序开展，尚未到年度总结验收阶段，属年度项目的正常阶段性状态，并非工作推进滞后。改进措施： 持续推进人才工作室各项建设任务，按照年度工作计划倒排工期，细化下半年工作安排。加快课题研究、教研成果产出进度，集中开展名师示范课、青年教师培养、学术交流等重点活动。加强工作室日常管理，定期调度工作进展，及时解决推进中的问题。做好成果梳理与资料归档，确保年底前全面完成工作室建设各项目标，按时保质完成项目验收。</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个人补助发放金额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工作室公用经费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全面加强学校队伍建设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人才工作室成员满意度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人才工作室成员满意度偏差率 3.45%，存在小幅偏差，主要因不同成员对工作室的期待与需求存在差异。部分青年教师希望增加更多培训学习、外出交流机会，部分骨干教师则期待深化课题研究、加快成果产出；加上上半年工作室活动以基础建设、常规教研为主，高层次、特色化活动相对有限，个别成员获得感与预期略有差距，导致整体满意度与目标值出现一定偏差。改进措施： 精准对接工作室成员需求，分层分类制定活动计划，针对不同发展阶段教师提供个性化培养内容。丰富工作室活动形式，增加外出研修、名师指导、课题攻坚、成果打磨等高质量活动频次。定期开展成员需求调研与满意度测评，及时调整工作重点。加强工作室平台建设，创造更多交流展示机会，切实提升成员的参与感与获得感，推动满意度稳步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2025年促进教育事业发展金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2025年计划开展教学交流活动不少1次，开展培训次数不少于1次，通过该项目的实施发挥示范校的引领作用，不断提升教育教学水平。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完成2025年我校教师新教材培训差旅费的报销，教师素养提升培训1次，新教材培训1次；通过本项目的实施，不断提升我校教师教育教学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教师素养提升培训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新教材培训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交流活动费投入成本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提高教育教学水平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交流学习学校的满意度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2025年区内初班经常性经费、教职工补助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433.67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433.67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我单位执行内初班项目资金，100%覆盖591名内初班学生以及146名参与内初班管理的教职工，保障内初班学生顺利完成学业，从而减轻内初班学生的家庭经济负担。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截至2026年6月30日，本项目支出资金433.67万元，资金执行率83.4%，本项目补助覆盖575名内初班学生，发放补助教师人数146人。通过项目实施有效减轻学生家庭经济困难。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区内初中班受益学生人数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&gt;=591人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区内初中班受益学生人数偏差率 2.71%，偏差幅度较小，主要因学年内学生人数存在自然变动。部分学生因转学、退学、休学等原因进出区内初班，学生学籍动态调整导致实际受益人数与年初计划数略有差异。春季学期学生流动相对集中，插班入学与转出离校叠加，造成实际受益人数与目标值出现小幅波动，整体仍在合理范围内，经费保障也随之动态调整。改进措施： 加强区内初班学生学籍动态管理，建立月度人数核对机制，与各办班学校保持数据同步，及时掌握学生变动情况。完善受益学生名册动态更新制度，做到转入即纳入、转出即核减，确保人数统计精准。根据实际受益人数及时调整经费测算与拨付计划，提高资金使用精准度。强化与教育主管部门的学籍信息联动，进一步缩小人数偏差，保障经费与实际受益规模匹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区内初中班受益教职工人数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内初班学生受益覆盖率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项目完成时间偏差率达 100%，主要因区内初班经常性经费及教职工补助属全年持续性保障项目，需贯穿整个学年逐步执行。部分教职工补助需结合年度考核结果、学期考勤情况分批次核算发放，相关配套工作需待学期结束后方可完成全部结算，导致项目整体完成时间跨越整个年度，截至监控节点尚未全部办结，属年度周期性项目的正常阶段性状态。改进措施： 优化项目时间节点管理，细化各批次经费发放的时间表，提前做好教职工考勤、考核等基础数据的收集整理工作。加强与相关科室的协同联动，压缩核算审批周期，做到条件成熟一批及时发放一批。在保障资金安全、发放准确的前提下，尽可能加快各环节流转效率，推动项目整体进度前移，确保年底前全面完成各项经费发放工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区内初中班学生经常性经费标准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=7000元/生/年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资金支付进度偏差率 16.60%，主要受项目执行节奏影响。区内初班经常性经费及教职工补助需按学期、分阶段拨付使用，部分补助项目需依据实际在校人数、教职工在岗情况动态核算，无法一次性全额支付。上半年处于学年中期，部分考核类、补差类补助尚未到结算节点，加上审批流程需逐级审核，导致资金支付进度略滞后于时间进度，整体仍在可控范围内。改进措施： 加快资金支付进度，建立月度支付计划台账，提前梳理待支付事项，做好各项补助的前期测算与资料准备工作。优化内部审批流程，压缩审核流转时间，做到符合条件的支出及时申报及时支付。加强与财政部门的沟通对接，确保资金及时到位，按月跟踪支付进度，定期分析偏差原因并动态调整，力争下半年支付进度迎头赶上，确保年底执行到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教职工专项补助经费标准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=1.13万元/人/年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=1.13万元/人/年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资金支付进度偏差率 16.60%，主要受项目执行节奏影响。区内初班经常性经费及教职工补助需按学期、分阶段拨付使用，部分补助项目需依据实际在校人数、教职工在岗情况动态核算，无法一次性全额支付。上半年处于学年中期，部分考核类、补差类补助尚未到结算节点，加上审批流程需逐级审核，导致资金支付进度略滞后于时间进度，整体仍在可控范围内。改进措施： 加快资金支付进度，建立月度支付计划台账，提前梳理待支付事项，做好各项补助的前期测算与资料准备工作。优化内部审批流程，压缩审核流转时间，做到符合条件的支出及时申报及时支付。加强与财政部门的沟通对接，确保资金及时到位，按月跟踪支付进度，定期分析偏差原因并动态调整，力争下半年支付进度迎头赶上，确保年底执行到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减轻学生家庭经济困难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办班学校满意度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办班学校满意度偏差率仅 1.01%，整体处于较高水平，小幅偏差属正常合理范围。主要因各办班学校在办学条件、师资配备、生活保障等方面的具体诉求存在差异，个别学校对经费拨付时效、补助标准细则的期待略有不同，加上调研样本分布及评价标准理解上的细微差别，导致满意度测评结果与目标值出现极小幅度偏差，不影响整体绩效目标的实现。改进措施： 持续提升办班学校服务保障水平，定期走访各办班学校，主动听取办学需求与意见建议。优化经费拨付流程，提高资金下达时效性，确保经常性经费及时足额到位。针对学校反馈的问题建立台账，逐项研究解决，不断完善教职工补助发放机制。加强政策解读与沟通衔接，增进学校理解认同，推动办班学校满意度持续提升，进一步缩小偏差幅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2025年城乡义务教育补助经费（营养餐、公用经费、校舍安全、家庭经济困难学生补助）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747.45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777.92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747.45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777.92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我单位通过执行城乡义务教育补助经费，进行校舍维修改造，改造合格率达到100%，按照文件标准发放初中家庭经济困难补助经费，对于贫困学生覆盖率达到100%，从而家庭经济困难学生经济负担。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700.28万元，资金执行率90.02%，营养改善计划享受人数575人，公用经费享受学生数1169人，采购保险柜1台，采购打印机1台，设备验收合格率100%。通过项目实施，有效减轻家庭经济困难学生经济负担。</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营养改善计划享受人数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&gt;=591人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上半年学生人数存在自然变动，部分学生因转学、休学等原因进出校，导致实际享受人数与年初预算测算数略有差异。此外，春季学期新增少量插班生纳入享受范围，同时部分毕业年级学生离校，人员进出叠加造成实际享受人数与目标值出现小幅偏差。改进措施： 加强学生学籍动态管理，建立月度人数核对机制，每月及时更新营养改善计划享受学生名册，做到人员变动即知即调。完善与学籍系统的数据联动，准确掌握学生转入转出情况，同步调整经费测算与供餐安排。强化预算执行的精准性，根据实际人数动态调整资金使用计划，确保人数偏差进一步缩小，经费保障精准到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公用经费享受学生数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&gt;=1166人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采购保险柜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采购打印机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家庭经济困难学生补助覆盖面</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偏差原因：项目完成时间偏差率达 100%，主要受校舍安全类项目建设进度滞后影响。塑胶操场及综合楼改造项目前期招投标流程耗时超出预期，中标单位进场时间延后；施工过程中受春季降雨天气、部分建材供应紧张等客观因素制约，工程整体进度推迟，导致项目未能按原计划时间节点完工，直接造成项目完成时间指标出现全额偏差，目前仍在持续推进中。改进措施： 全力加快项目建设进度，倒排工期、挂图作战，制定详细的周进度计划，压实施工单位主体责任。加强与施工方、监理方的日常调度，每周召开项目推进会，及时协调解决施工中的堵点难点。抢抓暑期施工黄金期，在保证工程质量和安全的前提下，合理增加施工力量，力争尽快完成塑胶操场及综合楼改造项目，尽早销项闭环。</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内初班营养餐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&lt;=77.08万元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塑胶操场、综合楼改造校舍安全建设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&lt;=488.37万元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一是项目前期立项、招投标等审批环节耗时较长，实际开工时间晚于计划；二是春季多雨天气影响户外施工，塑胶铺设等工序对天气条件要求高，有效施工天数减少；三是部分建材价格波动及供应延迟，导致施工节奏放缓。目前项目主体工程已完成大部分，剩余工序正在加紧推进。改进措施： 强化项目全过程管理，优化施工组织方案，细化分解剩余工程量，明确每日施工任务。加强天气预判，合理安排室内外工序衔接，晴好天气集中攻坚塑胶铺设等户外作业。协调供应商保障建材及时到货，避免因材料短缺误工。严格落实工程质量与安全监管，在确保质量安全的前提下全力赶工，力争暑期内完成全部建设内容，尽早交付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城乡义务教育公用经费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&lt;=164.25万元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受在校学生人数小幅波动影响，公用经费按学生人数核定，人数变动直接导致经费总额与预算产生细微差异。同时，上半年部分办公耗材、水电费用因物价波动略有增减，加上春季学期临时性教学活动支出调整，共同造成公用经费实际执行与预算目标出现小幅偏差，整体执行情况良好。改进措施： 进一步细化公用经费预算管理，按学期分月制定支出计划，强化预算执行刚性。密切跟踪在校学生人数变化，及时调整经费测算基数，确保经费拨付与实际在校生规模精准匹配。加强日常支出管控，规范办公用品采购、水电消耗等管理，厉行节约、提高资金使用效益。定期开展经费执行分析，动态监控偏差情况，确保全年公用经费执行更加精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初中家庭经济困难补助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减轻家庭经济困难学生经济负担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学生满意度未达预期指标，主要源于部分学生及家长对营养餐口味、课后服务内容的个性化需求存在差异。不同年级学生对餐食品种、活动安排的期待不尽相同，加上春季学期部分时段供餐调整，导致个别问卷评分略低。改进措施： 持续优化学生满意度管理机制，定期开展分层分类问卷调研，精准掌握不同年级学生及家长的需求诉求。针对反馈集中的餐食口味、服务细节等问题，及时调整供餐菜单与服务方式，丰富营养餐品种，提升课后服务质量。建立满意度动态跟踪台账，每月汇总分析、立行立改，确保学生满意度稳步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87.90分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2025年学生资助补助资金（普高助学金、普高免学费）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111.56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111.56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我单位通过该项目的实施，发放助学金学生人数达到900人，及时按规定的时间发放2025年高中助学金，对高中学生受助人数进行100%全覆盖，从而减轻高中阶段家庭经济困难学生生活负担。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截至2025年12月31日，本项目支出资金111.56万元，资金执行率92.58%，本项目实际完成2025年2次普通高中助学金的发放，发放助学金学生人数884人；通过本项目的实施，有效减轻家庭经济困难学生生活负担。</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发放助学金学生人数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此项指标已完成，目标值820人，实际完成884人，偏差率-7%，偏差原因为： 经摸排核实，新增符合条件困难学生，故实际发放人数增加</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高中阶段资助标准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=2000元/生/年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此项指标已完成，目标值100%，实际完成92.58%，偏差率7.42%，偏差原因为： 我校助学金项目拨款为预拨金额，大于我校实际发放金额。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减轻家庭经济困难学生生活负担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此项指标已完成，目标值100%，实际完成98.73%，偏差率1.27%，偏差原因为： 部分学生对发放时效略有期待，导致满意度略差 1%</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95.81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2025年州直学校校园餐人员保障经费-内初班食堂人员保障经费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83.85%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计划食堂自营，采取公开招标的形式，聘用29名食堂人员，包括；主厨，厨师，面点师，配菜师，洗碗工，保洁等29人。发放工资总计155万元，于2025年12月10日前支付完成。稳定食堂人员队伍，保障食堂工作正常有序开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274.3万元，资金执行率100%，本项目保障食堂人数29人，一二食堂发放工资155万元，内初班食堂发放工资119.30万元，稳定食堂人员队伍，保障食堂工作正常有序开展，食品安全事故发生0起。通过该项目实施，稳定食堂人员队伍，保障食堂工作正常有序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保障食堂人数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113.79%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保障食堂人数偏差率为 - 13.79%，实际在岗人数低于目标值，主要因食堂用工招聘存在一定难度，部分岗位人员缺口短期内未能及时补充。同时学校结合食堂实际运营情况，优化了岗位设置，通过合理排班、一岗多能等方式提高人员效率，适当压缩了非核心岗位配置；加上个别人员离职后尚未完成招聘补员，导致实际保障人数低于年初计划数。改进措施： 加大食堂人员招聘力度，拓宽招聘渠道，尽快补齐人员缺口，确保食堂运营人力充足。优化岗位配置与排班机制，在保障服务质量的前提下提升人员使用效率。建立食堂人员储备机制，降低人员流动带来的影响。定期评估食堂用工需求，根据就餐规模、服务时段动态调整人员配置，确保保障人数满足食堂正常运转需要，逐步缩小与目标值的差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工资发放准确率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项目完成时间偏差率达 100%，主要因食堂人员保障经费属全年持续性保障项目，工资按月发放、人员保障贯穿整个年度。截至上半年监控节点，项目仍在正常推进过程中，需持续保障至年底。食堂人员工资按月核发，相关社保、补贴等费用也需逐月结算，项目整体完成需覆盖完整年度周期，属于经常性保障项目的正常阶段性状态，并非项目推进滞后。改进措施： 持续做好食堂人员保障经费的常态化管理，按月足额发放食堂工作人员工资，确保人员队伍稳定。细化月度执行计划，加强各环节衔接，提高工资核算、审批、发放效率。定期开展项目执行情况自查，及时发现并解决执行中的问题。做好下半年经费执行预判，确保全年人员保障不断档、不缺位，年底前全面完成项目各项目标任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一二食堂发放工资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一二食堂发放工资偏差率 20.97%，偏差幅度相对较大，主要受人员结构调整和薪资变动双重影响。上半年一二食堂进行了岗位优化整合，部分岗位人员调整幅度较大，新招聘人员试用期工资低于正式岗位标准；同时加班补贴、绩效奖金等浮动薪酬根据实际就餐量和工作量有所增减，加上部分岗位人员离职后暂未补员，人工成本相应减少，导致工资发放总额与预算偏差较为明显。改进措施： 强化一二食堂工资预算执行管理，深入分析偏差原因，针对性调整预算执行策略。加快补齐缺员岗位，稳定人员队伍，确保食堂服务力量充足。完善薪酬核算机制，将加班补贴、绩效奖金等浮动部分纳入月度预测，提高预算精准度。按月监控工资支出情况，建立偏差预警机制，超出合理范围及时研判调整，力争下半年逐步收窄偏差，确保年度工资支出控制在合理区间。</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内初班食堂发放工资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内初班食堂发放工资偏差率 9.89%，主要受食堂人员动态调整影响。上半年内初班食堂因部分工作人员辞职、调岗等原因出现人员变动，新入职人员薪资按试用期标准核算，与原岗位工资存在差异；同时根据实际就餐人数微调了岗位配置，叠加社保基数调整、加班补贴变动等因素，导致实际工资发放总额与预算目标出现小幅偏差，整体仍在合理区间。改进措施： 加强食堂人员工资精细化管理，建立人员变动月度报备机制，及时掌握岗位调整、人员进出情况。优化薪酬测算方式，结合试用期、社保调整等因素提前做好预算修正。稳定食堂用工队伍，减少人员频繁流动，合理配置岗位人数。按月跟踪工资发放进度与预算偏差，动态调整支出计划，确保内初班食堂工资发放更加精准，缩小偏差幅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稳定食堂人员队伍，保障食堂工作正常有序开展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食品安全事故发生数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2025年昌吉州本级教育专项资金第一批（足球体育特色班、多功能厅改造、厕所改造）</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共拨入110万元，其中30万元为体育特色足球班专项资金，主要用于聘请足球教练员工资、体育足球班外出比赛伙食费、交通费、住宿费等零星支出。80万元用于建设改造合格率达100%多功能厅改造项目，通过项目的实施，有效改善教学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129.93万元，资金执行率100%，本项目实际保障了我校足球班教学训练任务的开展，对多功能厅和厕所进行升级改造各1个，通过本项目的实施，有效改善校园缓解，为学生的生活提供便利。</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改造多功能厅个数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足球特色足球班数量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改造完成时间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特色足球班办学费用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多功能厅改造项目费用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厕所改造项目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有效改善教学环境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项目资金的支付完成发放教师班主任津贴，支付节假日内初克州学生伙食调剂费，缴纳残疾人税金，支付安保服务费，男生宿舍楼准军事化托管服务费。固定资产盘点费等工程尾款费用，保障学校正常的运转。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截至2025年12月31日，本项目支出资金328.2万元，资金执行率100%，本项目实际完成2025年我校基本业务运转，保障办公人员243人，购买1批无人机社团教具；通过本项目的实施，提升了我校办学条件。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购买无人机社团教具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无人机社团教具验收合格率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发放班主任津贴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支付内初班伙食补助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支付保安工资及宿舍楼外包服务费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支付课后延时服务费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支付残疾人保障金（财政专户）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支付工程款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支付残疾人保障金（单位资金）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免收课后服务费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保障学校运转正常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2025年高中生均公用经费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设立生均公用经费，能够更好地实现教育资源的均衡分配，尤其是对经济条件较差的家庭，确保每位学生都能享受到良好的教育。充足的经费支持可以帮助学校吸引优秀教师、提升学校形象和竞争力，进一步推动教育质量的提升，促进学生全面发展，实现教育公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截至2025年12月31日，本项目支出资金154.1万元，资金执行率100%，本项目实际完成2025年我校基本业务运转，购买学生教师教材2批，多媒体设备维修2次；通过本项目的实施，提升了我校办学条件。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购买学生教师教材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多媒体设备维修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多媒体设备维修合格率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支付学生文印费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支付水费、电费、电话费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支付卫生保洁服务费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支付差旅费、培训费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学生和教师及外出比赛费用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学生体检费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零星维修及物业费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支付固定资产盘点费用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提升学校教学条件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州四中引进名校合作办学帮扶经费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规范援疆合作办学行为，促进深度帮扶活动顺利开展。建立学生交流机制。通过“结对子”“友谊班”线上等方式为昌吉州第四中学学生与福州第八中学学生交流搭建平台，促进昌吉州第四中学学生开阔视野、激发潜能、全面发展。我单位依照和福州第八中学办学协议，通过补贴赴福建跟岗学习教师生活补助，支持福建援疆教师教学教研，该项目共补贴教师18人，开展研学交流次数不少于2次，从而提升我校办学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219.17万元，资金执行率83.76%，本项目补贴合作办学教师人数4人，开展教师教学教研次数2次，支付福州八中合作经费142.08万元，交流培训经费77万元。通过该项目实施提升办学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补贴合作办学教师人数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开展教师教学教研次数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教学教研工作保障率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2026年3月30日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补贴发放时限偏差率达 100%，主要因合作办学帮扶补贴需按照双方合作协议约定的节点发放。相关补贴需结合合作办学年度考核结果、学期工作完成情况进行核算后拨付，上半年尚处于合作办学推进过程中，考核评估及结算工作尚未启动，需待学年结束完成成效评估后统一发放，属协议约定的周期性发放安排，并非工作滞后。改进措施： 严格按照合作办学协议推进各项工作，提前做好补贴发放的前期准备，梳理合作成效、整理佐证材料。加强与合作名校的沟通对接，及时完成学期工作对接与成效评估，待考核结果确定后第一时间启动补贴核算与审批流程。优化内部拨付环节，压缩流转时间，确保补贴在约定时限内及时足额发放到位，保障合作办学顺利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支付福州八中合作经费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&lt;=142.08万元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交流培训经费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64.46%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交流培训经费偏差率 35.54%，进度偏慢主要受合作办学培训计划安排影响。上半年处于学年教学攻坚期，双方学校教学任务繁重，教师集中交流培训多安排在寒暑假等教学空档期进行；加上合作校师资调度协调需提前统筹，部分培训项目尚未实施。同时部分线上教研、跟岗学习等活动采取分批分次开展模式，经费支出随培训进度逐步发生，导致上半年支付比例偏低。改进措施： 加快推进交流培训计划实施，充分利用暑期集中开展教师跟岗学习、教研交流、名师讲座等培训活动，集中消化培训经费预算。细化培训项目时间表，明确责任到人，提前与合作名校对接确认暑期培训安排，做好师资、场地等各项准备。加强培训经费执行跟踪，建立周进度台账，确保下半年培训项目高效落地，经费支付进度迎头赶上，全面完成年度培训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提升办学能力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 学生满意度偏差率 3.45%，存在小幅偏差，主要因合作办学尚处于推进阶段，部分学生对合作办学带来的优质资源感受度有待提升。不同年级、不同班级学生参与合作校教研活动、名师课堂的机会存在差异，部分学生对合作办学的预期较高，实际获得感与期待值略有差距，加上满意度调研样本分布等因素影响，导致测评结果与目标值出现一定偏差。改进措施： 持续深化合作办学内涵，扩大优质教育资源覆盖面，让更多学生享受到合作校的名师课堂、优质课程和教研成果。丰富合作办学形式，增加线上同步课堂、联合研学、学科竞赛等学生参与度高的活动。定期开展学生满意度调研，及时了解学生需求与反馈，针对性改进教学与服务。加强合作办学宣传，增进学生及家长认知，切实提升学生获得感与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77.05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自治区选派北疆教师赴南疆支教生活补助经费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昌吉回族自治州第四中学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1.21万元，发放1名教师4个月补助。通过南疆支教项目，改善受援学校办学管理水平，进一步提高乡村教师队伍素质建设，切实推进新疆基础教育事业发展。南疆地区的教育需求是支教项目立项的重要依据。当地学校和学生迫切需要优秀的教师来传授知识和技能，提升教育质量。通过支教项目的实施，可以弥补当地教师资源的不足，提高教师的教学能力和水平，从而满足学生的教育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截至2025年12月31日，本项目支出资金1.21万元，资金执行率100%，发放1名教师4个月补助，通过南疆支教项目，改善受援学校办学管理水平，进一步提高乡村教师队伍素质建设，切实推进新疆基础教育事业发展。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覆盖人数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引领带动受援学校教师教学能力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