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FB21E">
      <w:bookmarkStart w:id="0" w:name="_GoBack"/>
      <w:bookmarkEnd w:id="0"/>
    </w:p>
    <w:p w14:paraId="541762DE">
      <w:pPr>
        <w:spacing w:line="540" w:lineRule="exact"/>
        <w:jc w:val="left"/>
        <w:rPr>
          <w:rFonts w:ascii="仿宋" w:hAnsi="仿宋" w:eastAsia="仿宋" w:cs="宋体"/>
          <w:kern w:val="0"/>
          <w:sz w:val="32"/>
          <w:szCs w:val="32"/>
        </w:rPr>
      </w:pPr>
      <w:r>
        <w:rPr>
          <w:rFonts w:hint="eastAsia" w:ascii="仿宋" w:hAnsi="仿宋" w:eastAsia="仿宋" w:cs="宋体"/>
          <w:kern w:val="0"/>
          <w:sz w:val="32"/>
          <w:szCs w:val="32"/>
        </w:rPr>
        <w:t>附件2：</w:t>
      </w:r>
    </w:p>
    <w:p w14:paraId="07D5C70A">
      <w:pPr>
        <w:spacing w:line="540" w:lineRule="exact"/>
        <w:jc w:val="center"/>
        <w:rPr>
          <w:rFonts w:ascii="华文中宋" w:hAnsi="华文中宋" w:eastAsia="华文中宋" w:cs="宋体"/>
          <w:b/>
          <w:kern w:val="0"/>
          <w:sz w:val="52"/>
          <w:szCs w:val="52"/>
        </w:rPr>
      </w:pPr>
    </w:p>
    <w:p w14:paraId="51F93406">
      <w:pPr>
        <w:spacing w:line="540" w:lineRule="exact"/>
        <w:jc w:val="center"/>
        <w:rPr>
          <w:rFonts w:ascii="华文中宋" w:hAnsi="华文中宋" w:eastAsia="华文中宋" w:cs="宋体"/>
          <w:b/>
          <w:kern w:val="0"/>
          <w:sz w:val="52"/>
          <w:szCs w:val="52"/>
        </w:rPr>
      </w:pPr>
    </w:p>
    <w:p w14:paraId="7E15AECA">
      <w:pPr>
        <w:spacing w:line="540" w:lineRule="exact"/>
        <w:jc w:val="center"/>
        <w:rPr>
          <w:rFonts w:ascii="华文中宋" w:hAnsi="华文中宋" w:eastAsia="华文中宋" w:cs="宋体"/>
          <w:b/>
          <w:kern w:val="0"/>
          <w:sz w:val="52"/>
          <w:szCs w:val="52"/>
        </w:rPr>
      </w:pPr>
    </w:p>
    <w:p w14:paraId="73424CF6">
      <w:pPr>
        <w:spacing w:line="540" w:lineRule="exact"/>
        <w:jc w:val="center"/>
        <w:rPr>
          <w:rFonts w:ascii="华文中宋" w:hAnsi="华文中宋" w:eastAsia="华文中宋" w:cs="宋体"/>
          <w:b/>
          <w:kern w:val="0"/>
          <w:sz w:val="52"/>
          <w:szCs w:val="52"/>
        </w:rPr>
      </w:pPr>
    </w:p>
    <w:p w14:paraId="5BDA1915">
      <w:pPr>
        <w:spacing w:line="540" w:lineRule="exact"/>
        <w:jc w:val="center"/>
        <w:rPr>
          <w:rFonts w:ascii="华文中宋" w:hAnsi="华文中宋" w:eastAsia="华文中宋" w:cs="宋体"/>
          <w:b/>
          <w:kern w:val="0"/>
          <w:sz w:val="52"/>
          <w:szCs w:val="52"/>
        </w:rPr>
      </w:pPr>
    </w:p>
    <w:p w14:paraId="26769A4A">
      <w:pPr>
        <w:spacing w:line="540" w:lineRule="exact"/>
        <w:jc w:val="center"/>
        <w:rPr>
          <w:rFonts w:ascii="华文中宋" w:hAnsi="华文中宋" w:eastAsia="华文中宋" w:cs="宋体"/>
          <w:b/>
          <w:kern w:val="0"/>
          <w:sz w:val="52"/>
          <w:szCs w:val="52"/>
        </w:rPr>
      </w:pPr>
    </w:p>
    <w:p w14:paraId="1FE81B2D">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10BFABCE">
      <w:pPr>
        <w:spacing w:line="540" w:lineRule="exact"/>
        <w:jc w:val="center"/>
        <w:rPr>
          <w:rFonts w:ascii="华文中宋" w:hAnsi="华文中宋" w:eastAsia="华文中宋" w:cs="宋体"/>
          <w:b/>
          <w:kern w:val="0"/>
          <w:sz w:val="52"/>
          <w:szCs w:val="52"/>
        </w:rPr>
      </w:pPr>
    </w:p>
    <w:p w14:paraId="70769A91">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9"/>
          <w:rFonts w:hint="eastAsia" w:ascii="楷体" w:hAnsi="楷体" w:eastAsia="楷体"/>
          <w:spacing w:val="-4"/>
          <w:sz w:val="32"/>
          <w:szCs w:val="32"/>
        </w:rPr>
        <w:t>2024</w:t>
      </w:r>
      <w:r>
        <w:rPr>
          <w:rFonts w:hint="eastAsia" w:hAnsi="宋体" w:eastAsia="仿宋_GB2312" w:cs="宋体"/>
          <w:kern w:val="0"/>
          <w:sz w:val="36"/>
          <w:szCs w:val="36"/>
        </w:rPr>
        <w:t xml:space="preserve">  年度）</w:t>
      </w:r>
    </w:p>
    <w:p w14:paraId="7EFCAAC0">
      <w:pPr>
        <w:spacing w:line="540" w:lineRule="exact"/>
        <w:jc w:val="center"/>
        <w:rPr>
          <w:rFonts w:hAnsi="宋体" w:eastAsia="仿宋_GB2312" w:cs="宋体"/>
          <w:kern w:val="0"/>
          <w:sz w:val="30"/>
          <w:szCs w:val="30"/>
        </w:rPr>
      </w:pPr>
    </w:p>
    <w:p w14:paraId="34069CBC">
      <w:pPr>
        <w:spacing w:line="540" w:lineRule="exact"/>
        <w:jc w:val="center"/>
        <w:rPr>
          <w:rFonts w:hAnsi="宋体" w:eastAsia="仿宋_GB2312" w:cs="宋体"/>
          <w:kern w:val="0"/>
          <w:sz w:val="30"/>
          <w:szCs w:val="30"/>
        </w:rPr>
      </w:pPr>
    </w:p>
    <w:p w14:paraId="62CBD01F">
      <w:pPr>
        <w:spacing w:line="540" w:lineRule="exact"/>
        <w:jc w:val="center"/>
        <w:rPr>
          <w:rFonts w:hAnsi="宋体" w:eastAsia="仿宋_GB2312" w:cs="宋体"/>
          <w:kern w:val="0"/>
          <w:sz w:val="30"/>
          <w:szCs w:val="30"/>
        </w:rPr>
      </w:pPr>
    </w:p>
    <w:p w14:paraId="321B8ADE">
      <w:pPr>
        <w:spacing w:line="540" w:lineRule="exact"/>
        <w:jc w:val="center"/>
        <w:rPr>
          <w:rFonts w:hAnsi="宋体" w:eastAsia="仿宋_GB2312" w:cs="宋体"/>
          <w:kern w:val="0"/>
          <w:sz w:val="30"/>
          <w:szCs w:val="30"/>
        </w:rPr>
      </w:pPr>
    </w:p>
    <w:p w14:paraId="35C0EF06">
      <w:pPr>
        <w:spacing w:line="540" w:lineRule="exact"/>
        <w:jc w:val="center"/>
        <w:rPr>
          <w:rFonts w:hAnsi="宋体" w:eastAsia="仿宋_GB2312" w:cs="宋体"/>
          <w:kern w:val="0"/>
          <w:sz w:val="30"/>
          <w:szCs w:val="30"/>
        </w:rPr>
      </w:pPr>
    </w:p>
    <w:p w14:paraId="5562B1C7">
      <w:pPr>
        <w:spacing w:line="540" w:lineRule="exact"/>
        <w:jc w:val="center"/>
        <w:rPr>
          <w:rFonts w:hAnsi="宋体" w:eastAsia="仿宋_GB2312" w:cs="宋体"/>
          <w:kern w:val="0"/>
          <w:sz w:val="30"/>
          <w:szCs w:val="30"/>
        </w:rPr>
      </w:pPr>
    </w:p>
    <w:p w14:paraId="767D126B">
      <w:pPr>
        <w:spacing w:line="540" w:lineRule="exact"/>
        <w:rPr>
          <w:rFonts w:hAnsi="宋体" w:eastAsia="仿宋_GB2312" w:cs="宋体"/>
          <w:kern w:val="0"/>
          <w:sz w:val="30"/>
          <w:szCs w:val="30"/>
        </w:rPr>
      </w:pPr>
    </w:p>
    <w:p w14:paraId="430462C8">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05AB51B1">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9"/>
          <w:rFonts w:hint="eastAsia" w:ascii="楷体" w:hAnsi="楷体" w:eastAsia="楷体"/>
          <w:spacing w:val="-4"/>
          <w:sz w:val="32"/>
          <w:szCs w:val="32"/>
        </w:rPr>
        <w:t>机构运行保障补助经费</w:t>
      </w:r>
    </w:p>
    <w:p w14:paraId="2BC2E3B6">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9"/>
          <w:rFonts w:hint="eastAsia" w:ascii="楷体" w:hAnsi="楷体" w:eastAsia="楷体"/>
          <w:spacing w:val="-4"/>
          <w:sz w:val="28"/>
          <w:szCs w:val="28"/>
        </w:rPr>
        <w:t>中国教育工会昌吉回族自治州委员会</w:t>
      </w:r>
    </w:p>
    <w:p w14:paraId="2116C5E3">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9"/>
          <w:rFonts w:hint="eastAsia" w:ascii="楷体" w:hAnsi="楷体" w:eastAsia="楷体"/>
          <w:spacing w:val="-4"/>
          <w:sz w:val="28"/>
          <w:szCs w:val="28"/>
        </w:rPr>
        <w:t>中国教育工会昌吉回族自治州委员会</w:t>
      </w:r>
    </w:p>
    <w:p w14:paraId="481D497E">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9"/>
          <w:rFonts w:hint="eastAsia" w:ascii="楷体" w:hAnsi="楷体" w:eastAsia="楷体"/>
          <w:spacing w:val="-4"/>
          <w:sz w:val="32"/>
          <w:szCs w:val="32"/>
        </w:rPr>
        <w:t>杨国文</w:t>
      </w:r>
    </w:p>
    <w:p w14:paraId="26EEE36F">
      <w:pPr>
        <w:spacing w:line="540" w:lineRule="exact"/>
        <w:ind w:left="273" w:firstLine="567"/>
        <w:rPr>
          <w:rStyle w:val="19"/>
          <w:rFonts w:ascii="楷体" w:hAnsi="楷体" w:eastAsia="楷体"/>
          <w:spacing w:val="-4"/>
          <w:sz w:val="32"/>
          <w:szCs w:val="32"/>
        </w:rPr>
      </w:pPr>
      <w:r>
        <w:rPr>
          <w:rFonts w:hint="eastAsia" w:hAnsi="宋体" w:eastAsia="仿宋_GB2312" w:cs="宋体"/>
          <w:kern w:val="0"/>
          <w:sz w:val="36"/>
          <w:szCs w:val="36"/>
        </w:rPr>
        <w:t>填报时间：</w:t>
      </w:r>
      <w:r>
        <w:rPr>
          <w:rStyle w:val="19"/>
          <w:rFonts w:hint="eastAsia" w:ascii="楷体" w:hAnsi="楷体" w:eastAsia="楷体"/>
          <w:spacing w:val="-4"/>
          <w:sz w:val="32"/>
          <w:szCs w:val="32"/>
        </w:rPr>
        <w:t>2025年05月13日</w:t>
      </w:r>
    </w:p>
    <w:p w14:paraId="251171C7">
      <w:pPr>
        <w:spacing w:line="700" w:lineRule="exact"/>
        <w:ind w:firstLine="708" w:firstLineChars="236"/>
        <w:jc w:val="left"/>
        <w:rPr>
          <w:rFonts w:hAnsi="宋体" w:eastAsia="仿宋_GB2312" w:cs="宋体"/>
          <w:kern w:val="0"/>
          <w:sz w:val="30"/>
          <w:szCs w:val="30"/>
        </w:rPr>
      </w:pPr>
    </w:p>
    <w:p w14:paraId="13E10EBA">
      <w:pPr>
        <w:spacing w:line="540" w:lineRule="exact"/>
        <w:rPr>
          <w:rStyle w:val="19"/>
          <w:rFonts w:ascii="黑体" w:hAnsi="黑体" w:eastAsia="黑体"/>
          <w:b w:val="0"/>
          <w:spacing w:val="-4"/>
          <w:sz w:val="32"/>
          <w:szCs w:val="32"/>
        </w:rPr>
      </w:pPr>
    </w:p>
    <w:p w14:paraId="659CB980">
      <w:pPr>
        <w:spacing w:line="540" w:lineRule="exact"/>
        <w:ind w:firstLine="640"/>
        <w:rPr>
          <w:rStyle w:val="19"/>
          <w:rFonts w:ascii="黑体" w:hAnsi="黑体" w:eastAsia="黑体"/>
          <w:b w:val="0"/>
          <w:spacing w:val="-4"/>
          <w:sz w:val="32"/>
          <w:szCs w:val="32"/>
        </w:rPr>
      </w:pPr>
      <w:r>
        <w:rPr>
          <w:rStyle w:val="19"/>
          <w:rFonts w:hint="eastAsia" w:ascii="黑体" w:hAnsi="黑体" w:eastAsia="黑体"/>
          <w:b w:val="0"/>
          <w:spacing w:val="-4"/>
          <w:sz w:val="32"/>
          <w:szCs w:val="32"/>
        </w:rPr>
        <w:t>一、基本情况</w:t>
      </w:r>
    </w:p>
    <w:p w14:paraId="65D186A5">
      <w:pPr>
        <w:spacing w:line="540" w:lineRule="exact"/>
        <w:ind w:firstLine="567"/>
        <w:rPr>
          <w:rStyle w:val="19"/>
          <w:rFonts w:hint="default" w:ascii="楷体" w:hAnsi="楷体" w:eastAsia="楷体"/>
          <w:spacing w:val="-4"/>
          <w:sz w:val="32"/>
          <w:szCs w:val="32"/>
          <w:lang w:val="en-US" w:eastAsia="zh-CN"/>
        </w:rPr>
      </w:pPr>
      <w:r>
        <w:rPr>
          <w:rStyle w:val="19"/>
          <w:rFonts w:hint="eastAsia" w:ascii="楷体" w:hAnsi="楷体" w:eastAsia="楷体"/>
          <w:spacing w:val="-4"/>
          <w:sz w:val="32"/>
          <w:szCs w:val="32"/>
        </w:rPr>
        <w:t>（一）项目概况</w:t>
      </w:r>
      <w:r>
        <w:rPr>
          <w:rStyle w:val="19"/>
          <w:rFonts w:hint="eastAsia" w:ascii="楷体" w:hAnsi="楷体" w:eastAsia="楷体"/>
          <w:spacing w:val="-4"/>
          <w:sz w:val="32"/>
          <w:szCs w:val="32"/>
          <w:lang w:eastAsia="zh-CN"/>
        </w:rPr>
        <w:t>。</w:t>
      </w:r>
    </w:p>
    <w:p w14:paraId="4C37479A">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1.项目背景</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根据昌吉州教育工会2024年工作安排要求，以习近平新时代中国特色社会主义思想为指导，深入学习贯彻落实党的二十大精神及中国工会十八大精神，贯彻落实习近平总书记关于工人阶级和工会工作的重要论述，教育引导广大教职工牢固树立“两个确立”的决定性意义，增强“四个意识”、坚定“四个自信”、自觉践行“两个维护”。深入开展“建功‘十四五’·奋进新征程”主题教学技能竞赛活动，积极组织开展各类教学技能竞赛、岗位大练兵活动，不断提升广大青年教师教学能力和教育水平。大力实施“文化润疆”工程，开展丰富多彩、寓教于乐、喜闻乐见的教职工文体活动。深入开展“四季送”活动，健全完善常态化送温暖机制，组织培育一批“模范职工之家”，继续加强对劳模和工匠人才创新工作室的指导服务，积极开展自治区级劳模和工匠人才创新工作室的推荐申报，高质量培育自治州级劳模和工匠人才创新工作室。综上所述，为贯彻落实全国两会精神及自治区党委十届七次、州党委十二届五次全会精神，根据自治区教育工会九届二次委员（扩大）会议精神，结合州教育工会工作实际，特实施此项目。项目实施效果是通过开展各类技能、文体活动，不断提升广大青年教师教学能力和教育水平，提升全州教职工综合素质水平，充实丰富教职工群众文体生活。通过深入开展“送温暖”和“送清凉”活动，强化服务能力，健全完善常态化送温暖机制，展现工会作为、感受工会温度。切实把工会建成教职工群众可信赖的“娘家”，不断提升工会组织凝聚力、吸引力和战斗力。</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2.主要内容</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（1）项目名称：机构运行保障补助经费项目（以下简称“该项目”或“项目”）</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项目主要内容：在全州开展教职工各类技能、文体活动、“四季送”活动、评优评先、劳模工匠人才创新工作室、职工之家创建等活动，计划全年开展教职工文体活动不少于3次，“四季送”活动不少于4次，使全州教职工体会到工会“娘家人”的温暖，使工会工作的社会效益得到更好发挥。</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3.实施情况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实施主体：中国教育工会昌吉回族自治州委员会</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实施时间：本项目实施周期为2024年1月-2024年10月。</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实施情况：本项目于2024年1月开始实施，</w:t>
      </w:r>
      <w:r>
        <w:rPr>
          <w:rStyle w:val="19"/>
          <w:rFonts w:hint="eastAsia" w:ascii="楷体" w:hAnsi="楷体" w:eastAsia="楷体"/>
          <w:b w:val="0"/>
          <w:bCs w:val="0"/>
          <w:spacing w:val="-4"/>
          <w:sz w:val="32"/>
          <w:szCs w:val="32"/>
          <w:lang w:eastAsia="zh-CN"/>
        </w:rPr>
        <w:t>截至</w:t>
      </w:r>
      <w:r>
        <w:rPr>
          <w:rStyle w:val="19"/>
          <w:rFonts w:hint="eastAsia" w:ascii="楷体" w:hAnsi="楷体" w:eastAsia="楷体"/>
          <w:b w:val="0"/>
          <w:bCs w:val="0"/>
          <w:spacing w:val="-4"/>
          <w:sz w:val="32"/>
          <w:szCs w:val="32"/>
        </w:rPr>
        <w:t>2024年10月已全部完成，通过本项目的实施，在全州开展了教职工各类技能、文体活动3次，提升了全州教职工综合素质水平，充实丰富了教职工群众文体生活。通过深入开展4次“四季送”活动，强化服务能力，健全完善常态化送温暖机制，重大节日期间和特殊时期，组织看望慰问教育系统劳模先进、一线教职工、困难教职工；对援疆教职工及家属开展走访慰问活动，以真心真情厚爱援疆教职工，以实际行动推进教育援疆工作。通过此项目的实施，展现了工会作为、使全州教职工感受到了工会温度，使工会工作的社会效益得到了更好发挥。</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4.项目实施主体</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（1）主要职能</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昌吉州教育工会是州党委下属群团工作部门，为副县级。是自治州教育界的社会团体和自治州总工会所属的产业工会，是按照产业分工和产业性质组织起来的，是自治州总工会直接领导的产业工会组织的领导机关。主要职责是：</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1）负责开展全州各族教职工的思想政治工作，在全州各族教职工中广泛深入地开展“教书育人、管理育人、服务育人”和教职工职业道德建设活动，提高广大教职工的政治、业务素质。</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2）负责全州教育系统工会的组织建设、干部培训和理论研究工作，督查、指导、验收“教工之家”工作；指导和组织开展教职工的业余文化生活和群众性的体育活动。</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 xml:space="preserve">   3）负责全州各级各类学校的民主政治建设，健全和完善全州各级各类学校的教职工代表大会制度和校务公开制度，落实好教代会的各项职权，充分发挥教职工当家作主的积极性，加强民主管理和民主监督。  </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4）负责掌握、收集全州教职工的思想动态和普遍关心的热点问题，依法维护全州各族教职工的合法权益，负责实施“送温暖工程”和扶贫帮困活动。</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5）负责州教育工会机关的日常工作，总结经验、定期表彰各类先进；负责催缴州直民办学校按时足额上缴工会经费。</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6）完成州党委、州人民政府和自治区教育工会、自治州总工会交办的其它工作。</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（2）机构设置情况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单位内设机构：办公室。</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5.资金投入和使用情况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（1）项目资金安排落实、总投入等情况分析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本项目预算安排总额为55.86万元，资金来源为本级部门预算其他资金（州总工会拨付经费补助资金），其中：财政资金0万元，其他资金55.86万元，2024年实际收到预算资金55.86万元，预算资金到位率为100%。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（2）项目资金实际使用情况分析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截至2024年12月31日，本项目实际支付资金55.86万元，预算执行率100%。本项目资金主要用于支付开展技能、文体活动费用37.62万元、开展“四季送”费用18.24万元。</w:t>
      </w:r>
    </w:p>
    <w:p w14:paraId="4E495970">
      <w:pPr>
        <w:spacing w:line="540" w:lineRule="exact"/>
        <w:ind w:firstLine="567"/>
        <w:rPr>
          <w:rStyle w:val="19"/>
          <w:rFonts w:ascii="楷体" w:hAnsi="楷体" w:eastAsia="楷体"/>
          <w:spacing w:val="-4"/>
          <w:sz w:val="32"/>
          <w:szCs w:val="32"/>
        </w:rPr>
      </w:pPr>
      <w:r>
        <w:rPr>
          <w:rStyle w:val="19"/>
          <w:rFonts w:hint="eastAsia" w:ascii="楷体" w:hAnsi="楷体" w:eastAsia="楷体"/>
          <w:spacing w:val="-4"/>
          <w:sz w:val="32"/>
          <w:szCs w:val="32"/>
        </w:rPr>
        <w:t>（二）项目绩效目标</w:t>
      </w:r>
    </w:p>
    <w:p w14:paraId="55DB0778">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1.总体目标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在全州开展教职工各类技能、文体活动、“四季送”活动、技能竞赛、评优评先、劳模工匠人才创新工作室、职工之家创建等活动，计划全年开展全州教职工技能、文体活动不少于3次，“四季送”活动不少于4次，使全州教职工体会到工会“娘家人”的温暖，使工会工作的社会效益得到更好发挥。</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2.阶段性目标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根据《中华人民共和国预算法》《财政支出绩效评价管理暂行办法》（财预〔2020〕10号）、《中共中央 国务院关于全面实施预算绩效管理的意见》（中发〔2018〕34号）、《自治区党委自治区人民政府关于全面实施预算绩效管理的实施意见》（新党发〔2018〕30号）、《自治区财政支出绩效评价管理暂行办法》（新财预〔2018〕189号）、《自治州财政支出绩效评价管理暂行办法》（昌州财预〔2018〕171号）的规定，结合我单位的规章制度以及项目实施和财务相关资料，评价小组对项目绩效指标进行了进一步的完善，完善后绩效指标如下：</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（1）项目产出指标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①数量指标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“技能、文体活动次数”指标，预期指标值为“≥3次”；</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“开展四季送活动次数”指标，预期指标值为“≥4次”；</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②质量指标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“活动开展完成率”指标，预期指标值为“≥95%”；</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③时效指标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“活动开展及时率”指标，预期指标值为“2024年12月25日”</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（2）项目成本指标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①经济成本指标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“开展四季送活动经费”指标，预期指标值为“≤18.24万元”；</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“开展技能、文体活动经费”指标，预期指标值为“≤37.62万元”；</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②社会成本指标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③生态环境成本指标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（3）项目效益指标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①经济效益指标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②社会效益指标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“发挥工会娘家人作用”指标，预期指标值为“更好发挥”；</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③生态效益指标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（4）项目满意度指标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①满意度指标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“教职工满意度”指标，预期指标值为“≥90%”。</w:t>
      </w:r>
    </w:p>
    <w:p w14:paraId="5ACB4AEB">
      <w:pPr>
        <w:spacing w:line="540" w:lineRule="exact"/>
        <w:ind w:firstLine="640"/>
        <w:rPr>
          <w:rStyle w:val="19"/>
          <w:rFonts w:ascii="黑体" w:hAnsi="黑体" w:eastAsia="黑体"/>
          <w:b w:val="0"/>
          <w:spacing w:val="-4"/>
          <w:sz w:val="32"/>
          <w:szCs w:val="32"/>
        </w:rPr>
      </w:pPr>
      <w:r>
        <w:rPr>
          <w:rStyle w:val="19"/>
          <w:rFonts w:hint="eastAsia" w:ascii="黑体" w:hAnsi="黑体" w:eastAsia="黑体"/>
          <w:b w:val="0"/>
          <w:spacing w:val="-4"/>
          <w:sz w:val="32"/>
          <w:szCs w:val="32"/>
        </w:rPr>
        <w:t>二、绩效评价工作开展情况</w:t>
      </w:r>
    </w:p>
    <w:p w14:paraId="711BAD09">
      <w:pPr>
        <w:spacing w:line="540" w:lineRule="exact"/>
        <w:ind w:firstLine="567" w:firstLineChars="181"/>
        <w:rPr>
          <w:rStyle w:val="19"/>
          <w:rFonts w:ascii="楷体" w:hAnsi="楷体" w:eastAsia="楷体"/>
          <w:spacing w:val="-4"/>
          <w:sz w:val="32"/>
          <w:szCs w:val="32"/>
        </w:rPr>
      </w:pPr>
      <w:r>
        <w:rPr>
          <w:rStyle w:val="19"/>
          <w:rFonts w:hint="eastAsia" w:ascii="楷体" w:hAnsi="楷体" w:eastAsia="楷体"/>
          <w:spacing w:val="-4"/>
          <w:sz w:val="32"/>
          <w:szCs w:val="32"/>
        </w:rPr>
        <w:t>（一）绩效评价目的、对象和范围</w:t>
      </w:r>
    </w:p>
    <w:p w14:paraId="73602135">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1.绩效评价的目的</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为全面实施预算绩效管理，建立科学、合理的项目支出绩效评价管理体系，提高财政资源配置效率和使用效益，根据财政部印发《项目支出绩效评价管理办法》（财预〔2020〕10号）、《自治区财政支出绩效评价管理暂行办法》（新财预〔2018〕189号）、《自治州财政支出绩效评价管理暂行办法》（昌州财预〔2018〕171号）、《昌吉州教育工会预算绩效管理办法》、《关于印发&lt;自治区项目支出绩效目标设置指引&gt;的通知》（新财预〔2022〕42号）、文件精神，我单位针对机构运行保障补助经费项目开展本次部门项目支出绩效评价工作。通过绩效评价，促进本单位总结经验、发现问题、改进工作，旨在评价本项目前期审批、实施过程及实施效果，促进预算管理不断完善，加快绩效目标的实现，保证财政资金有效、合理使用，具体绩效评价的目的细分如下：</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一是通过部门项目支出绩效评价，进一步严格落实《中华人民共和国预算法》以及党中央、国务院关于加强预算绩效管理的指示精神，建立健全“花钱必问效、无效必问责”的绩效预算管理机制、提升财政资金的使用效能。</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二是通过部门项目支出绩效评价，进一步做实绩效目标，根据项目绩效目标设立情况，细化形成多维度绩效指标，将绩效指标细化为数量指标、质量指标、时效指标、经济成本指标、社会成本指标、社会生态环境成本指标、经济效益指标、社会效益指标、服务对象满意度指标等内容，保证项目绩效指标设置科学、规范、合理、可衡量。</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三是通过部门项目支出绩效评价，进一步纠正对绩效管理理解上的偏差，建立更加全面科学的绩效指标体系，督促在预算编制中，将资金申请、绩效目标和具体指标统筹考虑，形成“花钱问效”的责任契约机制，进一步强化预算绩效管理的严肃性和约束力，推动绩效管理向全方位的绩效预算转变，逐步建立“以绩效目标为导向，以绩效评价为手段，以评价结果应用为保障，全方位、全覆盖、全过程”的绩效预算管理新体制。</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四是通过部门项目支出绩效评价，从绩效的角度发现本项目在决策、实施和管理过程中存在的问题，寻求解决方案，为进一步深化项目管理工作提供依据，以促进项目进一步的推进和后期项目维护和评价工作提供更深一步的理论和实际支持。</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四是通过部门项目支出绩效评价，从绩效的角度发现本项目在决策、实施和管理过程中存在的问题，寻求解决方案，为进一步深化项目管理工作提供依据，以促进项目进一步的推进和后期项目维护和评价工作提供更深一步的理论和实际支持。</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3.绩效评价范围</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p>
    <w:p w14:paraId="6B311A07">
      <w:pPr>
        <w:spacing w:line="540" w:lineRule="exact"/>
        <w:ind w:firstLine="567"/>
        <w:rPr>
          <w:rStyle w:val="19"/>
          <w:rFonts w:ascii="楷体" w:hAnsi="楷体" w:eastAsia="楷体"/>
          <w:spacing w:val="-4"/>
          <w:sz w:val="32"/>
          <w:szCs w:val="32"/>
        </w:rPr>
      </w:pPr>
      <w:r>
        <w:rPr>
          <w:rStyle w:val="19"/>
          <w:rFonts w:hint="eastAsia" w:ascii="楷体" w:hAnsi="楷体" w:eastAsia="楷体"/>
          <w:spacing w:val="-4"/>
          <w:sz w:val="32"/>
          <w:szCs w:val="32"/>
        </w:rPr>
        <w:t>（二）绩效评价原则、评价指标体系、评价方法、评价标准</w:t>
      </w:r>
    </w:p>
    <w:p w14:paraId="0D9C1881">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1.绩效评价原则</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依据《中华人民共和国预算法》《中共中央国务院关于全面实施预算绩效管理的意见》（中发〔2018〕34号）、《项目支出绩效评价管理办法》（财预〔2020〕10号）、《自治区党委自治区人民政府关于全面实施预算绩效管理的实施意见》（新党发〔2018〕30号）、《自治区财政支出绩效评价管理暂行办法》（新财预〔2018〕189号）、《自治州财政支出绩效评价管理暂行办法》（昌州财预〔2018〕171号）、《关于印发&lt;自治区项目支出绩效目标设置指引&gt;的通知》（新财预〔2022〕42号）等要求，绩效评价应遵循如下原则：</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（1）科学公正。绩效评价应当运用科学合理的方法，按照规范的程序，对项目绩效进行客观、公正地反映。</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（4）公开透明。绩效评价结果应依法依规公开，并自觉接受社会监督。</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根据以上原则，绩效评价应遵循如下要求：（1）在数据采集时，采取客观数据，主管部门审查、社会中介组织复查，与问卷调查相结合的形式，以保证各项指标的真实性。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（2）保证评价结果的真实性、公正性，提高评价报告的公信力。</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绩效评价报告应当简明扼要，除了对绩效评价的过程、结果描述外，还应总结经验，指出问题，并就共性问题提出可操作性改进建议。评价工作组本着科学规范、公平公正、绩效相关的原则，采用全面、重点、现场和非现场相结合的方式进行评价。</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2.绩效评价指标体系</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结合项目特点，经与专家组充分协商，设置指标体系结构如下：设置一级指标共5个，包括：决策指标（21.00%）、过程指标（19.00%）、产出指标（30.00%）、效益指标（20.00%）、满意度指标（10.00%）五类指标。主要围绕资金使用、项目管理、资源配置等方面，客观分析项目的产出和效果，从而考察项目预算定额标准的合理性，进而提出完善意见。整个评价框架构成体现从投入、过程到产出、效果和影响的绩效逻辑路径。详细指标体系见“附件1：项目支出绩效评价体系”。</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3.评价方法</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我单位根据本项目资金的性质和特点，选用比较法、公众评判法对项目进行评价，旨在通过综合分析影响绩效目标实现、实施效果的内外部因素，从而评价本项目绩效。其中：比较法，是指通过对绩效目标与实施效果、历史与当期情况、不同部门和地区同类支出的比较，综合分析绩效目标实现程度；公众评判法，是指通过专家评估、公众问卷及抽样调查等对财政支出效果进行评判，评价绩效目标实现程度。</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三级指标分析环节：总体采用比较法，同时辅以文献法、成本效益法、因素分析法以及公众评判法，根据不同三级指标类型进行逐项分析。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①定量指标分析环节：主要采用对比三级指标预期指标值和三级指标</w:t>
      </w:r>
      <w:r>
        <w:rPr>
          <w:rStyle w:val="19"/>
          <w:rFonts w:hint="eastAsia" w:ascii="楷体" w:hAnsi="楷体" w:eastAsia="楷体"/>
          <w:b w:val="0"/>
          <w:bCs w:val="0"/>
          <w:spacing w:val="-4"/>
          <w:sz w:val="32"/>
          <w:szCs w:val="32"/>
          <w:lang w:eastAsia="zh-CN"/>
        </w:rPr>
        <w:t>截至</w:t>
      </w:r>
      <w:r>
        <w:rPr>
          <w:rStyle w:val="19"/>
          <w:rFonts w:hint="eastAsia" w:ascii="楷体" w:hAnsi="楷体" w:eastAsia="楷体"/>
          <w:b w:val="0"/>
          <w:bCs w:val="0"/>
          <w:spacing w:val="-4"/>
          <w:sz w:val="32"/>
          <w:szCs w:val="32"/>
        </w:rPr>
        <w:t>评价日的完成情况，综合分析绩效目标实现程度。将实际完成值与年初指标值相比，完成指标值的，记该指标所赋全部分值；对完成值高于指标值较多的，要分析原因，如果是由于年初指标值设定明显偏低造成的，要按照偏离度适度调减分值；未完成指标值的，按照完成值与指标值的比例记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②定性指标分析环节：主要采用公众评判法，通过问卷及抽样调查等方式评价本项目实施后社会公众对于其实施效果的满意程度，将调研结果按照《关于印发&lt;自治区项目支出绩效目标设置指引&gt;的通知》（新财预〔2022〕42号）要求分为基本达成目标、部分实现目标、实现目标程度较低三档，分别按照该指标对应分值区间100.00%（含）-80.00%（含）、80.00%-60.00%（含）、60.00%-0.00%合理确定分值，详细评价方法的应用如下：</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立项依据充分性：比较法、文献法，查找法律法规政策以及规划，对比实际执行内容和政策支持内容是否匹配。</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立项程序规范性：比较法、文献法，查找相关项目设立的政策和文件要求，对比分析实际执行程序是否按照政策及文件要求执行，分析立项程序的规范性。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绩效目标合理性：比较法，对比分析年初编制项目支出绩效目标表与项目内容的相关性、资金的匹配性等。</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绩效指标明确性：比较法，比较分析年初编制项目支出绩效目标表是否符合双七原则，是否可衡量。</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预算编制科学性：成本效益分析法，分析在产出一定的情况下，成本取值是否有依据，是否经过询价，是否按照市场最低成本编制。</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资金分配合理性：因素分析法，综合分析资金的分配依据是否充分，分配金额是否与项目实施单位需求金额一致，</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资金到位率：比较法，资金到位率预期指标值应为100.00%，通过实际计算，分析实际完成值和预期指标值之间的差距和原因。</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预算执行率：比较法，预算执行率预期指标值应为100.00%，通过实际计算，分析实际完成值和预期指标值之间的差距和原因。</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资金使用合规性：文献法、实地勘察法，一是查找资金管理办法，包括专项资金管理办法和单位自有资金管理办法；二是通过查账了解具体开支情况，是否专款专用，是否按照标准支出。</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管理制度健全性：文献法、比较法，查阅项目实施人员提供的财务和业务管理制度，将已建立的制度与现行的法律法规和政策要求进行对比，分析项目制度的合法性、合规性、完整性。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制度执行有效性：比较法，结合项目实际实施过程性文件，根据已建设的财务管理制度和项目管理制度综合分析制度执行的有效性。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定量指标：比较法，将实际完成值与年初指标值相比，完成指标值的，记该指标所赋全部分值；对完成值高于指标值较多的，要分析原因，如果是由于年初指标值设定明显偏低造成的，要按照偏离度适度调减分值；未完成指标值的，按照完成值与指标值的比例记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定性指标：公众评判法，通过问卷及抽样调查等方式评价本项目实施后社会公众对于其实施效果的满意程度。</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4.评价标准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绩效评价标准通常包括计划标准、行业标准、历史标准等，用于对绩效指标完成情况进行比较、分析、评价。具体绩效评价标准解释如下：</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计划标准：指以预先制定的目标、计划、预算、定额等作为评价标准。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行业标准：指参照国家公布的行业指标数据制定的评价标准。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历史标准：指参照历史数据制定的评价标准，为体现绩效改进的原则，在可实现的条件下应当确定相对较高的评价标准。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676424D9">
      <w:pPr>
        <w:spacing w:line="540" w:lineRule="exact"/>
        <w:ind w:firstLine="567" w:firstLineChars="181"/>
        <w:rPr>
          <w:rStyle w:val="19"/>
          <w:rFonts w:ascii="楷体" w:hAnsi="楷体" w:eastAsia="楷体"/>
          <w:spacing w:val="-4"/>
          <w:sz w:val="32"/>
          <w:szCs w:val="32"/>
        </w:rPr>
      </w:pPr>
      <w:r>
        <w:rPr>
          <w:rStyle w:val="19"/>
          <w:rFonts w:hint="eastAsia" w:ascii="楷体" w:hAnsi="楷体" w:eastAsia="楷体"/>
          <w:spacing w:val="-4"/>
          <w:sz w:val="32"/>
          <w:szCs w:val="32"/>
        </w:rPr>
        <w:t>（三）绩效评价工作过程</w:t>
      </w:r>
    </w:p>
    <w:p w14:paraId="02F3CF25">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1.前期准备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我单位于2025年2月17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王晓梅（评价小组组长）：主要负责项目策划和监督，全面负责项目绩效评价报告的最终质量，对评价人员出具的最终报告质量进行复核，确保评估结果的客观性；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任隆（评价小组组员）：主要负责资料的收集，取证、数据统计分析；负责项目报告的制定，指标的研判，数据分析及报告撰写。</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2.组织实施</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2025年2月18日-2月25日，评价工作进入实施阶段。在数据采集方面，评价小组整理单位前期提交的资料，与项目实施负责人沟通，了解资金的内容、操作流程、管理机制、资金使用方向等情况并采集信息，了解项目设置背景及资金使用等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3.分析评价</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2025年2月26日-3月10日，评价小组按照绩效评价的原则和规范，对取得的资料进行审查核实，对采集的数据进行分析，按照绩效评价指标评分表逐项进行打分、分析、汇总各方评价结果。　</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4.撰写与提交评价报告</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2025年3月11日-3月15日，评价小组撰写绩效评价报告，按照</w:t>
      </w:r>
      <w:r>
        <w:rPr>
          <w:rStyle w:val="19"/>
          <w:rFonts w:hint="eastAsia" w:ascii="楷体" w:hAnsi="楷体" w:eastAsia="楷体"/>
          <w:b w:val="0"/>
          <w:bCs w:val="0"/>
          <w:spacing w:val="-4"/>
          <w:sz w:val="32"/>
          <w:szCs w:val="32"/>
          <w:lang w:eastAsia="zh-CN"/>
        </w:rPr>
        <w:t>新疆维吾尔自治区</w:t>
      </w:r>
      <w:r>
        <w:rPr>
          <w:rStyle w:val="19"/>
          <w:rFonts w:hint="eastAsia" w:ascii="楷体" w:hAnsi="楷体" w:eastAsia="楷体"/>
          <w:b w:val="0"/>
          <w:bCs w:val="0"/>
          <w:spacing w:val="-4"/>
          <w:sz w:val="32"/>
          <w:szCs w:val="32"/>
        </w:rPr>
        <w:t>财政绩效管理信息系统绩效评价模块中统一格式和文本框架撰写绩效评价报告并提交审核。</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5.问题整改</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6.档案整理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1F75044B">
      <w:pPr>
        <w:spacing w:line="540" w:lineRule="exact"/>
        <w:ind w:firstLine="640"/>
        <w:rPr>
          <w:rStyle w:val="19"/>
          <w:rFonts w:ascii="黑体" w:hAnsi="黑体" w:eastAsia="黑体"/>
          <w:b w:val="0"/>
          <w:spacing w:val="-4"/>
          <w:sz w:val="32"/>
          <w:szCs w:val="32"/>
        </w:rPr>
      </w:pPr>
      <w:r>
        <w:rPr>
          <w:rStyle w:val="19"/>
          <w:rFonts w:hint="eastAsia" w:ascii="黑体" w:hAnsi="黑体" w:eastAsia="黑体"/>
          <w:b w:val="0"/>
          <w:spacing w:val="-4"/>
          <w:sz w:val="32"/>
          <w:szCs w:val="32"/>
        </w:rPr>
        <w:t>三、综合评价情况及评价结论</w:t>
      </w:r>
    </w:p>
    <w:p w14:paraId="3EFB3B4E">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（一）综合评价情况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经评价，本项目达成年初设立的绩效目标，在实施过程中取得了良好的成效，具体表现在：通过项目的实施，完成了“开展全州教职工技能、文体活动3次、开展“四季送”活动4次”等产出指标，发挥了“工会娘家人”的社会效益。但在实施过程中也存在一些不足：因此项目经费是根据工会各项活动开展情况陆续向州总工会申请经费补助，2024年度我单位实际开展的全州教职工文体活动类型多样、“四季送”慰问活动涉及面较广、人员较多，经费预算难度较大，在实际开展活动过程中，我单位节约使用项目资金，严格控制各项开支，全年预算数、执行数与年初预算有差异。</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（二）评价结论</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最终评分结果：总分为100.00分，绩效评级为“优”。综合评价结论如下：本项目共设置三级指标数量19个，实现三级指标数量19个，总体完成率为100.86%。项目决策类指标共设置6个，满分指标6个，得分率100.0%；过程管理类指标共设置5个，满分指标5个，得分率100.0%；项目产出类指标共设置6个，满分指标6个，得分率100.0%；项目效益类指标共设置1个，满分指标1个，得分率100.0%；项目满意度类指标共设置1个，满分指标1个，得分率100.0%。详细情况见“表3-1：项目综合得分表”及“附件2：项目综合得分表”。</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表3-1：项目综合得分表指标 决策类 管理类 产出类 效益类 满意度类 合计</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权重 21.00 19.00 30.00 20.00 10.00 100.00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得分 21.00 19.00 30.00 20.00 10.00 100.00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得分率 100.0% 100.0% 100.0% 100.0% 100.0% 100.0%</w:t>
      </w:r>
    </w:p>
    <w:p w14:paraId="5898D94A">
      <w:pPr>
        <w:spacing w:line="540" w:lineRule="exact"/>
        <w:ind w:firstLine="640"/>
        <w:rPr>
          <w:rStyle w:val="19"/>
          <w:rFonts w:ascii="黑体" w:hAnsi="黑体" w:eastAsia="黑体"/>
        </w:rPr>
      </w:pPr>
      <w:r>
        <w:rPr>
          <w:rStyle w:val="19"/>
          <w:rFonts w:hint="eastAsia" w:ascii="黑体" w:hAnsi="黑体" w:eastAsia="黑体"/>
          <w:b w:val="0"/>
          <w:spacing w:val="-4"/>
          <w:sz w:val="32"/>
          <w:szCs w:val="32"/>
        </w:rPr>
        <w:t>四、绩效评价指标分析</w:t>
      </w:r>
      <w:r>
        <w:rPr>
          <w:rStyle w:val="19"/>
          <w:rFonts w:hint="eastAsia" w:ascii="黑体" w:hAnsi="黑体" w:eastAsia="黑体"/>
        </w:rPr>
        <w:t xml:space="preserve"> </w:t>
      </w:r>
    </w:p>
    <w:p w14:paraId="325B2D3B">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w:t>
      </w:r>
      <w:r>
        <w:rPr>
          <w:rStyle w:val="19"/>
          <w:rFonts w:hint="eastAsia" w:ascii="楷体" w:hAnsi="楷体" w:eastAsia="楷体"/>
          <w:spacing w:val="-4"/>
          <w:sz w:val="32"/>
          <w:szCs w:val="32"/>
        </w:rPr>
        <w:t>项目决策情况</w:t>
      </w:r>
    </w:p>
    <w:p w14:paraId="57FA5A74">
      <w:pPr>
        <w:tabs>
          <w:tab w:val="center" w:pos="4295"/>
        </w:tabs>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（一）项目决策情况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项目决策类指标由3个二级指标和6个三级指标构成，权重分21.00分，实际得分21.00分。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1.项目立项情况分析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（1）立项依据充分性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立项符合第十三届全国人民代表大会常务委员会颁发的《关于修改〈中华人民共和国工会法〉的决定》（第三十二次会议第三次修正）中：“第一章第六条维护职工合法权益、竭诚服务职工群众是工会的基本职责”的内容，符合行业发展规划和政策要求；</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本项目立项符合《昌吉州教育工会配置内设机构和人员编制规定》中“指导和组织开展教职工的业务文化生活和群众性的体育活动”的职责范围中，属于我单位履职所需；</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根据《财政资金直接支付申请书》，本项目资金性质为“公共财政预算”功能分类为“其他教育管理事务支出”经济分类为“商品和服务支出”属于公共财政支持范围，符合中央、地方事权支出责任划分原则；经检查我单位财政管理一体化信息系统，本项目不存在重复。</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综上所述，本指标满分为5.00分，根据评分标准得5.00分，本项目立项依据充分。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（2）立项程序规范性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本项目为非基础建设类项目，属于专项资金安排项目，不涉及事前绩效评估、可行性研究以及风险评估，由我单位严格按照《</w:t>
      </w:r>
      <w:r>
        <w:rPr>
          <w:rStyle w:val="19"/>
          <w:rFonts w:hint="eastAsia" w:ascii="楷体" w:hAnsi="楷体" w:eastAsia="楷体"/>
          <w:b w:val="0"/>
          <w:bCs w:val="0"/>
          <w:spacing w:val="-4"/>
          <w:sz w:val="32"/>
          <w:szCs w:val="32"/>
          <w:lang w:eastAsia="zh-CN"/>
        </w:rPr>
        <w:t>新疆维吾尔自治区</w:t>
      </w:r>
      <w:r>
        <w:rPr>
          <w:rStyle w:val="19"/>
          <w:rFonts w:hint="eastAsia" w:ascii="楷体" w:hAnsi="楷体" w:eastAsia="楷体"/>
          <w:b w:val="0"/>
          <w:bCs w:val="0"/>
          <w:spacing w:val="-4"/>
          <w:sz w:val="32"/>
          <w:szCs w:val="32"/>
        </w:rPr>
        <w:t>基层工会经费收支管理办法实施细则》（新工办〔2019〕3号）文件、《关于印发＜新疆工会送温暖资金使用管理实施细则（试行）＞的通知》《昌吉州激励教师十条措施》要求实施项目。</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综上所述，本指标满分为3.00分，根据评分标准得3.00分，本项目立项程序规范。</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2.绩效目标情况分析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（1）绩效目标合理性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①该项目已设置年度绩效目标，具体内容为“在全州开展教职工各类文体活动、“送温暖”活动、技能竞赛、评优评先、劳模工匠人才创新工作室、职工之家创建等活动，计划全年开展教职工文体活动不少于3次，“送温暖”活动不少于4次，使全州教职工体会到工会“娘家人”的温暖，使工会工作的社会效益得到更好发挥。”。</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②该项目实际工作内容为：全年在全州开展教职工各类技能、文体活动、“四季送”慰问活动，全部完成项目计划指标，极大地丰富了教职工业余文化生活，使全州教职工充分体会到了工会“娘家人”的温暖与关爱，使工会工作的社会效益得到更好发挥。绩效目标与实际工作内容一致，两者具有相关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③该项目按照绩效目标完成数量指标、质量指标、时效指标、成本指标，完成了在全州开展教职工各类文体活动3次，“四季送”慰问活动4次，全部完成项目计划指标；通过该项目的实施，提升丰富了教职工业余文化生活和精神生活，使全州教职工充分体会到了工会“娘家人”的温暖与关爱，达到了更好地促进发挥工会工作的社会效益。预期产出效益和效果是否符合正常的业绩水平。</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④该项目批复的预算金额为55.86万元，《项目支出绩效目标表》中预算金额为55.86万元，预算确定的项目资金与预算确定的项目投资额相匹配。</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综上所述，本指标满分为4.00分，根据评分标准得4.00分，本项目绩效目标设置合理。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（2）绩效指标明确性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4个，二级指标6个，三级指标8个，定量指标6个，定性指标2个，指标量化率为75.00%，量化率达70.00%以上。</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该《项目绩效目标表》中，数量指标指标值为“开展技能、文体活动次数≥3次”“开展四季送活动次数≥4次”，三级指标的年度指标值与年度绩效目标中任务数一致（或不完全一致），已设置时效指标“活动开展及时率2024年12月25日”。已设置的绩效目标具备明确性、可衡量性、可实现性、相关性、时限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综上所述，本指标满分为3.00分，根据评分标准得3.00分，本项目所设置绩效指标明确。</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3.资金投入情况分析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（1）预算编制科学性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本项目预算编制通过历年来州工总会拨付我单位工会经费补助实际情况，综合考虑本年度情况，综合编制预算。即预算编制较科学且经过论证；</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预算申请内容为机构运行保障补助经费，项目实际内容为机构运行保障补助经费，预算申请与《机构运行保障补助经费项目实施方案》中涉及的项目内容匹配；</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预算申请资金55.86万元，我单位在预算申请中严格按照项目实施内容及测算标准进行核算，其中：“商品和服务支出”费用45.08万元、工资福利费用10.78万元。预算确定资金量与实际工作任务相匹配。本项目预算额度测算依据充分，严格按照标准编制，预算确定资金量与实际工作任务相匹配；</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综上所述，本指标满分为4.00分，根据评分标准得4.00分，本项目预算编制科学。</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（2）资金分配合理性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实际分配资金以《关于申请拨付工会经费补助资金的报告》和《项目申请表》为依据进行资金分配，预算资金分配依据充分。根据《中共昌吉回族自治州总工会党组会议纪要》（第4号），本项目实际到位资金55.86万元，资金分配额度合理，与我单位实际需求相适应。</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综上所述，本指标满分为2.00分，根据评分标准得2.00分，本项目资金分配合理。</w:t>
      </w:r>
      <w:r>
        <w:rPr>
          <w:rStyle w:val="19"/>
          <w:rFonts w:hint="eastAsia" w:ascii="楷体" w:hAnsi="楷体" w:eastAsia="楷体"/>
          <w:b w:val="0"/>
          <w:bCs w:val="0"/>
          <w:spacing w:val="-4"/>
          <w:sz w:val="32"/>
          <w:szCs w:val="32"/>
        </w:rPr>
        <w:tab/>
      </w:r>
    </w:p>
    <w:p w14:paraId="6A500137">
      <w:pPr>
        <w:spacing w:line="540" w:lineRule="exact"/>
        <w:ind w:firstLine="567" w:firstLineChars="181"/>
        <w:rPr>
          <w:rStyle w:val="19"/>
          <w:rFonts w:ascii="楷体" w:hAnsi="楷体" w:eastAsia="楷体"/>
          <w:spacing w:val="-4"/>
          <w:sz w:val="32"/>
          <w:szCs w:val="32"/>
        </w:rPr>
      </w:pPr>
      <w:r>
        <w:rPr>
          <w:rFonts w:hint="eastAsia" w:ascii="楷体" w:hAnsi="楷体" w:eastAsia="楷体"/>
          <w:b/>
          <w:spacing w:val="-4"/>
          <w:sz w:val="32"/>
          <w:szCs w:val="32"/>
        </w:rPr>
        <w:t>（二）</w:t>
      </w:r>
      <w:r>
        <w:rPr>
          <w:rStyle w:val="19"/>
          <w:rFonts w:hint="eastAsia" w:ascii="楷体" w:hAnsi="楷体" w:eastAsia="楷体"/>
          <w:spacing w:val="-4"/>
          <w:sz w:val="32"/>
          <w:szCs w:val="32"/>
        </w:rPr>
        <w:t>项目过程情况</w:t>
      </w:r>
    </w:p>
    <w:p w14:paraId="6A9236AE">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项目过程管理类指标由2个二级指标和5个三级指标构成，权重分19.00分，实际得分19.00分。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1.资金管理情况分析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（1）资金到位率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预算资金为55.86万元，其中：财政安排资金0万元，其他资金55.86万元，实际到位资金55.86万元，资金到位率=（实际到位资金/预算资金）×100.00%=（55.86/55.86）×100.00%=100.00%。得分=（实际执行率-60.00%）/（1-60.00%）×4.00=4.00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综上所述，本指标满分为4.00分，根据评分标准得4.00分，本项目资金分配合理。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（2）预算执行率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本项目实际支出资金55.86万元，预算执行率=（实际支出资金/实际到位资金）×100.00%=（55.86/55.86）×100.00%=100.00%；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项目已完成，总体完成率为102.05%；</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得分=（实际完成率-60.00%）/（1-60.00%）×权重=100%×5.00=5.00分。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综上所述，本指标满分为5.00分，根据评分标准得5.00分，本项目资金分配合理。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（3）资金使用合规性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w:t>
      </w:r>
      <w:r>
        <w:rPr>
          <w:rStyle w:val="19"/>
          <w:rFonts w:hint="eastAsia" w:ascii="楷体" w:hAnsi="楷体" w:eastAsia="楷体"/>
          <w:b w:val="0"/>
          <w:bCs w:val="0"/>
          <w:spacing w:val="-4"/>
          <w:sz w:val="32"/>
          <w:szCs w:val="32"/>
          <w:lang w:eastAsia="zh-CN"/>
        </w:rPr>
        <w:t>新疆维吾尔自治区</w:t>
      </w:r>
      <w:r>
        <w:rPr>
          <w:rStyle w:val="19"/>
          <w:rFonts w:hint="eastAsia" w:ascii="楷体" w:hAnsi="楷体" w:eastAsia="楷体"/>
          <w:b w:val="0"/>
          <w:bCs w:val="0"/>
          <w:spacing w:val="-4"/>
          <w:sz w:val="32"/>
          <w:szCs w:val="32"/>
        </w:rPr>
        <w:t>基层工会经费收支管理办法实施细则》《昌吉州教育工会收支管理制度》，资金的拨付有完整的审批程序和手续，资金实际使用方向与预算批复用途一致，不存在截留、挤占、挪用、虚列支出的情况。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综上所述，本指标满分为4.00分，根据评分标准得4.00分，资金支出符合我单位财务管理制度规定。</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2.组织实施情况分析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（1）管理制度健全性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我单位已制定《昌吉州教育工会机关财务管理制度》《昌吉州教育工会收支管理制度》《昌吉州教育工会预算绩效管理办法》《昌吉州教育工会采购管理制度》，上述已建立的制度均符合行政事业单位内控管理要求，财务和业务管理制度合法、合规、完整，本项目执行符合上述制度规定。</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综上所述，本指标满分为2.00分，根据评分标准得2.00分，项目制度建设健全。</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（2）制度执行有效性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①该项目的实施符合《</w:t>
      </w:r>
      <w:r>
        <w:rPr>
          <w:rStyle w:val="19"/>
          <w:rFonts w:hint="eastAsia" w:ascii="楷体" w:hAnsi="楷体" w:eastAsia="楷体"/>
          <w:b w:val="0"/>
          <w:bCs w:val="0"/>
          <w:spacing w:val="-4"/>
          <w:sz w:val="32"/>
          <w:szCs w:val="32"/>
          <w:lang w:eastAsia="zh-CN"/>
        </w:rPr>
        <w:t>新疆维吾尔自治区</w:t>
      </w:r>
      <w:r>
        <w:rPr>
          <w:rStyle w:val="19"/>
          <w:rFonts w:hint="eastAsia" w:ascii="楷体" w:hAnsi="楷体" w:eastAsia="楷体"/>
          <w:b w:val="0"/>
          <w:bCs w:val="0"/>
          <w:spacing w:val="-4"/>
          <w:sz w:val="32"/>
          <w:szCs w:val="32"/>
        </w:rPr>
        <w:t>基层工会经费收支管理办法实施细则》《昌吉州教育工会预算绩效管理办法》《昌吉州教育工会采购管理制度》《昌吉州教育工会合同管理制度》等相关法律法规及管理规定，项目具备完整规范的立项程序；经查证项目实施过程资料，项目采购、实实施、验收等过程均按照采购管理办法和合同管理办法等相关制度执行，基本完成既定目标；经查证党委会议纪要、项目资金支付审批表、记账凭证等资金拨付流程资料，项目资金拨付流程完整、手续齐全。综上分析，项目执行遵守相关法律法规和相关管理规定。</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②经现场查证项目合同书、验收评审表、财务支付凭证等资料齐全并及时归档。</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③该项目实施过程中不存在调整事项。</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④该项目实施所需要的项目人员和场地设备均已落实到位，具体涉及内容包括：项目资金支出严格按照自治区、地区以及本单位资金管理办法执行，项目启动实施后，为了加快本项目的实施，成立了机构运行保障补助经费项目工作领导小组，由杨国文任组长，负责项目的组织和实施工作；组员包括：王泓人，主要负责项目监督管理、验收以及资金核拨等工作。</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综上所述，本指标满分为4.00分，根据评分标准得4.00分，本项目所建立制度执行有效。</w:t>
      </w:r>
    </w:p>
    <w:p w14:paraId="0A0E2171">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w:t>
      </w:r>
      <w:r>
        <w:rPr>
          <w:rStyle w:val="19"/>
          <w:rFonts w:hint="eastAsia" w:ascii="楷体" w:hAnsi="楷体" w:eastAsia="楷体"/>
          <w:spacing w:val="-4"/>
          <w:sz w:val="32"/>
          <w:szCs w:val="32"/>
        </w:rPr>
        <w:t>项目产出情况</w:t>
      </w:r>
    </w:p>
    <w:p w14:paraId="79FCA24F">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项目产出类指标由4个二级指标和6个三级指标构成，权重分30.00分，实际得分30.00分。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1.数量指标完成情况分析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“技能、文体活动次数”指标：预期指标值为“≥3次”，实际完成指标值为“=3次”，指标完成率为100.00%。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综上所述，本指标满分为5.00分，根据评分标准得5.00分。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“开展四季送活动次数”指标：预期指标值为“≥4次”，实际完成指标值为“4次”，指标完成率为100.00%。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综上所述，本指标满分为5.00分，根据评分标准得5.00分。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2.质量指标完成情况分析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“活动开展完成率”指标：预期指标值为“≥95%”，实际完成指标值为“100%”，指标完成率为105.26%。</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综上所述，本指标满分为5.00分，根据评分标准得5.00分。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3.时效指标完成情况分析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“活动开展及时率”指标：预期指标值为“2024年12月25日”，实际完成指标值为“2024年10月24日”，指标完成率为100.00%。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综上所述，本指标满分为5.00分，根据评分标准得5.00分。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4.成本指标完成情况分析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（1）经济成本指标完成情况分析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“开展四季送活动经费”指标：预期指标值为“≤18.24万元”，实际完成指标值为“=18.24万元”，指标完成率为100.00%。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综上所述，本指标满分为5.00分，根据评分标准得5.00分。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“开展技能、文体活动经费”指标：预期指标值为“≤37.62万元”，实际完成指标值为“=37.62万元”，指标完成率为100.00%。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综上所述，本指标满分为5.00分，根据评分标准得5.00分。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（2）社会成本指标完成情况分析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（3）生态环境成本指标完成情况分析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p>
    <w:p w14:paraId="5F7FD710">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（四）</w:t>
      </w:r>
      <w:r>
        <w:rPr>
          <w:rStyle w:val="19"/>
          <w:rFonts w:hint="eastAsia" w:ascii="楷体" w:hAnsi="楷体" w:eastAsia="楷体"/>
          <w:spacing w:val="-4"/>
          <w:sz w:val="32"/>
          <w:szCs w:val="32"/>
        </w:rPr>
        <w:t>项目效益情况</w:t>
      </w:r>
    </w:p>
    <w:p w14:paraId="0E8D5AD6">
      <w:pPr>
        <w:spacing w:line="540" w:lineRule="exact"/>
        <w:ind w:firstLine="567"/>
        <w:rPr>
          <w:rStyle w:val="19"/>
          <w:rFonts w:hint="eastAsia" w:ascii="楷体" w:hAnsi="楷体" w:eastAsia="楷体"/>
          <w:b w:val="0"/>
          <w:bCs w:val="0"/>
          <w:spacing w:val="-4"/>
          <w:sz w:val="32"/>
          <w:szCs w:val="32"/>
        </w:rPr>
      </w:pPr>
      <w:r>
        <w:rPr>
          <w:rStyle w:val="19"/>
          <w:rFonts w:hint="eastAsia" w:ascii="楷体" w:hAnsi="楷体" w:eastAsia="楷体"/>
          <w:b w:val="0"/>
          <w:bCs w:val="0"/>
          <w:spacing w:val="-4"/>
          <w:sz w:val="32"/>
          <w:szCs w:val="32"/>
        </w:rPr>
        <w:t>（四）项目效益情况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项目效益类指标由1个二级指标和1个三级指标构成，权重分20.00分，实际得分20.00分。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1.社会效益完成情况分析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“发挥工会娘家人作用”指标：预期指标值为“更好发挥”，实际完成指标值为“达到预期指标”，指标完成率为100.00%。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综上所述，本指标满分为20.00分，根据评分标准得20.00分。</w:t>
      </w:r>
    </w:p>
    <w:p w14:paraId="769BFD01">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（五）项目满意度情况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项目满意度类指标由1个二级指标和1个三级指标构成，权重分10.00分，实际得分10.00分。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1.满意度完成情况分析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“教职工满意度”指标：预期指标值为“≥90%”，实际完成指标值为“100.00”，指标完成率为111.11%。</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综上所述，本指标满分为10.00分，根据评分标准得10.00分。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五、预算执行进度与绩效指标偏差</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本项目年初预算资金总额为74.28万元，全年预算数为55.86万元，全年执行数为55.86万元，预算执行率为100.00%。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本项目共设置三级指标数量19个，满分指标数量19个，扣分指标数量0个，经分析计算所有三级指标完成率得出，本项目总体完成率为100.86%。</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综上所述本项目预算执行率与总体完成率之间的偏差为0.86%。主要偏差原因是：年初设定指标值过低，项目完成情况较好，活动开展完成率达到100%，教职工满意度达到100%。</w:t>
      </w:r>
    </w:p>
    <w:p w14:paraId="4BCD2F66">
      <w:pPr>
        <w:spacing w:line="540" w:lineRule="exact"/>
        <w:ind w:firstLine="567"/>
        <w:rPr>
          <w:rStyle w:val="19"/>
          <w:rFonts w:hint="eastAsia" w:ascii="楷体" w:hAnsi="楷体" w:eastAsia="楷体"/>
          <w:b w:val="0"/>
          <w:bCs w:val="0"/>
          <w:spacing w:val="-4"/>
          <w:sz w:val="32"/>
          <w:szCs w:val="32"/>
        </w:rPr>
      </w:pPr>
    </w:p>
    <w:p w14:paraId="467D8F77">
      <w:pPr>
        <w:spacing w:line="540" w:lineRule="exact"/>
        <w:ind w:firstLine="567"/>
        <w:rPr>
          <w:rStyle w:val="19"/>
          <w:rFonts w:ascii="楷体" w:hAnsi="楷体" w:eastAsia="楷体"/>
          <w:spacing w:val="-4"/>
          <w:sz w:val="32"/>
          <w:szCs w:val="32"/>
        </w:rPr>
      </w:pPr>
    </w:p>
    <w:p w14:paraId="5D566B99">
      <w:pPr>
        <w:numPr>
          <w:ilvl w:val="0"/>
          <w:numId w:val="1"/>
        </w:numPr>
        <w:spacing w:line="540" w:lineRule="exact"/>
        <w:ind w:firstLine="640"/>
        <w:rPr>
          <w:rStyle w:val="19"/>
          <w:rFonts w:hint="eastAsia" w:ascii="黑体" w:hAnsi="黑体" w:eastAsia="黑体"/>
          <w:b w:val="0"/>
          <w:spacing w:val="-4"/>
          <w:sz w:val="32"/>
          <w:szCs w:val="32"/>
        </w:rPr>
      </w:pPr>
      <w:r>
        <w:rPr>
          <w:rStyle w:val="19"/>
          <w:rFonts w:hint="eastAsia" w:ascii="黑体" w:hAnsi="黑体" w:eastAsia="黑体"/>
          <w:b w:val="0"/>
          <w:spacing w:val="-4"/>
          <w:sz w:val="32"/>
          <w:szCs w:val="32"/>
        </w:rPr>
        <w:t>主要经验及做法、存在的问题及原因分析</w:t>
      </w:r>
    </w:p>
    <w:p w14:paraId="7DAF1DAD">
      <w:pPr>
        <w:spacing w:line="540" w:lineRule="exact"/>
        <w:ind w:firstLine="567"/>
        <w:rPr>
          <w:rFonts w:ascii="仿宋_GB2312" w:eastAsia="仿宋_GB2312"/>
          <w:spacing w:val="-4"/>
          <w:sz w:val="32"/>
          <w:szCs w:val="32"/>
        </w:rPr>
      </w:pPr>
      <w:r>
        <w:rPr>
          <w:rStyle w:val="19"/>
          <w:rFonts w:hint="eastAsia" w:ascii="楷体" w:hAnsi="楷体" w:eastAsia="楷体"/>
          <w:b w:val="0"/>
          <w:bCs w:val="0"/>
          <w:spacing w:val="-4"/>
          <w:sz w:val="32"/>
          <w:szCs w:val="32"/>
        </w:rPr>
        <w:t>（一）主要经验及做法</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1.聚焦重点任务，推动项目工作落地落实</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为有效推进项目工作开展，提高单位自有资金使用效益，项目领导小组进一步强化项目意识，对照计划全面梳理重点任务，仔细谋划、紧抓落实，理顺内部分工和工作流程，明确责任和时间节点，一项一项抓好具体落实，确保了项目按时保质完成，保障了项目效益发挥。</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2.坚持问题导向，加强执行监控，提高资金效益</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紧抓预算执行动态监控，提高单位资金使用效益。坚持以问题为导向，以财政部门的绩效监控为契机，通过资料审核对资金执行进度及绩效目标实现程度开展审核，对绩效监控中发现的问题及时整改，强化资金使用过程管理，有效了降低资金偏离政策目标的风险，提高了资金使用效益。</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3.强化绩效目标刚性约束，及时对项目进行跟踪问效</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加强绩效目标的刚性约束，及时对项目实施进度与资金支付进度进行全程跟踪问效，发现问题及时解决，对于各项活动的开展实行集体讨论，确保项目按计划进行，项目资金支付安排高效、合理。一是领导重视到位：高度重视，主要领导亲自抓，并予以充分的人力、财力保障。责任落实到位：将各项目工作落实到具体岗位、具体个人。二是合理合规使用经费。根据项目业务流程，参考历年经费使用情况，认真测算各阶段所需经费，确保当前项目实施经费充足。在经费使用方面，严格执行经费使用管理制度，厉行节约，专款专用，对每笔经费使用情况建立监督机制，确保经费使用合理合规。</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（二）存在的问题及原因分析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1.绩效预算认识不够充分，绩效理念有待进一步强化</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部门绩效管理理念尚未牢固树立，绩效管理专业人员匮乏。单位对全面实施绩效管理认识不够，对开展全面绩效管理工作的意义理解不到位，绩效管理水平不高，单位内部绩效管理工作力量薄弱，多数以财务人员牵头开展绩效管理，业务人员参与性不强，绩效工作指导性、沟通性有待加强，工作推动机制不健全，业务人员业务能力和素质还有待进一步提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2.项目支出绩效评价存在局限，客观性有待加强</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项目支出绩效评价工作还存在自我审定的局限性，项目支出绩效工作有较大弹性，评价报告多局限于描述项目实施情况，对问题避重就轻，对项目的打分松紧不一，绩效评价存在评价维度片面化、数据收集不全面、考核标准不明确等问题，这些问题导致评价结果不能准确反映实际绩效管理结果，会影响评价质量，在客观性和公正性上说服力不强。</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3.绩效目标编制的严谨性有待提高，项目资金预算管理需更精细化</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在今后的预算绩效管理工作中，需进一步提高绩效目标编制质量，绩效目标应该具体、可衡量，确保绩效目标“够得着、能实现”，进一步提高预算的准确性和科学性，减少预算编制的随意性。项目资金做到预算精细化、合理化，应根据绩效指标的重要程度，合理分配资金。严格执行相关管理制度，按照项目预算管理规定，合理安排资金开支，提高预算执行率。</w:t>
      </w:r>
    </w:p>
    <w:p w14:paraId="612AA8B2">
      <w:pPr>
        <w:spacing w:line="540" w:lineRule="exact"/>
        <w:ind w:firstLine="640"/>
        <w:rPr>
          <w:rStyle w:val="19"/>
          <w:rFonts w:ascii="黑体" w:hAnsi="黑体" w:eastAsia="黑体"/>
          <w:b w:val="0"/>
          <w:spacing w:val="-4"/>
          <w:sz w:val="32"/>
          <w:szCs w:val="32"/>
        </w:rPr>
      </w:pPr>
      <w:r>
        <w:rPr>
          <w:rStyle w:val="19"/>
          <w:rFonts w:hint="eastAsia" w:ascii="黑体" w:hAnsi="黑体" w:eastAsia="黑体"/>
          <w:b w:val="0"/>
          <w:spacing w:val="-4"/>
          <w:sz w:val="32"/>
          <w:szCs w:val="32"/>
          <w:lang w:val="en-US" w:eastAsia="zh-CN"/>
        </w:rPr>
        <w:t>六</w:t>
      </w:r>
      <w:r>
        <w:rPr>
          <w:rStyle w:val="19"/>
          <w:rFonts w:hint="eastAsia" w:ascii="黑体" w:hAnsi="黑体" w:eastAsia="黑体"/>
          <w:b w:val="0"/>
          <w:spacing w:val="-4"/>
          <w:sz w:val="32"/>
          <w:szCs w:val="32"/>
        </w:rPr>
        <w:t>、有关建议</w:t>
      </w:r>
    </w:p>
    <w:p w14:paraId="59E9D481">
      <w:pPr>
        <w:spacing w:line="540" w:lineRule="exact"/>
        <w:ind w:firstLine="567"/>
        <w:rPr>
          <w:rStyle w:val="19"/>
          <w:rFonts w:ascii="楷体" w:hAnsi="楷体" w:eastAsia="楷体"/>
          <w:spacing w:val="-4"/>
          <w:sz w:val="32"/>
          <w:szCs w:val="32"/>
        </w:rPr>
      </w:pPr>
      <w:r>
        <w:rPr>
          <w:rStyle w:val="19"/>
          <w:rFonts w:hint="eastAsia" w:ascii="楷体" w:hAnsi="楷体" w:eastAsia="楷体"/>
          <w:b w:val="0"/>
          <w:bCs w:val="0"/>
          <w:spacing w:val="-4"/>
          <w:sz w:val="32"/>
          <w:szCs w:val="32"/>
        </w:rPr>
        <w:t>1.加强人员培训，提高绩效管理理念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采取多种培训形式对单位财务人员、业务科室人员进行集中培训，进一步树牢绩效观念，提高业务人员对绩效工作的参与性，加强绩效工作的指导性、人员之间的沟通性，提高本单位工作人员的绩效管理能力和工作水平，为预算绩效管理相关工作的顺利开展提供保障。</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2.扎实推进绩效评价工作，提升客观性和公正性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一是进一步完善项目评价资料，提高绩效评价质量。项目启动时同步做好绩效工作档案的归纳与整理，及时整理、收集、汇总，健全档案资料。二是严格落实自治区关于绩效管理工作数据收集资料归档的相关要求，强化收集力度，提高绩效管理工作的客观性和公正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 合理编制绩效目标，提高预算资金管理的执行力度</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科学合理编制预算，要做好编制前的调查研究和分析工作，进一步提高预算的准确性和科学性，减少预算编制的随意性。在对预算年度的经济状况进行全面科学分析的基础上，按照“ 量入为出、收支平衡、统筹兼顾，确保重点 ” 的原则，合理安排预算收支，将预算资金落实到具体项目，保证预算的可执行性。加强预算绩效目标编制的培训学习，科学合理编制预算，严格执行预算，提高预算执行率。</w:t>
      </w:r>
    </w:p>
    <w:p w14:paraId="38B22B95">
      <w:pPr>
        <w:spacing w:line="540" w:lineRule="exact"/>
        <w:ind w:firstLine="640"/>
        <w:rPr>
          <w:rStyle w:val="19"/>
          <w:rFonts w:ascii="黑体" w:hAnsi="黑体" w:eastAsia="黑体"/>
          <w:b w:val="0"/>
          <w:spacing w:val="-4"/>
          <w:sz w:val="32"/>
          <w:szCs w:val="32"/>
        </w:rPr>
      </w:pPr>
      <w:r>
        <w:rPr>
          <w:rStyle w:val="19"/>
          <w:rFonts w:hint="eastAsia" w:ascii="黑体" w:hAnsi="黑体" w:eastAsia="黑体"/>
          <w:b w:val="0"/>
          <w:spacing w:val="-4"/>
          <w:sz w:val="32"/>
          <w:szCs w:val="32"/>
          <w:lang w:val="en-US" w:eastAsia="zh-CN"/>
        </w:rPr>
        <w:t>七</w:t>
      </w:r>
      <w:r>
        <w:rPr>
          <w:rStyle w:val="19"/>
          <w:rFonts w:hint="eastAsia" w:ascii="黑体" w:hAnsi="黑体" w:eastAsia="黑体"/>
          <w:b w:val="0"/>
          <w:spacing w:val="-4"/>
          <w:sz w:val="32"/>
          <w:szCs w:val="32"/>
        </w:rPr>
        <w:t>、其他需要说明的问题</w:t>
      </w:r>
    </w:p>
    <w:p w14:paraId="1403B9C9">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（一）本项目部分间接产生的效果无法准确在短期内衡量，因此很难认定项目产生的全部效果。通过指标来反映绩效，指标的科学性和全面性需要不断地完善和研究。</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（三）评价结果分别编入政府决算和部门预算，报送本级人民代表大会常务委员会，并依法予以公开。</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四）对使用财政资金严重低效无效并造成重大损失的责任人，要按照相关规定追责问责。对绩效评价过程中发现的资金使用单位和个人的财政违法行为，依照《中华人民共和国预算法》《财政违法行为处罚处分条例》等有关规定追究责任，发现违纪违法问题线索的，应当及时移送纪检监察机关。</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五）工作人员在绩效评价管理工作中存在违反《项目支出绩效评价管理办法》（财预〔2020〕10号）文件行为的，其他滥用职权、玩忽职守、徇私舞弊等违法违纪行为的，依照《中华人民共和国预算法》《中华人民共和国公务员法》《中华人民共和国监察法》《财政违法行为处罚处分条例》等国家有关规定追究相应责任，涉嫌犯罪的，依法移送司法机关处理。</w:t>
      </w:r>
    </w:p>
    <w:p w14:paraId="76D3A882">
      <w:pPr>
        <w:spacing w:line="540" w:lineRule="exact"/>
        <w:ind w:firstLine="567"/>
        <w:rPr>
          <w:rStyle w:val="19"/>
          <w:rFonts w:ascii="仿宋" w:hAnsi="仿宋" w:eastAsia="仿宋"/>
          <w:b w:val="0"/>
          <w:spacing w:val="-4"/>
          <w:sz w:val="32"/>
          <w:szCs w:val="32"/>
        </w:rPr>
      </w:pPr>
    </w:p>
    <w:p w14:paraId="4FDB779D">
      <w:pPr>
        <w:spacing w:line="540" w:lineRule="exact"/>
        <w:ind w:firstLine="567"/>
        <w:rPr>
          <w:rStyle w:val="19"/>
          <w:rFonts w:ascii="仿宋" w:hAnsi="仿宋" w:eastAsia="仿宋"/>
          <w:b w:val="0"/>
          <w:spacing w:val="-4"/>
          <w:sz w:val="32"/>
          <w:szCs w:val="32"/>
        </w:rPr>
      </w:pPr>
    </w:p>
    <w:p w14:paraId="0B601C47">
      <w:pPr>
        <w:spacing w:line="540" w:lineRule="exact"/>
        <w:ind w:firstLine="567"/>
        <w:rPr>
          <w:rStyle w:val="19"/>
          <w:rFonts w:ascii="仿宋" w:hAnsi="仿宋" w:eastAsia="仿宋"/>
          <w:b w:val="0"/>
          <w:spacing w:val="-4"/>
          <w:sz w:val="32"/>
          <w:szCs w:val="32"/>
        </w:rPr>
      </w:pPr>
    </w:p>
    <w:p w14:paraId="51C59DF7">
      <w:pPr>
        <w:spacing w:line="540" w:lineRule="exact"/>
        <w:ind w:firstLine="567"/>
        <w:rPr>
          <w:rStyle w:val="19"/>
          <w:rFonts w:ascii="仿宋" w:hAnsi="仿宋" w:eastAsia="仿宋"/>
          <w:b w:val="0"/>
          <w:spacing w:val="-4"/>
          <w:sz w:val="32"/>
          <w:szCs w:val="32"/>
        </w:rPr>
      </w:pPr>
    </w:p>
    <w:p w14:paraId="3C51D87D">
      <w:pPr>
        <w:spacing w:line="540" w:lineRule="exact"/>
        <w:ind w:firstLine="567"/>
        <w:rPr>
          <w:rStyle w:val="19"/>
          <w:rFonts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E0C9ECE-F68C-44F9-8604-8CBC4B05A26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B0DC4B5-3A28-4AD5-8E55-BF445E84F16B}"/>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D679E08C-641B-466D-BAD2-FEFBA77EF213}"/>
  </w:font>
  <w:font w:name="华文中宋">
    <w:panose1 w:val="02010600040101010101"/>
    <w:charset w:val="86"/>
    <w:family w:val="auto"/>
    <w:pitch w:val="default"/>
    <w:sig w:usb0="00000287" w:usb1="080F0000" w:usb2="00000000" w:usb3="00000000" w:csb0="0004009F" w:csb1="DFD70000"/>
    <w:embedRegular r:id="rId4" w:fontKey="{6CE1BDEA-1DE2-4DCC-AEED-612679656E17}"/>
  </w:font>
  <w:font w:name="方正小标宋_GBK">
    <w:panose1 w:val="02000000000000000000"/>
    <w:charset w:val="86"/>
    <w:family w:val="script"/>
    <w:pitch w:val="default"/>
    <w:sig w:usb0="A00002BF" w:usb1="38CF7CFA" w:usb2="00082016" w:usb3="00000000" w:csb0="00040001" w:csb1="00000000"/>
    <w:embedRegular r:id="rId5" w:fontKey="{47110F2E-DE22-44B7-8FB6-4CADA13A4611}"/>
  </w:font>
  <w:font w:name="仿宋_GB2312">
    <w:panose1 w:val="02010609030101010101"/>
    <w:charset w:val="86"/>
    <w:family w:val="modern"/>
    <w:pitch w:val="default"/>
    <w:sig w:usb0="00000001" w:usb1="080E0000" w:usb2="00000000" w:usb3="00000000" w:csb0="00040000" w:csb1="00000000"/>
    <w:embedRegular r:id="rId6" w:fontKey="{6A438D20-86A5-401D-8CAD-4DF4E8F4C149}"/>
  </w:font>
  <w:font w:name="楷体">
    <w:panose1 w:val="02010609060101010101"/>
    <w:charset w:val="86"/>
    <w:family w:val="modern"/>
    <w:pitch w:val="default"/>
    <w:sig w:usb0="800002BF" w:usb1="38CF7CFA" w:usb2="00000016" w:usb3="00000000" w:csb0="00040001" w:csb1="00000000"/>
    <w:embedRegular r:id="rId7" w:fontKey="{F32DAFE7-13A4-498A-992C-2FEA96D128C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03186F64">
        <w:pPr>
          <w:pStyle w:val="12"/>
          <w:jc w:val="center"/>
        </w:pPr>
        <w:r>
          <w:fldChar w:fldCharType="begin"/>
        </w:r>
        <w:r>
          <w:instrText xml:space="preserve">PAGE   \* MERGEFORMAT</w:instrText>
        </w:r>
        <w:r>
          <w:fldChar w:fldCharType="separate"/>
        </w:r>
        <w:r>
          <w:rPr>
            <w:lang w:val="zh-CN"/>
          </w:rPr>
          <w:t>2</w:t>
        </w:r>
        <w:r>
          <w:fldChar w:fldCharType="end"/>
        </w:r>
      </w:p>
    </w:sdtContent>
  </w:sdt>
  <w:p w14:paraId="055C2EA6">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000000"/>
    <w:rsid w:val="33D56C16"/>
    <w:rsid w:val="48E13D8C"/>
    <w:rsid w:val="71066FB2"/>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1"/>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2"/>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3"/>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4"/>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5"/>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6"/>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7"/>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8"/>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9"/>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6"/>
    <w:semiHidden/>
    <w:unhideWhenUsed/>
    <w:uiPriority w:val="99"/>
    <w:rPr>
      <w:sz w:val="18"/>
      <w:szCs w:val="18"/>
    </w:rPr>
  </w:style>
  <w:style w:type="paragraph" w:styleId="12">
    <w:name w:val="footer"/>
    <w:basedOn w:val="1"/>
    <w:link w:val="45"/>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4"/>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1"/>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30"/>
    <w:qFormat/>
    <w:uiPriority w:val="10"/>
    <w:pPr>
      <w:widowControl/>
      <w:spacing w:before="240" w:after="60"/>
      <w:jc w:val="center"/>
      <w:outlineLvl w:val="0"/>
    </w:pPr>
    <w:rPr>
      <w:rFonts w:asciiTheme="majorHAnsi" w:hAnsiTheme="majorHAnsi" w:eastAsiaTheme="majorEastAsia"/>
      <w:b/>
      <w:bCs/>
      <w:kern w:val="28"/>
      <w:sz w:val="32"/>
      <w:szCs w:val="32"/>
    </w:rPr>
  </w:style>
  <w:style w:type="table" w:styleId="1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9">
    <w:name w:val="Strong"/>
    <w:basedOn w:val="18"/>
    <w:qFormat/>
    <w:uiPriority w:val="0"/>
    <w:rPr>
      <w:b/>
      <w:bCs/>
    </w:rPr>
  </w:style>
  <w:style w:type="character" w:styleId="20">
    <w:name w:val="Emphasis"/>
    <w:basedOn w:val="18"/>
    <w:qFormat/>
    <w:uiPriority w:val="20"/>
    <w:rPr>
      <w:rFonts w:asciiTheme="minorHAnsi" w:hAnsiTheme="minorHAnsi"/>
      <w:b/>
      <w:i/>
      <w:iCs/>
    </w:rPr>
  </w:style>
  <w:style w:type="character" w:customStyle="1" w:styleId="21">
    <w:name w:val="标题 1 Char"/>
    <w:basedOn w:val="18"/>
    <w:link w:val="2"/>
    <w:qFormat/>
    <w:uiPriority w:val="9"/>
    <w:rPr>
      <w:rFonts w:asciiTheme="majorHAnsi" w:hAnsiTheme="majorHAnsi" w:eastAsiaTheme="majorEastAsia"/>
      <w:b/>
      <w:bCs/>
      <w:kern w:val="32"/>
      <w:sz w:val="32"/>
      <w:szCs w:val="32"/>
    </w:rPr>
  </w:style>
  <w:style w:type="character" w:customStyle="1" w:styleId="22">
    <w:name w:val="标题 2 Char"/>
    <w:basedOn w:val="18"/>
    <w:link w:val="3"/>
    <w:semiHidden/>
    <w:qFormat/>
    <w:uiPriority w:val="9"/>
    <w:rPr>
      <w:rFonts w:asciiTheme="majorHAnsi" w:hAnsiTheme="majorHAnsi" w:eastAsiaTheme="majorEastAsia"/>
      <w:b/>
      <w:bCs/>
      <w:i/>
      <w:iCs/>
      <w:sz w:val="28"/>
      <w:szCs w:val="28"/>
    </w:rPr>
  </w:style>
  <w:style w:type="character" w:customStyle="1" w:styleId="23">
    <w:name w:val="标题 3 Char"/>
    <w:basedOn w:val="18"/>
    <w:link w:val="4"/>
    <w:semiHidden/>
    <w:qFormat/>
    <w:uiPriority w:val="9"/>
    <w:rPr>
      <w:rFonts w:asciiTheme="majorHAnsi" w:hAnsiTheme="majorHAnsi" w:eastAsiaTheme="majorEastAsia"/>
      <w:b/>
      <w:bCs/>
      <w:sz w:val="26"/>
      <w:szCs w:val="26"/>
    </w:rPr>
  </w:style>
  <w:style w:type="character" w:customStyle="1" w:styleId="24">
    <w:name w:val="标题 4 Char"/>
    <w:basedOn w:val="18"/>
    <w:link w:val="5"/>
    <w:semiHidden/>
    <w:qFormat/>
    <w:uiPriority w:val="9"/>
    <w:rPr>
      <w:b/>
      <w:bCs/>
      <w:sz w:val="28"/>
      <w:szCs w:val="28"/>
    </w:rPr>
  </w:style>
  <w:style w:type="character" w:customStyle="1" w:styleId="25">
    <w:name w:val="标题 5 Char"/>
    <w:basedOn w:val="18"/>
    <w:link w:val="6"/>
    <w:semiHidden/>
    <w:qFormat/>
    <w:uiPriority w:val="9"/>
    <w:rPr>
      <w:b/>
      <w:bCs/>
      <w:i/>
      <w:iCs/>
      <w:sz w:val="26"/>
      <w:szCs w:val="26"/>
    </w:rPr>
  </w:style>
  <w:style w:type="character" w:customStyle="1" w:styleId="26">
    <w:name w:val="标题 6 Char"/>
    <w:basedOn w:val="18"/>
    <w:link w:val="7"/>
    <w:semiHidden/>
    <w:qFormat/>
    <w:uiPriority w:val="9"/>
    <w:rPr>
      <w:b/>
      <w:bCs/>
    </w:rPr>
  </w:style>
  <w:style w:type="character" w:customStyle="1" w:styleId="27">
    <w:name w:val="标题 7 Char"/>
    <w:basedOn w:val="18"/>
    <w:link w:val="8"/>
    <w:semiHidden/>
    <w:uiPriority w:val="9"/>
    <w:rPr>
      <w:sz w:val="24"/>
      <w:szCs w:val="24"/>
    </w:rPr>
  </w:style>
  <w:style w:type="character" w:customStyle="1" w:styleId="28">
    <w:name w:val="标题 8 Char"/>
    <w:basedOn w:val="18"/>
    <w:link w:val="9"/>
    <w:semiHidden/>
    <w:qFormat/>
    <w:uiPriority w:val="9"/>
    <w:rPr>
      <w:i/>
      <w:iCs/>
      <w:sz w:val="24"/>
      <w:szCs w:val="24"/>
    </w:rPr>
  </w:style>
  <w:style w:type="character" w:customStyle="1" w:styleId="29">
    <w:name w:val="标题 9 Char"/>
    <w:basedOn w:val="18"/>
    <w:link w:val="10"/>
    <w:semiHidden/>
    <w:qFormat/>
    <w:uiPriority w:val="9"/>
    <w:rPr>
      <w:rFonts w:asciiTheme="majorHAnsi" w:hAnsiTheme="majorHAnsi" w:eastAsiaTheme="majorEastAsia"/>
    </w:rPr>
  </w:style>
  <w:style w:type="character" w:customStyle="1" w:styleId="30">
    <w:name w:val="标题 Char"/>
    <w:basedOn w:val="18"/>
    <w:link w:val="15"/>
    <w:uiPriority w:val="10"/>
    <w:rPr>
      <w:rFonts w:asciiTheme="majorHAnsi" w:hAnsiTheme="majorHAnsi" w:eastAsiaTheme="majorEastAsia"/>
      <w:b/>
      <w:bCs/>
      <w:kern w:val="28"/>
      <w:sz w:val="32"/>
      <w:szCs w:val="32"/>
    </w:rPr>
  </w:style>
  <w:style w:type="character" w:customStyle="1" w:styleId="31">
    <w:name w:val="副标题 Char"/>
    <w:basedOn w:val="18"/>
    <w:link w:val="14"/>
    <w:uiPriority w:val="11"/>
    <w:rPr>
      <w:rFonts w:asciiTheme="majorHAnsi" w:hAnsiTheme="majorHAnsi" w:eastAsiaTheme="majorEastAsia"/>
      <w:sz w:val="24"/>
      <w:szCs w:val="24"/>
    </w:rPr>
  </w:style>
  <w:style w:type="paragraph" w:styleId="32">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3">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4">
    <w:name w:val="Quote"/>
    <w:basedOn w:val="1"/>
    <w:next w:val="1"/>
    <w:link w:val="35"/>
    <w:qFormat/>
    <w:uiPriority w:val="29"/>
    <w:pPr>
      <w:widowControl/>
      <w:jc w:val="left"/>
    </w:pPr>
    <w:rPr>
      <w:rFonts w:asciiTheme="minorHAnsi" w:hAnsiTheme="minorHAnsi" w:eastAsiaTheme="minorEastAsia"/>
      <w:i/>
      <w:kern w:val="0"/>
      <w:sz w:val="24"/>
    </w:rPr>
  </w:style>
  <w:style w:type="character" w:customStyle="1" w:styleId="35">
    <w:name w:val="引用 Char"/>
    <w:basedOn w:val="18"/>
    <w:link w:val="34"/>
    <w:uiPriority w:val="29"/>
    <w:rPr>
      <w:i/>
      <w:sz w:val="24"/>
      <w:szCs w:val="24"/>
    </w:rPr>
  </w:style>
  <w:style w:type="paragraph" w:styleId="36">
    <w:name w:val="Intense Quote"/>
    <w:basedOn w:val="1"/>
    <w:next w:val="1"/>
    <w:link w:val="37"/>
    <w:qFormat/>
    <w:uiPriority w:val="30"/>
    <w:pPr>
      <w:widowControl/>
      <w:ind w:left="720" w:right="720"/>
      <w:jc w:val="left"/>
    </w:pPr>
    <w:rPr>
      <w:rFonts w:asciiTheme="minorHAnsi" w:hAnsiTheme="minorHAnsi" w:eastAsiaTheme="minorEastAsia"/>
      <w:b/>
      <w:i/>
      <w:kern w:val="0"/>
      <w:sz w:val="24"/>
      <w:szCs w:val="22"/>
    </w:rPr>
  </w:style>
  <w:style w:type="character" w:customStyle="1" w:styleId="37">
    <w:name w:val="明显引用 Char"/>
    <w:basedOn w:val="18"/>
    <w:link w:val="36"/>
    <w:uiPriority w:val="30"/>
    <w:rPr>
      <w:b/>
      <w:i/>
      <w:sz w:val="24"/>
    </w:rPr>
  </w:style>
  <w:style w:type="character" w:customStyle="1" w:styleId="38">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9">
    <w:name w:val="明显强调1"/>
    <w:basedOn w:val="18"/>
    <w:qFormat/>
    <w:uiPriority w:val="21"/>
    <w:rPr>
      <w:b/>
      <w:i/>
      <w:sz w:val="24"/>
      <w:szCs w:val="24"/>
      <w:u w:val="single"/>
    </w:rPr>
  </w:style>
  <w:style w:type="character" w:customStyle="1" w:styleId="40">
    <w:name w:val="不明显参考1"/>
    <w:basedOn w:val="18"/>
    <w:qFormat/>
    <w:uiPriority w:val="31"/>
    <w:rPr>
      <w:sz w:val="24"/>
      <w:szCs w:val="24"/>
      <w:u w:val="single"/>
    </w:rPr>
  </w:style>
  <w:style w:type="character" w:customStyle="1" w:styleId="41">
    <w:name w:val="明显参考1"/>
    <w:basedOn w:val="18"/>
    <w:qFormat/>
    <w:uiPriority w:val="32"/>
    <w:rPr>
      <w:b/>
      <w:sz w:val="24"/>
      <w:u w:val="single"/>
    </w:rPr>
  </w:style>
  <w:style w:type="character" w:customStyle="1" w:styleId="42">
    <w:name w:val="书籍标题1"/>
    <w:basedOn w:val="18"/>
    <w:qFormat/>
    <w:uiPriority w:val="33"/>
    <w:rPr>
      <w:rFonts w:asciiTheme="majorHAnsi" w:hAnsiTheme="majorHAnsi" w:eastAsiaTheme="majorEastAsia"/>
      <w:b/>
      <w:i/>
      <w:sz w:val="24"/>
      <w:szCs w:val="24"/>
    </w:rPr>
  </w:style>
  <w:style w:type="paragraph" w:customStyle="1" w:styleId="43">
    <w:name w:val="TOC 标题1"/>
    <w:basedOn w:val="2"/>
    <w:next w:val="1"/>
    <w:semiHidden/>
    <w:unhideWhenUsed/>
    <w:qFormat/>
    <w:uiPriority w:val="39"/>
    <w:pPr>
      <w:outlineLvl w:val="9"/>
    </w:pPr>
    <w:rPr>
      <w:lang w:eastAsia="en-US" w:bidi="en-US"/>
    </w:rPr>
  </w:style>
  <w:style w:type="character" w:customStyle="1" w:styleId="44">
    <w:name w:val="页眉 Char"/>
    <w:basedOn w:val="18"/>
    <w:link w:val="13"/>
    <w:uiPriority w:val="99"/>
    <w:rPr>
      <w:rFonts w:ascii="Calibri" w:hAnsi="Calibri" w:eastAsia="宋体"/>
      <w:kern w:val="2"/>
      <w:sz w:val="18"/>
      <w:szCs w:val="18"/>
    </w:rPr>
  </w:style>
  <w:style w:type="character" w:customStyle="1" w:styleId="45">
    <w:name w:val="页脚 Char"/>
    <w:basedOn w:val="18"/>
    <w:link w:val="12"/>
    <w:qFormat/>
    <w:uiPriority w:val="99"/>
    <w:rPr>
      <w:rFonts w:ascii="Calibri" w:hAnsi="Calibri" w:eastAsia="宋体"/>
      <w:kern w:val="2"/>
      <w:sz w:val="18"/>
      <w:szCs w:val="18"/>
    </w:rPr>
  </w:style>
  <w:style w:type="character" w:customStyle="1" w:styleId="46">
    <w:name w:val="批注框文本 Char"/>
    <w:basedOn w:val="18"/>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86A4BE803B594D54BB30BEB283D7FDDD_13</vt:lpwstr>
  </property>
</Properties>
</file>

<file path=customXml/itemProps1.xml><?xml version="1.0" encoding="utf-8"?>
<ds:datastoreItem xmlns:ds="http://schemas.openxmlformats.org/officeDocument/2006/customXml" ds:itemID="{c95f7d7c-1081-4759-92d6-a9d51df2d82d}">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114</Words>
  <Characters>122</Characters>
  <Lines>4</Lines>
  <Paragraphs>1</Paragraphs>
  <TotalTime>12</TotalTime>
  <ScaleCrop>false</ScaleCrop>
  <LinksUpToDate>false</LinksUpToDate>
  <CharactersWithSpaces>134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恺_xFF08_预算处_xFF09_</dc:creator>
  <cp:lastModifiedBy>小麦啾</cp:lastModifiedBy>
  <cp:lastPrinted>2018-12-31T10:56:00Z</cp:lastPrinted>
  <dcterms:modified xsi:type="dcterms:W3CDTF">2026-09-24T04:13:18Z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9C45E9A4D4154D149B983C902CF724A9_13</vt:lpwstr>
  </property>
  <property fmtid="{D5CDD505-2E9C-101B-9397-08002B2CF9AE}" pid="4" name="KSOTemplateDocerSaveRecord">
    <vt:lpwstr>eyJoZGlkIjoiM2Q5NDlmNDc3N2ZkYzk3ZGJmOTUwNTM0Mzc5MTVlNDMiLCJ1c2VySWQiOiIzMjQ5NjUzODcifQ==</vt:lpwstr>
  </property>
</Properties>
</file>