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0E6BE3">
      <w:pPr>
        <w:spacing w:line="540" w:lineRule="exact"/>
        <w:jc w:val="left"/>
        <w:rPr>
          <w:rFonts w:hint="eastAsia" w:ascii="仿宋" w:hAnsi="仿宋" w:eastAsia="仿宋" w:cs="宋体"/>
          <w:kern w:val="0"/>
          <w:sz w:val="32"/>
          <w:szCs w:val="32"/>
        </w:rPr>
      </w:pPr>
      <w:bookmarkStart w:id="0" w:name="_GoBack"/>
      <w:bookmarkEnd w:id="0"/>
      <w:r>
        <w:rPr>
          <w:rFonts w:hint="eastAsia" w:ascii="仿宋" w:hAnsi="仿宋" w:eastAsia="仿宋" w:cs="宋体"/>
          <w:kern w:val="0"/>
          <w:sz w:val="32"/>
          <w:szCs w:val="32"/>
        </w:rPr>
        <w:t>附件2：</w:t>
      </w:r>
    </w:p>
    <w:p w14:paraId="7E5CC597">
      <w:pPr>
        <w:spacing w:line="540" w:lineRule="exact"/>
        <w:jc w:val="center"/>
        <w:rPr>
          <w:rFonts w:hint="eastAsia" w:ascii="华文中宋" w:hAnsi="华文中宋" w:eastAsia="华文中宋" w:cs="宋体"/>
          <w:b/>
          <w:kern w:val="0"/>
          <w:sz w:val="52"/>
          <w:szCs w:val="52"/>
        </w:rPr>
      </w:pPr>
    </w:p>
    <w:p w14:paraId="044D0ABB">
      <w:pPr>
        <w:spacing w:line="540" w:lineRule="exact"/>
        <w:jc w:val="center"/>
        <w:rPr>
          <w:rFonts w:hint="eastAsia" w:ascii="华文中宋" w:hAnsi="华文中宋" w:eastAsia="华文中宋" w:cs="宋体"/>
          <w:b/>
          <w:kern w:val="0"/>
          <w:sz w:val="52"/>
          <w:szCs w:val="52"/>
        </w:rPr>
      </w:pPr>
    </w:p>
    <w:p w14:paraId="225145B8">
      <w:pPr>
        <w:spacing w:line="540" w:lineRule="exact"/>
        <w:jc w:val="center"/>
        <w:rPr>
          <w:rFonts w:hint="eastAsia" w:ascii="华文中宋" w:hAnsi="华文中宋" w:eastAsia="华文中宋" w:cs="宋体"/>
          <w:b/>
          <w:kern w:val="0"/>
          <w:sz w:val="52"/>
          <w:szCs w:val="52"/>
        </w:rPr>
      </w:pPr>
    </w:p>
    <w:p w14:paraId="5336BA17">
      <w:pPr>
        <w:spacing w:line="540" w:lineRule="exact"/>
        <w:jc w:val="center"/>
        <w:rPr>
          <w:rFonts w:hint="eastAsia" w:ascii="华文中宋" w:hAnsi="华文中宋" w:eastAsia="华文中宋" w:cs="宋体"/>
          <w:b/>
          <w:kern w:val="0"/>
          <w:sz w:val="52"/>
          <w:szCs w:val="52"/>
        </w:rPr>
      </w:pPr>
    </w:p>
    <w:p w14:paraId="71C8F3CE">
      <w:pPr>
        <w:spacing w:line="540" w:lineRule="exact"/>
        <w:jc w:val="center"/>
        <w:rPr>
          <w:rFonts w:hint="eastAsia" w:ascii="华文中宋" w:hAnsi="华文中宋" w:eastAsia="华文中宋" w:cs="宋体"/>
          <w:b/>
          <w:kern w:val="0"/>
          <w:sz w:val="52"/>
          <w:szCs w:val="52"/>
        </w:rPr>
      </w:pPr>
    </w:p>
    <w:p w14:paraId="3BAF1FE9">
      <w:pPr>
        <w:spacing w:line="540" w:lineRule="exact"/>
        <w:jc w:val="center"/>
        <w:rPr>
          <w:rFonts w:hint="eastAsia" w:ascii="华文中宋" w:hAnsi="华文中宋" w:eastAsia="华文中宋" w:cs="宋体"/>
          <w:b/>
          <w:kern w:val="0"/>
          <w:sz w:val="52"/>
          <w:szCs w:val="52"/>
        </w:rPr>
      </w:pPr>
    </w:p>
    <w:p w14:paraId="51E6C045">
      <w:pPr>
        <w:spacing w:line="540" w:lineRule="exact"/>
        <w:jc w:val="center"/>
        <w:rPr>
          <w:rFonts w:hint="eastAsia" w:ascii="方正小标宋_GBK" w:hAnsi="华文中宋" w:eastAsia="方正小标宋_GBK" w:cs="宋体"/>
          <w:b/>
          <w:kern w:val="0"/>
          <w:sz w:val="48"/>
          <w:szCs w:val="48"/>
        </w:rPr>
      </w:pPr>
      <w:r>
        <w:rPr>
          <w:rFonts w:hint="eastAsia" w:ascii="方正小标宋_GBK" w:hAnsi="华文中宋" w:eastAsia="方正小标宋_GBK" w:cs="宋体"/>
          <w:b/>
          <w:kern w:val="0"/>
          <w:sz w:val="48"/>
          <w:szCs w:val="48"/>
        </w:rPr>
        <w:t>项目支出绩效自评报告</w:t>
      </w:r>
    </w:p>
    <w:p w14:paraId="5EA4C66A">
      <w:pPr>
        <w:spacing w:line="540" w:lineRule="exact"/>
        <w:jc w:val="center"/>
        <w:rPr>
          <w:rFonts w:hint="eastAsia" w:ascii="华文中宋" w:hAnsi="华文中宋" w:eastAsia="华文中宋" w:cs="宋体"/>
          <w:b/>
          <w:kern w:val="0"/>
          <w:sz w:val="52"/>
          <w:szCs w:val="52"/>
        </w:rPr>
      </w:pPr>
    </w:p>
    <w:p w14:paraId="6B48A424">
      <w:pPr>
        <w:spacing w:line="540" w:lineRule="exact"/>
        <w:jc w:val="center"/>
        <w:rPr>
          <w:rFonts w:hint="eastAsia" w:hAnsi="宋体" w:eastAsia="仿宋_GB2312" w:cs="宋体"/>
          <w:kern w:val="0"/>
          <w:sz w:val="36"/>
          <w:szCs w:val="36"/>
        </w:rPr>
      </w:pPr>
      <w:r>
        <w:rPr>
          <w:rFonts w:hint="eastAsia" w:hAnsi="宋体" w:eastAsia="仿宋_GB2312" w:cs="宋体"/>
          <w:kern w:val="0"/>
          <w:sz w:val="36"/>
          <w:szCs w:val="36"/>
        </w:rPr>
        <w:t xml:space="preserve">（   </w:t>
      </w:r>
      <w:r>
        <w:rPr>
          <w:rStyle w:val="18"/>
          <w:rFonts w:hint="eastAsia" w:ascii="楷体" w:hAnsi="楷体" w:eastAsia="楷体"/>
          <w:spacing w:val="-4"/>
          <w:sz w:val="32"/>
          <w:szCs w:val="32"/>
        </w:rPr>
        <w:t>2023</w:t>
      </w:r>
      <w:r>
        <w:rPr>
          <w:rFonts w:hint="eastAsia" w:hAnsi="宋体" w:eastAsia="仿宋_GB2312" w:cs="宋体"/>
          <w:kern w:val="0"/>
          <w:sz w:val="36"/>
          <w:szCs w:val="36"/>
        </w:rPr>
        <w:t xml:space="preserve">  年度）</w:t>
      </w:r>
    </w:p>
    <w:p w14:paraId="524F1054">
      <w:pPr>
        <w:spacing w:line="540" w:lineRule="exact"/>
        <w:jc w:val="center"/>
        <w:rPr>
          <w:rFonts w:hint="eastAsia" w:hAnsi="宋体" w:eastAsia="仿宋_GB2312" w:cs="宋体"/>
          <w:kern w:val="0"/>
          <w:sz w:val="30"/>
          <w:szCs w:val="30"/>
        </w:rPr>
      </w:pPr>
    </w:p>
    <w:p w14:paraId="084DD207">
      <w:pPr>
        <w:spacing w:line="540" w:lineRule="exact"/>
        <w:jc w:val="center"/>
        <w:rPr>
          <w:rFonts w:hint="eastAsia" w:hAnsi="宋体" w:eastAsia="仿宋_GB2312" w:cs="宋体"/>
          <w:kern w:val="0"/>
          <w:sz w:val="30"/>
          <w:szCs w:val="30"/>
        </w:rPr>
      </w:pPr>
    </w:p>
    <w:p w14:paraId="3EE7BC3E">
      <w:pPr>
        <w:spacing w:line="540" w:lineRule="exact"/>
        <w:jc w:val="center"/>
        <w:rPr>
          <w:rFonts w:hint="eastAsia" w:hAnsi="宋体" w:eastAsia="仿宋_GB2312" w:cs="宋体"/>
          <w:kern w:val="0"/>
          <w:sz w:val="30"/>
          <w:szCs w:val="30"/>
        </w:rPr>
      </w:pPr>
    </w:p>
    <w:p w14:paraId="760D230F">
      <w:pPr>
        <w:spacing w:line="540" w:lineRule="exact"/>
        <w:jc w:val="center"/>
        <w:rPr>
          <w:rFonts w:hint="eastAsia" w:hAnsi="宋体" w:eastAsia="仿宋_GB2312" w:cs="宋体"/>
          <w:kern w:val="0"/>
          <w:sz w:val="30"/>
          <w:szCs w:val="30"/>
        </w:rPr>
      </w:pPr>
    </w:p>
    <w:p w14:paraId="1EA2169D">
      <w:pPr>
        <w:spacing w:line="540" w:lineRule="exact"/>
        <w:jc w:val="center"/>
        <w:rPr>
          <w:rFonts w:hint="eastAsia" w:hAnsi="宋体" w:eastAsia="仿宋_GB2312" w:cs="宋体"/>
          <w:kern w:val="0"/>
          <w:sz w:val="30"/>
          <w:szCs w:val="30"/>
        </w:rPr>
      </w:pPr>
    </w:p>
    <w:p w14:paraId="27B13426">
      <w:pPr>
        <w:spacing w:line="540" w:lineRule="exact"/>
        <w:jc w:val="center"/>
        <w:rPr>
          <w:rFonts w:hint="eastAsia" w:hAnsi="宋体" w:eastAsia="仿宋_GB2312" w:cs="宋体"/>
          <w:kern w:val="0"/>
          <w:sz w:val="30"/>
          <w:szCs w:val="30"/>
        </w:rPr>
      </w:pPr>
    </w:p>
    <w:p w14:paraId="7421E23C">
      <w:pPr>
        <w:spacing w:line="700" w:lineRule="exact"/>
        <w:ind w:firstLine="900" w:firstLineChars="250"/>
        <w:jc w:val="left"/>
        <w:rPr>
          <w:rFonts w:hint="eastAsia" w:hAnsi="宋体" w:eastAsia="仿宋_GB2312" w:cs="宋体"/>
          <w:kern w:val="0"/>
          <w:sz w:val="36"/>
          <w:szCs w:val="36"/>
        </w:rPr>
      </w:pPr>
      <w:r>
        <w:rPr>
          <w:rFonts w:hint="eastAsia" w:hAnsi="宋体" w:eastAsia="仿宋_GB2312" w:cs="宋体"/>
          <w:kern w:val="0"/>
          <w:sz w:val="36"/>
          <w:szCs w:val="36"/>
        </w:rPr>
        <w:t>项目名称：</w:t>
      </w:r>
      <w:r>
        <w:rPr>
          <w:rStyle w:val="18"/>
          <w:rFonts w:hint="eastAsia" w:ascii="楷体" w:hAnsi="楷体" w:eastAsia="楷体"/>
          <w:spacing w:val="-4"/>
          <w:sz w:val="32"/>
          <w:szCs w:val="32"/>
        </w:rPr>
        <w:t>《昌吉年鉴（2023）》编纂印刷、出版、发行</w:t>
      </w:r>
    </w:p>
    <w:p w14:paraId="668AC52A">
      <w:pPr>
        <w:spacing w:line="540" w:lineRule="exact"/>
        <w:ind w:firstLine="567"/>
        <w:rPr>
          <w:rFonts w:hint="eastAsia" w:ascii="楷体" w:hAnsi="楷体" w:eastAsia="楷体"/>
          <w:b/>
          <w:bCs/>
          <w:spacing w:val="-4"/>
          <w:sz w:val="32"/>
          <w:szCs w:val="32"/>
        </w:rPr>
      </w:pPr>
      <w:r>
        <w:rPr>
          <w:rFonts w:hint="eastAsia" w:hAnsi="宋体" w:eastAsia="仿宋_GB2312" w:cs="宋体"/>
          <w:kern w:val="0"/>
          <w:sz w:val="36"/>
          <w:szCs w:val="36"/>
        </w:rPr>
        <w:t xml:space="preserve">  实施单位（公章）：</w:t>
      </w:r>
      <w:r>
        <w:rPr>
          <w:rStyle w:val="18"/>
          <w:rFonts w:hint="eastAsia" w:ascii="楷体" w:hAnsi="楷体" w:eastAsia="楷体"/>
          <w:spacing w:val="-4"/>
          <w:sz w:val="28"/>
          <w:szCs w:val="28"/>
        </w:rPr>
        <w:t>中共昌吉回族自治州委员会党史地方志办公室</w:t>
      </w:r>
    </w:p>
    <w:p w14:paraId="299FD5B5">
      <w:pPr>
        <w:spacing w:line="540" w:lineRule="exact"/>
        <w:ind w:firstLine="900" w:firstLineChars="250"/>
        <w:rPr>
          <w:rFonts w:hint="eastAsia" w:ascii="楷体" w:hAnsi="楷体" w:eastAsia="楷体"/>
          <w:b/>
          <w:bCs/>
          <w:spacing w:val="-4"/>
          <w:sz w:val="28"/>
          <w:szCs w:val="28"/>
        </w:rPr>
      </w:pPr>
      <w:r>
        <w:rPr>
          <w:rFonts w:hint="eastAsia" w:hAnsi="宋体" w:eastAsia="仿宋_GB2312" w:cs="宋体"/>
          <w:kern w:val="0"/>
          <w:sz w:val="36"/>
          <w:szCs w:val="36"/>
        </w:rPr>
        <w:t>主管部门（公章）：</w:t>
      </w:r>
      <w:r>
        <w:rPr>
          <w:rStyle w:val="18"/>
          <w:rFonts w:hint="eastAsia" w:ascii="楷体" w:hAnsi="楷体" w:eastAsia="楷体"/>
          <w:spacing w:val="-4"/>
          <w:sz w:val="28"/>
          <w:szCs w:val="28"/>
        </w:rPr>
        <w:t>中共昌吉回族自治州委员会党史地方志办公室</w:t>
      </w:r>
    </w:p>
    <w:p w14:paraId="24F64B3C">
      <w:pPr>
        <w:spacing w:line="540" w:lineRule="exact"/>
        <w:ind w:firstLine="900" w:firstLineChars="250"/>
        <w:rPr>
          <w:rFonts w:hint="eastAsia" w:ascii="楷体" w:hAnsi="楷体" w:eastAsia="楷体"/>
          <w:b/>
          <w:bCs/>
          <w:spacing w:val="-4"/>
          <w:sz w:val="32"/>
          <w:szCs w:val="32"/>
        </w:rPr>
      </w:pPr>
      <w:r>
        <w:rPr>
          <w:rFonts w:hint="eastAsia" w:hAnsi="宋体" w:eastAsia="仿宋_GB2312" w:cs="宋体"/>
          <w:kern w:val="0"/>
          <w:sz w:val="36"/>
          <w:szCs w:val="36"/>
        </w:rPr>
        <w:t>项目负责人（签章）：</w:t>
      </w:r>
      <w:r>
        <w:rPr>
          <w:rStyle w:val="18"/>
          <w:rFonts w:hint="eastAsia" w:ascii="楷体" w:hAnsi="楷体" w:eastAsia="楷体"/>
          <w:spacing w:val="-4"/>
          <w:sz w:val="32"/>
          <w:szCs w:val="32"/>
        </w:rPr>
        <w:t>刘开林</w:t>
      </w:r>
    </w:p>
    <w:p w14:paraId="2D4C0F5C">
      <w:pPr>
        <w:spacing w:line="540" w:lineRule="exact"/>
        <w:ind w:left="273" w:firstLine="567"/>
        <w:rPr>
          <w:rStyle w:val="18"/>
          <w:rFonts w:hint="eastAsia" w:ascii="楷体" w:hAnsi="楷体" w:eastAsia="楷体"/>
          <w:spacing w:val="-4"/>
          <w:sz w:val="32"/>
          <w:szCs w:val="32"/>
        </w:rPr>
      </w:pPr>
      <w:r>
        <w:rPr>
          <w:rFonts w:hint="eastAsia" w:hAnsi="宋体" w:eastAsia="仿宋_GB2312" w:cs="宋体"/>
          <w:kern w:val="0"/>
          <w:sz w:val="36"/>
          <w:szCs w:val="36"/>
        </w:rPr>
        <w:t>填报时间：</w:t>
      </w:r>
      <w:r>
        <w:rPr>
          <w:rStyle w:val="18"/>
          <w:rFonts w:hint="eastAsia" w:ascii="楷体" w:hAnsi="楷体" w:eastAsia="楷体"/>
          <w:spacing w:val="-4"/>
          <w:sz w:val="32"/>
          <w:szCs w:val="32"/>
        </w:rPr>
        <w:t>2024年03月29日</w:t>
      </w:r>
    </w:p>
    <w:p w14:paraId="1304DF2D">
      <w:pPr>
        <w:spacing w:line="700" w:lineRule="exact"/>
        <w:ind w:firstLine="708" w:firstLineChars="236"/>
        <w:jc w:val="left"/>
        <w:rPr>
          <w:rFonts w:hint="eastAsia" w:hAnsi="宋体" w:eastAsia="仿宋_GB2312" w:cs="宋体"/>
          <w:kern w:val="0"/>
          <w:sz w:val="30"/>
          <w:szCs w:val="30"/>
        </w:rPr>
      </w:pPr>
    </w:p>
    <w:p w14:paraId="18DAA0B5">
      <w:pPr>
        <w:spacing w:line="540" w:lineRule="exact"/>
        <w:rPr>
          <w:rStyle w:val="18"/>
          <w:rFonts w:hint="eastAsia" w:ascii="黑体" w:hAnsi="黑体" w:eastAsia="黑体"/>
          <w:b w:val="0"/>
          <w:spacing w:val="-4"/>
          <w:sz w:val="32"/>
          <w:szCs w:val="32"/>
        </w:rPr>
      </w:pPr>
    </w:p>
    <w:p w14:paraId="1D2EF4BC">
      <w:pPr>
        <w:spacing w:line="540" w:lineRule="exact"/>
        <w:ind w:firstLine="640"/>
        <w:rPr>
          <w:rStyle w:val="18"/>
          <w:rFonts w:hint="eastAsia" w:ascii="黑体" w:hAnsi="黑体" w:eastAsia="黑体"/>
          <w:b w:val="0"/>
          <w:spacing w:val="-4"/>
          <w:sz w:val="32"/>
          <w:szCs w:val="32"/>
        </w:rPr>
      </w:pPr>
      <w:r>
        <w:rPr>
          <w:rStyle w:val="18"/>
          <w:rFonts w:hint="eastAsia" w:ascii="黑体" w:hAnsi="黑体" w:eastAsia="黑体"/>
          <w:b w:val="0"/>
          <w:spacing w:val="-4"/>
          <w:sz w:val="32"/>
          <w:szCs w:val="32"/>
        </w:rPr>
        <w:t>一、基本情况</w:t>
      </w:r>
    </w:p>
    <w:p w14:paraId="3E22F443">
      <w:pPr>
        <w:spacing w:line="540" w:lineRule="exact"/>
        <w:ind w:firstLine="567"/>
        <w:rPr>
          <w:rStyle w:val="18"/>
          <w:rFonts w:hint="eastAsia" w:ascii="楷体" w:hAnsi="楷体" w:eastAsia="楷体"/>
          <w:spacing w:val="-4"/>
          <w:sz w:val="32"/>
          <w:szCs w:val="32"/>
        </w:rPr>
      </w:pPr>
      <w:r>
        <w:rPr>
          <w:rStyle w:val="18"/>
          <w:rFonts w:hint="eastAsia" w:ascii="楷体" w:hAnsi="楷体" w:eastAsia="楷体"/>
          <w:spacing w:val="-4"/>
          <w:sz w:val="32"/>
          <w:szCs w:val="32"/>
        </w:rPr>
        <w:t>（一）项目概况。</w:t>
      </w:r>
    </w:p>
    <w:p w14:paraId="089D52DB">
      <w:pPr>
        <w:spacing w:line="540" w:lineRule="exact"/>
        <w:ind w:firstLine="567"/>
        <w:rPr>
          <w:rStyle w:val="18"/>
          <w:rFonts w:hint="eastAsia" w:ascii="楷体" w:hAnsi="楷体" w:eastAsia="楷体"/>
          <w:b w:val="0"/>
          <w:bCs w:val="0"/>
          <w:spacing w:val="-4"/>
          <w:sz w:val="32"/>
          <w:szCs w:val="32"/>
        </w:rPr>
      </w:pPr>
      <w:r>
        <w:rPr>
          <w:rStyle w:val="18"/>
          <w:rFonts w:hint="eastAsia" w:ascii="楷体" w:hAnsi="楷体" w:eastAsia="楷体"/>
          <w:b w:val="0"/>
          <w:bCs w:val="0"/>
          <w:spacing w:val="-4"/>
          <w:sz w:val="32"/>
          <w:szCs w:val="32"/>
        </w:rPr>
        <w:t>一、基本情况</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（一）项目概况</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1.项目背景</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根据《关于下达昌吉州本级预算单位2023年部门预算的通知》（昌州财行〔2023〕1号）文件、国务院《地方志工作条例》和《新疆维吾尔自治区实施地方志工作条例办法》，依法履行组织、指导、督促和检查地方志工作。《昌吉年鉴》作为州党委、州人民政府主力的刊物，是社会各界了解州情、指导和推动各项工作的重要工具，汇集了昌吉州政治、经济、文化、科技、教育、军事、社会生活等方面内容，按年度展示昌吉地区各行业、各部门、各单位的发展情况和工作业绩，是综合性、权威性的年度信息总汇，是编修地方志的基础资料。每年编纂、印刷、出版、发行《昌吉年鉴》，《昌吉年鉴》逐年出版，全面系统记录昌吉州自然、政治、经济、社会等方面的基本面貌和基本情况。刊物总字数70-90万字，印刷合格率99.00%，本年度完成上年内容。</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2.主要内容</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（1）项目名称：《昌吉年鉴（2023）》编纂印刷、出版、发行项目</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项目主要内容：本项目主要内容为2023年，重点完成《昌吉年鉴（2023）》需收编的上年度资料的收集、编辑等工作，经自治区地方志编纂委员会审定后，报出版社三审三校，提出终审意见，申请书号后出版发行。项目的实施有效发挥存史资政育人作用，满足人们日益增长的物质文化需求。</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3.实施情况</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实施主体：中共昌吉回族自治州委员会党史和文献研究室。</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实施时间：本项目实施周期为2023年1月-2023年12月。</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实施情况：本项目于2023年1月开始实施，</w:t>
      </w:r>
      <w:r>
        <w:rPr>
          <w:rStyle w:val="18"/>
          <w:rFonts w:hint="eastAsia" w:ascii="楷体" w:hAnsi="楷体" w:eastAsia="楷体"/>
          <w:b w:val="0"/>
          <w:bCs w:val="0"/>
          <w:spacing w:val="-4"/>
          <w:sz w:val="32"/>
          <w:szCs w:val="32"/>
          <w:lang w:eastAsia="zh-CN"/>
        </w:rPr>
        <w:t>截至</w:t>
      </w:r>
      <w:r>
        <w:rPr>
          <w:rStyle w:val="18"/>
          <w:rFonts w:hint="eastAsia" w:ascii="楷体" w:hAnsi="楷体" w:eastAsia="楷体"/>
          <w:b w:val="0"/>
          <w:bCs w:val="0"/>
          <w:spacing w:val="-4"/>
          <w:sz w:val="32"/>
          <w:szCs w:val="32"/>
        </w:rPr>
        <w:t>2023年12月已完成《昌吉年鉴（2023）》的资料收集、编辑等工作，因三审三校工作正在进行还未结束，兵团出版社申请书号困难等待时间长，故刊物暂未出版。《昌吉年鉴》逐年出版，全面系统记录昌吉州自然、政治、经济、社会等方面的基本面貌和基本情况。刊物总字数70-90万字，印刷合格率99.00%，本年度完成上年内容收集编辑。</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4.项目实施主体</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（1）主要职能</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2023年《昌吉年鉴（2023）》编纂印刷、出版、发行项目的实施主体为中共昌吉回族自治州委员会党史和文献研究室，该单位纳入2023年部门决算编制范围的有3个科室，分别是：综合科、党史和文献研究科、地方志年鉴科。</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（2）机构设置情况</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编制人数为10人，其中：参公8人，事业1人（“千名硕士进昌吉”人才引进），工勤1人。实有在编人数8人，在职7人（1人参加自治区遴选在自治区单位上班、2023年7月退休2人）。离退休人员9人，其中：行政退休人员9人、事业退休0人。</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5.资金投入和使用情况</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（1）项目资金安排落实、总投入等情况分析</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预算安排总额为22.00万元，资金来源为《关于下达昌吉州本级预算单位2023年部门预算的通知》（昌州财行〔2023〕1号）文件，其中：财政资金22.00万元，其他资金0.00万元，2023年实际收到预算资金22.00万元，预算资金到位率为100.00%。</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（2）项目资金实际使用情况分析</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截至2023年12月31日，本项目实际支付资金6.25万元，预算执行率28.41%。本项目资金主要用于支付《昌吉年鉴（2023）》编纂印刷、出版、发行项目费用6.25万元。</w:t>
      </w:r>
    </w:p>
    <w:p w14:paraId="5A25AE4A">
      <w:pPr>
        <w:spacing w:line="540" w:lineRule="exact"/>
        <w:ind w:firstLine="567"/>
        <w:rPr>
          <w:rStyle w:val="18"/>
          <w:rFonts w:hint="eastAsia" w:ascii="楷体" w:hAnsi="楷体" w:eastAsia="楷体"/>
          <w:spacing w:val="-4"/>
          <w:sz w:val="32"/>
          <w:szCs w:val="32"/>
        </w:rPr>
      </w:pPr>
      <w:r>
        <w:rPr>
          <w:rStyle w:val="18"/>
          <w:rFonts w:hint="eastAsia" w:ascii="楷体" w:hAnsi="楷体" w:eastAsia="楷体"/>
          <w:spacing w:val="-4"/>
          <w:sz w:val="32"/>
          <w:szCs w:val="32"/>
        </w:rPr>
        <w:t>（二）项目绩效目标</w:t>
      </w:r>
    </w:p>
    <w:p w14:paraId="2EC09604">
      <w:pPr>
        <w:spacing w:line="540" w:lineRule="exact"/>
        <w:ind w:firstLine="567"/>
        <w:rPr>
          <w:rStyle w:val="18"/>
          <w:rFonts w:hint="eastAsia" w:ascii="楷体" w:hAnsi="楷体" w:eastAsia="楷体"/>
          <w:b w:val="0"/>
          <w:bCs w:val="0"/>
          <w:spacing w:val="-4"/>
          <w:sz w:val="32"/>
          <w:szCs w:val="32"/>
        </w:rPr>
      </w:pPr>
      <w:r>
        <w:rPr>
          <w:rStyle w:val="18"/>
          <w:rFonts w:hint="eastAsia" w:ascii="楷体" w:hAnsi="楷体" w:eastAsia="楷体"/>
          <w:b w:val="0"/>
          <w:bCs w:val="0"/>
          <w:spacing w:val="-4"/>
          <w:sz w:val="32"/>
          <w:szCs w:val="32"/>
        </w:rPr>
        <w:t>（二）项目绩效目标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1.总体目标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该项目计划按年度收集、整理完成2022年度资料的收集、编辑，经自治区地方志编委会审定，报出版社三审三校，提出终审意见，申请书号后申请出版发行。完成《昌吉年鉴（2023）》的收集编辑整理，字数不少于70万字，内容包括文字及图片资料。收录内容时间自2022年1月至2022年12月，完成时限2023年12月31日。出版《昌吉年鉴（2023）》，刊物准确率不低于99.00%，发行刊物数量1个，印刷数量600册，出版时间2023年12月31日前，有效发挥存史资政育人作用，满足人们日益增长的物质文化需求。</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2.阶段性目标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根据《中华人民共和国预算法》、《财政支出绩效评价管理暂行办法》（财预〔2020〕10号）、《中共中央国务院关于全面实施预算绩效管理的意见》（中发〔2018〕34号）、《自治区党委自治区人民政府关于全面实施预算绩效管理的实施意见》（新党发〔2018〕30号）、《自治区财政支出绩效评价管理暂行办法》（新财预〔2018〕189号）的规定，结合我单位的规章制度以及项目实施和财务相关资料，评价小组对项目绩效指标进行了进一步的完善，完善后绩效指标如下：</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（1）项目产出指标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①数量指标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“刊物字数”指标，预期指标值为“大于等于70万字”；</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“发行刊物数量”指标，预期指标值为“等于1个”；</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“印刷数量”指标，预期指标值为“等于600册”；</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②质量指标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“刊物准确率”指标，预期指标为“大于等于99.00%”；</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③时效指标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本项目无该项指标；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（2）项目成本指标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①经济成本指标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“三审三校费、审读费”指标，预期指标为“小于等于7.50万元”；</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“《昌吉年鉴（2023）》印装费”指标，预期指标为“小于等于8.50万元”；</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“调研征集和采录复印所需的各类费用”指标，预期指标为“小于等于6.00万元”；</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②社会成本指标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本项目无该项指标；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③生态环境成本指标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本项目无该项指标；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（3）项目效益指标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①经济效益指标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本项目无该项指标；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②社会效益指标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“为社会各界提供读志用志服务”指标，预期指标为“有效提供”；</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③生态效益指标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本项目无该项指标；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（4）项目满意度指标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①满意度指标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“查阅资料的单位和群众满意度”指标，预期指标为“大于等于90.00%”。</w:t>
      </w:r>
    </w:p>
    <w:p w14:paraId="012016E9">
      <w:pPr>
        <w:spacing w:line="540" w:lineRule="exact"/>
        <w:ind w:firstLine="640"/>
        <w:rPr>
          <w:rStyle w:val="18"/>
          <w:rFonts w:hint="eastAsia" w:ascii="黑体" w:hAnsi="黑体" w:eastAsia="黑体"/>
          <w:b w:val="0"/>
          <w:spacing w:val="-4"/>
          <w:sz w:val="32"/>
          <w:szCs w:val="32"/>
        </w:rPr>
      </w:pPr>
      <w:r>
        <w:rPr>
          <w:rStyle w:val="18"/>
          <w:rFonts w:hint="eastAsia" w:ascii="黑体" w:hAnsi="黑体" w:eastAsia="黑体"/>
          <w:b w:val="0"/>
          <w:spacing w:val="-4"/>
          <w:sz w:val="32"/>
          <w:szCs w:val="32"/>
        </w:rPr>
        <w:t>二、绩效评价工作开展情况</w:t>
      </w:r>
    </w:p>
    <w:p w14:paraId="44702B58">
      <w:pPr>
        <w:spacing w:line="540" w:lineRule="exact"/>
        <w:ind w:firstLine="567" w:firstLineChars="181"/>
        <w:rPr>
          <w:rStyle w:val="18"/>
          <w:rFonts w:hint="eastAsia" w:ascii="楷体" w:hAnsi="楷体" w:eastAsia="楷体"/>
          <w:spacing w:val="-4"/>
          <w:sz w:val="32"/>
          <w:szCs w:val="32"/>
        </w:rPr>
      </w:pPr>
      <w:r>
        <w:rPr>
          <w:rStyle w:val="18"/>
          <w:rFonts w:hint="eastAsia" w:ascii="楷体" w:hAnsi="楷体" w:eastAsia="楷体"/>
          <w:spacing w:val="-4"/>
          <w:sz w:val="32"/>
          <w:szCs w:val="32"/>
        </w:rPr>
        <w:t>（一）绩效评价目的、对象和范围</w:t>
      </w:r>
    </w:p>
    <w:p w14:paraId="798147B4">
      <w:pPr>
        <w:spacing w:line="540" w:lineRule="exact"/>
        <w:ind w:firstLine="567"/>
        <w:rPr>
          <w:rStyle w:val="18"/>
          <w:rFonts w:hint="eastAsia" w:ascii="楷体" w:hAnsi="楷体" w:eastAsia="楷体"/>
          <w:b w:val="0"/>
          <w:bCs w:val="0"/>
          <w:spacing w:val="-4"/>
          <w:sz w:val="32"/>
          <w:szCs w:val="32"/>
        </w:rPr>
      </w:pPr>
      <w:r>
        <w:rPr>
          <w:rStyle w:val="18"/>
          <w:rFonts w:hint="eastAsia" w:ascii="楷体" w:hAnsi="楷体" w:eastAsia="楷体"/>
          <w:b w:val="0"/>
          <w:bCs w:val="0"/>
          <w:spacing w:val="-4"/>
          <w:sz w:val="32"/>
          <w:szCs w:val="32"/>
        </w:rPr>
        <w:t>二、绩效评价工作开展情况</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（一）绩效评价的目的、对象和范围</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1.绩效评价的目的</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次绩效评价遵循财政部《项目支出绩效评价管理办法》（财预〔2020〕10号）和自治区财政厅《自治区财政支出绩效评价管理暂行办法》（新财预〔2018〕189号）等相关政策文件与规定，旨在评价财政项目实施前期、过程及效果，评价财政预算资金使用的效率及效益。本次通过开展部门项目支出绩效评价，旨在强化部门和资金使用单位的绩效意识，全面了解该项目预算编制合理性、资金使用合规性、项目管理规范性、绩效目标实现情况以及服务对象的满意度等，及时总结经验和教训，为下年度部门项目支出预算安排、完善政策和改进管理提供可行性参考建议。</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2.绩效评价对象</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此次我单位根据《财政支出绩效评价管理暂行办法》（财预〔2020〕10号）文件要求实施评价工作，本次评价对象为《昌吉年鉴（2023）》编纂印刷、出版、发行项目，评价核心为项目资金、项目产出、项目效益。</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3.绩效评价范围</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次绩效评价主要围绕项目资金使用情况和财务管理状况；资产配置、使用、处置及其收益管理情况；项目管理相关制度及措施是否被认真执行；绩效目标的实现程度（包括是否达到预定产出和效果）等方面进行综合绩效评价。</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4.绩效评价依据</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(1)《中华人民共和国预算法》；</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(2)《中共中央国务院关于全面实施预算绩效管理的意见》（中发〔2018〕34号）；</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(3)《项目支出绩效评价管理办法》（财预〔2020〕10号）；</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(4)《自治区财政支出绩效评价管理暂行办法》（新财预〔2018〕189号）；</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(5)《关于下达昌吉州本级预算单位2023年部门预算的通知》（昌州财行〔2023〕1号）文件；</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(6)国务院《地方志工作条例》；</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(7)《新疆维吾尔自治区实施&lt;地方志工作条例&gt;办法》；</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(8)《中共昌吉回族自治州委员会党史和文献研究室职能配置、内设机构和人员编制规定》（昌州党办字〔2019〕26号）。</w:t>
      </w:r>
    </w:p>
    <w:p w14:paraId="49483A65">
      <w:pPr>
        <w:spacing w:line="540" w:lineRule="exact"/>
        <w:ind w:firstLine="567"/>
        <w:rPr>
          <w:rStyle w:val="18"/>
          <w:rFonts w:hint="eastAsia" w:ascii="楷体" w:hAnsi="楷体" w:eastAsia="楷体"/>
          <w:spacing w:val="-4"/>
          <w:sz w:val="32"/>
          <w:szCs w:val="32"/>
        </w:rPr>
      </w:pPr>
      <w:r>
        <w:rPr>
          <w:rStyle w:val="18"/>
          <w:rFonts w:hint="eastAsia" w:ascii="楷体" w:hAnsi="楷体" w:eastAsia="楷体"/>
          <w:spacing w:val="-4"/>
          <w:sz w:val="32"/>
          <w:szCs w:val="32"/>
        </w:rPr>
        <w:t>（二）绩效评价原则、评价指标体系、评价方法、评价标准</w:t>
      </w:r>
    </w:p>
    <w:p w14:paraId="71A5244B">
      <w:pPr>
        <w:spacing w:line="540" w:lineRule="exact"/>
        <w:ind w:firstLine="567"/>
        <w:rPr>
          <w:rStyle w:val="18"/>
          <w:rFonts w:hint="eastAsia" w:ascii="楷体" w:hAnsi="楷体" w:eastAsia="楷体"/>
          <w:b w:val="0"/>
          <w:bCs w:val="0"/>
          <w:spacing w:val="-4"/>
          <w:sz w:val="32"/>
          <w:szCs w:val="32"/>
        </w:rPr>
      </w:pPr>
      <w:r>
        <w:rPr>
          <w:rStyle w:val="18"/>
          <w:rFonts w:hint="eastAsia" w:ascii="楷体" w:hAnsi="楷体" w:eastAsia="楷体"/>
          <w:b w:val="0"/>
          <w:bCs w:val="0"/>
          <w:spacing w:val="-4"/>
          <w:sz w:val="32"/>
          <w:szCs w:val="32"/>
        </w:rPr>
        <w:t>（二）绩效评价原则、评价指标体系</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1.绩效评价原则</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依据《中华人民共和国预算法》《中共 中央国务院关于全面实施预算绩效管理的意见》（中发〔2018〕34号）、《项目支出绩效评价管理办法》（财预〔2020〕10号）等要求，本次绩效评价秉承科学规范、公正公开、分级分类、绩效相关等原则，按照从投入、过程到产出效果和影响的绩效逻辑路径，通过绩效评价反思项目实施和管理中的问题，总结经验和教训，为提升财政资金使用效益，提供可行性参考建议。绩效评价应遵循如下原则：</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（1）科学公正。绩效评价应当运用科学合理的方法，按照规范的程序，对项目绩效进行客观、公正的反映。</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统筹兼顾。单位自评、部门评价和财政评价应职责明确，各有侧重，相互衔接。单位自评应由项目单位自主实施，即“谁支出、谁自评”。部门评价和财政评价应在单位自评的基础上开展，必要时可委托第三方机构实施。</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（3）激励约束。绩效评价结果应与预算安排、政策调整、改进管理实质性挂钩，体现奖优罚劣和激励相容导向，有效要安排、低效要压减、无效要问责。</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（4）公开透明。绩效评价结果应依法依规公开，并自觉接受社会监督。</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2.绩效评价指标体系</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我单位通过实施资料研读及前期调研，结合项目的实际开展情况，按照《项目支出绩效评价管理办法》（财预〔2020〕10号）文件要求，全面反映项目决策、项目和资金管理、产出和效益，优先选取最具代表性、最能直接反映产出和效益的核心指标，精简实用，绩效评价小组结合项目的实际情况，综合考虑相关性、重要性、可衡量性、可操作性和可实现性，按照逻辑分析法设计本次绩效评价指标体系，绩效评价指标的权重设计突出结果导向，设置指标体系结构如下：设置一级指标共4个，包括：决策指标（21.00%）、过程指标（19.00%）、产出指标（30.00%）、效益指标（30.00%）四类指标；二级和三级指标根据各项指标在评价体系中的重要程度确定，考虑项目实施和管理对项目绩效的影响等因素赋予相应的权重分值。绩效评价小组围绕项目总体绩效目标，将梳理后的年度绩效目标细化分解为个性化产出和效益指标，与共性指标共同构成该项目绩效评价指标体系详见“附件1：项目支出绩效评价绩效评价体系”。</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3.评价方法</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本次评价采取定量与定性评价相结合的方式，采用比较法对项目实施过程以及预期绩效目标完成情况进行全面、系统的评价，总分由各项指标得分汇总形成。</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比较法：通过整理本项目相关资料和数据，评价数量指标的完成情况；通过分析项目的实施情况与绩效目标实现情况，评价项目实施的效果；通过分析项目资金使用情况及产生的效果，评价预算资金分配的合理性。</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4.评价标准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绩效评价标准通常包括计划标准、行业标准、历史标准等。本次绩效评价采用计划标准，以预先制定的目标、计划、预算、定额等作为评价标准，对比分析项目产出、效益的完成情况。对于定性指标，通过问卷调查及访谈方式，采集相关数据，运用等级描述法，设置分级标准，体现该指标认可程度的差异。对于定量指标，通过公式等方式予以量化，可以准确衡量，并设定目标值的考核指标。</w:t>
      </w:r>
    </w:p>
    <w:p w14:paraId="354B0C6E">
      <w:pPr>
        <w:spacing w:line="540" w:lineRule="exact"/>
        <w:ind w:firstLine="567" w:firstLineChars="181"/>
        <w:rPr>
          <w:rStyle w:val="18"/>
          <w:rFonts w:hint="eastAsia" w:ascii="楷体" w:hAnsi="楷体" w:eastAsia="楷体"/>
          <w:spacing w:val="-4"/>
          <w:sz w:val="32"/>
          <w:szCs w:val="32"/>
        </w:rPr>
      </w:pPr>
      <w:r>
        <w:rPr>
          <w:rStyle w:val="18"/>
          <w:rFonts w:hint="eastAsia" w:ascii="楷体" w:hAnsi="楷体" w:eastAsia="楷体"/>
          <w:spacing w:val="-4"/>
          <w:sz w:val="32"/>
          <w:szCs w:val="32"/>
        </w:rPr>
        <w:t>（三）绩效评价工作过程</w:t>
      </w:r>
    </w:p>
    <w:p w14:paraId="51F7D247">
      <w:pPr>
        <w:spacing w:line="540" w:lineRule="exact"/>
        <w:ind w:firstLine="567"/>
        <w:rPr>
          <w:rStyle w:val="18"/>
          <w:rFonts w:hint="eastAsia" w:ascii="楷体" w:hAnsi="楷体" w:eastAsia="楷体"/>
          <w:b w:val="0"/>
          <w:bCs w:val="0"/>
          <w:spacing w:val="-4"/>
          <w:sz w:val="32"/>
          <w:szCs w:val="32"/>
        </w:rPr>
      </w:pPr>
      <w:r>
        <w:rPr>
          <w:rStyle w:val="18"/>
          <w:rFonts w:hint="eastAsia" w:ascii="楷体" w:hAnsi="楷体" w:eastAsia="楷体"/>
          <w:b w:val="0"/>
          <w:bCs w:val="0"/>
          <w:spacing w:val="-4"/>
          <w:sz w:val="32"/>
          <w:szCs w:val="32"/>
        </w:rPr>
        <w:t>（三）绩效评价工作过程</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1.前期准备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我单位于2024年3月1日，确定绩效评价工作小组，正式开始前期准备工作，通过对评价对象前期调研，确定了评价的目的、方法以及评价的原则，根据项目的内容和特征制定了评价指标体系及评价标准。绩效评价工作小组人员名单及分工如下：</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古丽娜尔·木拉提（评价小组组长）：主要负责项目策划和监督，全面负责项目绩效评价办稿的最终质量，对评估人员出具的最终报告质量进行复核，确保评估结果的客观性；</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杨海波（评价小组组员）：主要负责资料的收集，取证、数据统计分析；</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潘珊（评价小组组员）：主要负责主要负责项目报告的制定，指标的研判，数据分析及报告撰写。</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2.组织实施</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2024年3月5日-3月10日，评价工作进入实施阶段。</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在数据采集方面，评价小组项目负责人、财务人员进行访谈沟通，全面了解项目实施的目的、预算安排、实施内容、组织管理、实施结果等方面的内容；全面收集项目决策过程、资金使用管理、制度建设与执行情况、</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质量管理、项目建设及验收等相关资料，完成绩效评价内容所需的印证资料整理，所有数据经核查后统计汇总。</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3.分析评价</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2024年3月10日-3月15日，评价小组按照绩效评价的原则和规范，对取得的资料进行审查核实，对采集的数据进行分析，按照绩效评价指标评分表逐项进行打分、分析、汇总各方评价结果。　</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4.撰写与提交评价报告</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2024年4月20-4月25日，评价小组撰写绩效评价报告，按照新疆维吾尔自治区财政绩效管理信息系统绩效评价模块中统一格式和文本框架撰写绩效评价报告并提交审核。</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5.问题整改</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经审核通过后，由评价小组将报告推送至项目实施人员，由项目实施人员根据报告评价结论、存在的问题以及改进建议落实问题整改，并形成整改报告，由评价小组负责监督和核查整改落实情况，确保绩效评价落到实处。</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6.档案整理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建立和落实档案管理制度，将项目相关资料存档，包括但不限于：评价项目基本情况和相关文件、评价实施方案、项目支付资料等相关档案。</w:t>
      </w:r>
    </w:p>
    <w:p w14:paraId="7B567ED0">
      <w:pPr>
        <w:spacing w:line="540" w:lineRule="exact"/>
        <w:ind w:firstLine="640"/>
        <w:rPr>
          <w:rStyle w:val="18"/>
          <w:rFonts w:hint="eastAsia" w:ascii="黑体" w:hAnsi="黑体" w:eastAsia="黑体"/>
          <w:b w:val="0"/>
          <w:spacing w:val="-4"/>
          <w:sz w:val="32"/>
          <w:szCs w:val="32"/>
        </w:rPr>
      </w:pPr>
      <w:r>
        <w:rPr>
          <w:rStyle w:val="18"/>
          <w:rFonts w:hint="eastAsia" w:ascii="黑体" w:hAnsi="黑体" w:eastAsia="黑体"/>
          <w:b w:val="0"/>
          <w:spacing w:val="-4"/>
          <w:sz w:val="32"/>
          <w:szCs w:val="32"/>
        </w:rPr>
        <w:t>三、综合评价情况及评价结论</w:t>
      </w:r>
    </w:p>
    <w:p w14:paraId="7048C535">
      <w:pPr>
        <w:spacing w:line="540" w:lineRule="exact"/>
        <w:ind w:firstLine="567"/>
        <w:rPr>
          <w:rStyle w:val="18"/>
          <w:rFonts w:hint="eastAsia" w:ascii="楷体" w:hAnsi="楷体" w:eastAsia="楷体"/>
          <w:b w:val="0"/>
          <w:bCs w:val="0"/>
          <w:spacing w:val="-4"/>
          <w:sz w:val="32"/>
          <w:szCs w:val="32"/>
        </w:rPr>
      </w:pPr>
      <w:r>
        <w:rPr>
          <w:rStyle w:val="18"/>
          <w:rFonts w:hint="eastAsia" w:ascii="楷体" w:hAnsi="楷体" w:eastAsia="楷体"/>
          <w:b w:val="0"/>
          <w:bCs w:val="0"/>
          <w:spacing w:val="-4"/>
          <w:sz w:val="32"/>
          <w:szCs w:val="32"/>
        </w:rPr>
        <w:t>三、综合评价情况及评价结论</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（一）综合评价情况</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经评价，本项目部分达成年初设立的绩效目标，在实施过程中取得了良好的成效，具体表现在：通过项目的实施，完成了《昌吉年鉴（2023）》初稿编纂和终审工作，为社会各界提供读志用志服务，发挥了年鉴存史资政育人的作用。但在实施过程中也存在一些不足：《昌吉年鉴（2023）》未完成三审三校和出版发行工作，相关费用未支付。</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（二）评价结论</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此次绩效评价通过绩效评价小组论证的评价指标体系及评分标准，采用因素分析法和比较法对本项目绩效进行客观评价，本项目共设置三级指标数量20个，实现三级指标数量15个，总体完成率为75.00%。最终评分结果：总分为79.42分，绩效评级为“中”。综合评价结论如下：</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项目决策类指标共设置6个，满分指标6个，得分率100.00%；</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过程管理类指标共设置5个，满分指标4个，得分率81.16%；</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项目产出类指标共设置7个，满分指标3个，得分率43.33%；</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项目效益类指标共设置2个，满分指标2个，得分率100.00%。</w:t>
      </w:r>
    </w:p>
    <w:p w14:paraId="01B2AC80">
      <w:pPr>
        <w:spacing w:line="540" w:lineRule="exact"/>
        <w:ind w:firstLine="640"/>
        <w:rPr>
          <w:rStyle w:val="18"/>
          <w:rFonts w:hint="eastAsia" w:ascii="黑体" w:hAnsi="黑体" w:eastAsia="黑体"/>
        </w:rPr>
      </w:pPr>
      <w:r>
        <w:rPr>
          <w:rStyle w:val="18"/>
          <w:rFonts w:hint="eastAsia" w:ascii="黑体" w:hAnsi="黑体" w:eastAsia="黑体"/>
          <w:b w:val="0"/>
          <w:spacing w:val="-4"/>
          <w:sz w:val="32"/>
          <w:szCs w:val="32"/>
        </w:rPr>
        <w:t>四、绩效评价指标分析</w:t>
      </w:r>
      <w:r>
        <w:rPr>
          <w:rStyle w:val="18"/>
          <w:rFonts w:hint="eastAsia" w:ascii="黑体" w:hAnsi="黑体" w:eastAsia="黑体"/>
        </w:rPr>
        <w:t xml:space="preserve"> </w:t>
      </w:r>
    </w:p>
    <w:p w14:paraId="2F04C861">
      <w:pPr>
        <w:spacing w:line="540" w:lineRule="exact"/>
        <w:ind w:firstLine="567" w:firstLineChars="181"/>
        <w:rPr>
          <w:rFonts w:hint="eastAsia" w:ascii="楷体" w:hAnsi="楷体" w:eastAsia="楷体"/>
          <w:b/>
          <w:spacing w:val="-4"/>
          <w:sz w:val="32"/>
          <w:szCs w:val="32"/>
        </w:rPr>
      </w:pPr>
      <w:r>
        <w:rPr>
          <w:rFonts w:hint="eastAsia" w:ascii="楷体" w:hAnsi="楷体" w:eastAsia="楷体"/>
          <w:b/>
          <w:spacing w:val="-4"/>
          <w:sz w:val="32"/>
          <w:szCs w:val="32"/>
        </w:rPr>
        <w:t>（一）</w:t>
      </w:r>
      <w:r>
        <w:rPr>
          <w:rStyle w:val="18"/>
          <w:rFonts w:hint="eastAsia" w:ascii="楷体" w:hAnsi="楷体" w:eastAsia="楷体"/>
          <w:spacing w:val="-4"/>
          <w:sz w:val="32"/>
          <w:szCs w:val="32"/>
        </w:rPr>
        <w:t>项目决策情况</w:t>
      </w:r>
    </w:p>
    <w:p w14:paraId="0A02043D">
      <w:pPr>
        <w:tabs>
          <w:tab w:val="center" w:pos="4295"/>
        </w:tabs>
        <w:spacing w:line="540" w:lineRule="exact"/>
        <w:ind w:firstLine="567"/>
        <w:rPr>
          <w:rStyle w:val="18"/>
          <w:rFonts w:hint="eastAsia" w:ascii="楷体" w:hAnsi="楷体" w:eastAsia="楷体"/>
          <w:b w:val="0"/>
          <w:bCs w:val="0"/>
          <w:spacing w:val="-4"/>
          <w:sz w:val="32"/>
          <w:szCs w:val="32"/>
        </w:rPr>
      </w:pPr>
      <w:r>
        <w:rPr>
          <w:rStyle w:val="18"/>
          <w:rFonts w:hint="eastAsia" w:ascii="楷体" w:hAnsi="楷体" w:eastAsia="楷体"/>
          <w:b w:val="0"/>
          <w:bCs w:val="0"/>
          <w:spacing w:val="-4"/>
          <w:sz w:val="32"/>
          <w:szCs w:val="32"/>
        </w:rPr>
        <w:t>四、绩效评价指标分析</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（一）项目决策情况</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项目决策类指标由3个二级指标和6个三级指标构成，权重分21.00分，实际得分21.00分。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1.项目立项情况分析</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（1）立项依据充分性</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立项符合国务院颁发的《地方志工作条例》《新疆维吾尔自治区实施&lt;地方志工作条例&gt;办法》中：本项目立项符合《新疆维吾尔自治区实施&lt;地方志工作条例&gt;办法》中：“县级以上人民政府地方志工作机构主管本行政区域内的地方志工作”内容，符合行业发展规划和政策要求；本项目立项符合《中共昌吉回族自治州委员会党史和文献研究室职能配置、内设机构和人员编制规定》中职责范围中的“负责昌吉州本级志书、年鉴的资料收集和编辑出版，收集、整理旧志”，属于我单位履职所需；根据《财政资金直接支付申请书》，本项目资金性质为“公共财政预算”功能分类为“一般行政管理事务”经济分类为“委托业务费”属于公共财政支持范围，符合中央、地方事权支出责任划分原则；经检查我单位财政应用平台指标，本项目不存在重复。</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综上所述，本指标满分为5.00分，根据评分标准得5.00分，本项目立项依据充分。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（2）立项程序规范性</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为非基础建设类项目，不涉及发改立项批复流程，由我单位自行编制项目实施方案和项目预算申请计划，经过与党委会研究确定最终预算方案。经查看，该项目申请设立过程产生的相关文件，符合相关要求。</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为非基础建设类项目，属于专项资金安排项目，不涉及事前绩效评估、可行性研究以及风险评估，由我单位严格按照《地方志工作条例》《新疆维吾尔自治区实施&lt;地方志工作条例&gt;办法》文件要求实施项目。</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综上所述，本指标满分为3.00分，根据评分标准得3.00分，本项目立项程序规范。</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2.绩效目标情况分析</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（1）绩效目标合理性</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已设置年度绩效目标，具体内容为“《昌吉年鉴（2023）》编纂印刷、出版、发行”；本项目实际工作内容为：编纂、印刷、出版、发行《昌吉年鉴》，《昌吉年鉴》逐年出版，全面系统记录昌吉州自然、政治、经济、社会等方面的基本面貌和基本情况；绩效目标与实际工作内容一致，两者具有相关性;本项目按照绩效目标完成了数量指标、质量指标、时效指标、成本指标，为红色教育提供史料，为图书馆档案馆提供党史资料为社会各界提供读志用志服务，年度绩效目标完成，预期产出效益和效果符合正常的业绩水平。</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综上所述，本指标满分为4.00分，根据评分标准得4.00分，本项目绩效目标设置合理。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（2）绩效指标明确性</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经检查我单位年初设置的《项目支出绩效目标表》，得出如下结论：本项目已将年度绩效目标进行细化为绩效指标体系，共设置一级指标4个，二级指标5个，三级指标9个，定量指标7个，定性指标2个，指标量化率为77.78%，量化率达70.00%以上。</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综上所述，本指标满分为3.00分，根据评分标准得3.00分，本项目所设置绩效指标明确。</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3.资金投入情况分析</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（1）预算编制科学性</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本项目预算编制通过历史标准得出，即预算编制较科学且经过论证；</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预算申请内容为《昌吉年鉴（2023）》编纂印刷、出版、发行，项目实际内容为《昌吉年鉴（2023）》编纂印刷、出版、发行，预算申请与</w:t>
      </w:r>
      <w:r>
        <w:rPr>
          <w:rStyle w:val="18"/>
          <w:rFonts w:hint="eastAsia" w:ascii="楷体" w:hAnsi="楷体" w:eastAsia="楷体"/>
          <w:b w:val="0"/>
          <w:bCs w:val="0"/>
          <w:spacing w:val="-4"/>
          <w:sz w:val="32"/>
          <w:szCs w:val="32"/>
          <w:lang w:eastAsia="zh-CN"/>
        </w:rPr>
        <w:t>《</w:t>
      </w:r>
      <w:r>
        <w:rPr>
          <w:rStyle w:val="18"/>
          <w:rFonts w:hint="eastAsia" w:ascii="楷体" w:hAnsi="楷体" w:eastAsia="楷体"/>
          <w:b w:val="0"/>
          <w:bCs w:val="0"/>
          <w:spacing w:val="-4"/>
          <w:sz w:val="32"/>
          <w:szCs w:val="32"/>
        </w:rPr>
        <w:t>昌吉年鉴（2023）》编纂印刷、出版、发行项目实施方案》中涉及的项目内容匹配；</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预算申请资金22.00万元，我单位在预算申请中严格按照单位标准和数量进行核算，其中：三审三校费、审读费7.50万元、《昌吉年鉴（2023）》印装费8.50万元、调研征集和采录复印所需的各类费用6.00万元。本项目预算额度测算依据充分，严格按照标准编制，预算确定资金量与实际工作任务相匹配；</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综上所述，本指标满分为4.00分，根据评分标准4.00分，本项目预算编制科学。</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（2）资金分配合理性</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本项目实际分配资金以《关于申请《昌吉年鉴（2023）》编纂印刷、出版、发行项目资金的请示》和</w:t>
      </w:r>
      <w:r>
        <w:rPr>
          <w:rStyle w:val="18"/>
          <w:rFonts w:hint="eastAsia" w:ascii="楷体" w:hAnsi="楷体" w:eastAsia="楷体"/>
          <w:b w:val="0"/>
          <w:bCs w:val="0"/>
          <w:spacing w:val="-4"/>
          <w:sz w:val="32"/>
          <w:szCs w:val="32"/>
          <w:lang w:eastAsia="zh-CN"/>
        </w:rPr>
        <w:t>《</w:t>
      </w:r>
      <w:r>
        <w:rPr>
          <w:rStyle w:val="18"/>
          <w:rFonts w:hint="eastAsia" w:ascii="楷体" w:hAnsi="楷体" w:eastAsia="楷体"/>
          <w:b w:val="0"/>
          <w:bCs w:val="0"/>
          <w:spacing w:val="-4"/>
          <w:sz w:val="32"/>
          <w:szCs w:val="32"/>
        </w:rPr>
        <w:t>昌吉年鉴（2023）》编纂印刷、出版、发行项目实施方案》为依据进行资金分配，预算资金分配依据充分。根据《关于下达昌吉州本级预算单位2023年部门预算的通知》（昌州财行〔2023〕1号）文件显示，本项目实际到位资金22.00万元，实际分配资金与我单位提交申请的资金额度一致，资金分配额度合理，与我单位实际需求相适应。</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综上所述，本指标满分为2.00分，根据评分标准得2.00分，本项目资金分配合理。</w:t>
      </w:r>
      <w:r>
        <w:rPr>
          <w:rStyle w:val="18"/>
          <w:rFonts w:hint="eastAsia" w:ascii="楷体" w:hAnsi="楷体" w:eastAsia="楷体"/>
          <w:b w:val="0"/>
          <w:bCs w:val="0"/>
          <w:spacing w:val="-4"/>
          <w:sz w:val="32"/>
          <w:szCs w:val="32"/>
        </w:rPr>
        <w:tab/>
      </w:r>
    </w:p>
    <w:p w14:paraId="43420093">
      <w:pPr>
        <w:spacing w:line="540" w:lineRule="exact"/>
        <w:ind w:firstLine="567" w:firstLineChars="181"/>
        <w:rPr>
          <w:rStyle w:val="18"/>
          <w:rFonts w:hint="eastAsia" w:ascii="楷体" w:hAnsi="楷体" w:eastAsia="楷体"/>
          <w:spacing w:val="-4"/>
          <w:sz w:val="32"/>
          <w:szCs w:val="32"/>
        </w:rPr>
      </w:pPr>
      <w:r>
        <w:rPr>
          <w:rFonts w:hint="eastAsia" w:ascii="楷体" w:hAnsi="楷体" w:eastAsia="楷体"/>
          <w:b/>
          <w:spacing w:val="-4"/>
          <w:sz w:val="32"/>
          <w:szCs w:val="32"/>
        </w:rPr>
        <w:t>（二）</w:t>
      </w:r>
      <w:r>
        <w:rPr>
          <w:rStyle w:val="18"/>
          <w:rFonts w:hint="eastAsia" w:ascii="楷体" w:hAnsi="楷体" w:eastAsia="楷体"/>
          <w:spacing w:val="-4"/>
          <w:sz w:val="32"/>
          <w:szCs w:val="32"/>
        </w:rPr>
        <w:t>项目过程情况</w:t>
      </w:r>
    </w:p>
    <w:p w14:paraId="0D905998">
      <w:pPr>
        <w:spacing w:line="540" w:lineRule="exact"/>
        <w:ind w:firstLine="567"/>
        <w:rPr>
          <w:rStyle w:val="18"/>
          <w:rFonts w:hint="eastAsia" w:ascii="楷体" w:hAnsi="楷体" w:eastAsia="楷体"/>
          <w:b w:val="0"/>
          <w:bCs w:val="0"/>
          <w:spacing w:val="-4"/>
          <w:sz w:val="32"/>
          <w:szCs w:val="32"/>
        </w:rPr>
      </w:pPr>
      <w:r>
        <w:rPr>
          <w:rStyle w:val="18"/>
          <w:rFonts w:hint="eastAsia" w:ascii="楷体" w:hAnsi="楷体" w:eastAsia="楷体"/>
          <w:b w:val="0"/>
          <w:bCs w:val="0"/>
          <w:spacing w:val="-4"/>
          <w:sz w:val="32"/>
          <w:szCs w:val="32"/>
        </w:rPr>
        <w:t>（二）项目过程情况</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项目过程管理类指标由2个二级指标和5个三级指标构成，权重分19.00分，实际得分15.42分。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1.资金管理情况分析</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（1）资金到位率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预算资金为22.00万元，其中：本级财政安排资金22.00万元，其他资金0.00万元，实际到位资金22.00万元，资金到位率=100%（实际到位资金/预算资金）×100.00%=（22/22）*100.00%=100%。得分=资金到位率*分值=100.00%*4=4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综上所述，本指标满分为4.00分，根据评分标准得4.00分，本项目资金分配合理。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（2）预算执行率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本项目实际支出资金6.25万元，预算执行率=28.41%（实际支出资金/实际到位资金）×100.00%=（6.252/22）*100.00%=28.41%。得分=预算执行率*分值=28.41%*5=1.42分。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综上所述，本指标满分为5.00分，根据评分标准得1.42分，本项目资金分配合理。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（3）资金使用合规性</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通过检查本项目签订的合同、资金申请文件、发票等财务付款凭证，得出本项目资金支出符合国家财经法规、《政府会计制度》以及《昌吉州党研室“三重一大”决策事项实施细则》《昌吉州党研室财务管理制度》《昌吉州党研室财务管理责任追究制度》，资金的拨付有完整的审批程序和手续，资金实际使用方向与预算批复用途一致，不存在截留、挤占、挪用、虚列支出的情况。</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综上所述，本指标满分为4.00分，根据评分标准得4.00分，资金支出符合我单位财务管理制度规定。</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2.组织实施情况分析</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（1）管理制度健全性</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我单位已制定《昌吉州党研室“三重一大”决策事项实施细则》《昌吉州党研室财务管理制度》《昌吉州党研室财务管理责任追究制度》，上述已建立的制度均符合行政事业单位内控管理要求，财务和业务管理制度合法、合规、完整，本项目执行符合上述制度规定。</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综上所述，本指标满分为2.00分，根据评分标准得2.00分，项目制度建设健全。</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（2）制度执行有效性</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经对比分析本项目实际执行过程资料和已建立的项目管理制度和财务管理制度，得出本项目严格按照本单位已建立制度执行。项目资金支出严格按照自治区、地区、市以及本单位资金管理办法执行，项目启动实施后，为了加快本项目的实施，成立了《昌吉年鉴（2023）》编纂印刷、出版、发行项目工作领导小组，由党组书记刘开林任组长，负责项目的组织工作；古丽娜尔·木拉提任副组长，负责项目的实施工作；组员包括：杨海波和潘珊，主要负责项目监督管理、验收以及资金核拨等工作。</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综上所述，本指标满分为4.00分，根据评分标准得4.00分，本项目所建立制度执行有效。</w:t>
      </w:r>
    </w:p>
    <w:p w14:paraId="6FB0F63A">
      <w:pPr>
        <w:spacing w:line="540" w:lineRule="exact"/>
        <w:ind w:firstLine="567" w:firstLineChars="181"/>
        <w:rPr>
          <w:rFonts w:hint="eastAsia" w:ascii="楷体" w:hAnsi="楷体" w:eastAsia="楷体"/>
          <w:b/>
          <w:spacing w:val="-4"/>
          <w:sz w:val="32"/>
          <w:szCs w:val="32"/>
        </w:rPr>
      </w:pPr>
      <w:r>
        <w:rPr>
          <w:rFonts w:hint="eastAsia" w:ascii="楷体" w:hAnsi="楷体" w:eastAsia="楷体"/>
          <w:b/>
          <w:spacing w:val="-4"/>
          <w:sz w:val="32"/>
          <w:szCs w:val="32"/>
        </w:rPr>
        <w:t>（三）</w:t>
      </w:r>
      <w:r>
        <w:rPr>
          <w:rStyle w:val="18"/>
          <w:rFonts w:hint="eastAsia" w:ascii="楷体" w:hAnsi="楷体" w:eastAsia="楷体"/>
          <w:spacing w:val="-4"/>
          <w:sz w:val="32"/>
          <w:szCs w:val="32"/>
        </w:rPr>
        <w:t>项目产出情况</w:t>
      </w:r>
    </w:p>
    <w:p w14:paraId="19AD8D14">
      <w:pPr>
        <w:spacing w:line="540" w:lineRule="exact"/>
        <w:ind w:firstLine="567"/>
        <w:rPr>
          <w:rStyle w:val="18"/>
          <w:rFonts w:hint="eastAsia" w:ascii="楷体" w:hAnsi="楷体" w:eastAsia="楷体"/>
          <w:b w:val="0"/>
          <w:bCs w:val="0"/>
          <w:spacing w:val="-4"/>
          <w:sz w:val="32"/>
          <w:szCs w:val="32"/>
        </w:rPr>
      </w:pPr>
      <w:r>
        <w:rPr>
          <w:rStyle w:val="18"/>
          <w:rFonts w:hint="eastAsia" w:ascii="楷体" w:hAnsi="楷体" w:eastAsia="楷体"/>
          <w:b w:val="0"/>
          <w:bCs w:val="0"/>
          <w:spacing w:val="-4"/>
          <w:sz w:val="32"/>
          <w:szCs w:val="32"/>
        </w:rPr>
        <w:t>（三）项目产出情况</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项目产出类指标由4个二级指标和7个三级指标构成，权重分30.00分，实际得分13.00分。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1.数量指标完成情况分析</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“刊物字数”指标：预期指标值为“大于等于70万字”，实际完成指标值为“70万字”，指标完成率为100.00%。</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综上所述，本指标满分为5.00分，根据评分标准得5.00分。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发行刊物数量”指标：预期指标值为“等于1个”，实际完成指标值为“等于0个”，指标完成率为0.00%。（偏差率为100.00%，偏差原因主要为：《昌吉年鉴（2023）》三审三校工作正在进行还未结束，兵团出版社申请书号困难等待时间长，故刊物暂未出版。）</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综上所述，本指标满分为5.00分，根据评分标准得0.00分。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印刷数量”指标：预期指标值为“等于600册个”，实际完成指标值为“等于0册”，指标完成率为0.00%。（偏差率为100.00%，偏差原因主要为：《昌吉年鉴（2023）》三审三校工作正在进行还未结束，兵团出版社申请书号困难等待时间长，故刊物暂未出版。）</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综上所述，本指标满分为5.00分，根据评分标准得0.00分。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2.质量指标完成情况分析</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“刊物准确率”指标：预期指标值为“大于等于99.00%”，实际完成指标值为“99.90%”，指标完成率为100.00%。</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综上所述，本指标满分为5.00分，根据评分标准得5.00分。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4.成本指标完成情况分析</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三审三校费、审读费”指标：预期指标值为“小于等于7.50万元”，实际完成指标值为“等于0.00万元”，指标完成率为0.00%。（偏差率为100.00%，偏差原因主要为：《昌吉年鉴（2023）》三审三校工作正在进行还未结束，兵团出版社申请书号困难等待时间长，故刊物暂未出版。）</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综上所述，本指标满分为3.50分，根据评分标准得0.00分。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昌吉年鉴（2023）》印装费”指标：预期指标值为“小于等于8.50万元”，实际完成指标值为“等于0.00万元”，指标完成率为0.00%。（偏差率为100.00%，偏差原因主要为：《昌吉年鉴（2023）》三审三校工作正在进行还未结束，兵团出版社申请书号困难等待时间长，故刊物暂未出版。）</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综上所述，本指标满分为3.50分，根据评分标准得0.00分。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“调研征集和采录复印所需的各类费用”指标：预期指标值为“小于等于6.00万元”，实际完成指标值为“6.25万元”，指标完成率为100.00%。</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综上所述，本指标满分为3.00分，根据评分标准得3.00分。</w:t>
      </w:r>
    </w:p>
    <w:p w14:paraId="34DC0824">
      <w:pPr>
        <w:spacing w:line="540" w:lineRule="exact"/>
        <w:ind w:firstLine="567" w:firstLineChars="181"/>
        <w:rPr>
          <w:rFonts w:hint="eastAsia" w:ascii="楷体" w:hAnsi="楷体" w:eastAsia="楷体"/>
          <w:b/>
          <w:spacing w:val="-4"/>
          <w:sz w:val="32"/>
          <w:szCs w:val="32"/>
        </w:rPr>
      </w:pPr>
      <w:r>
        <w:rPr>
          <w:rFonts w:hint="eastAsia" w:ascii="楷体" w:hAnsi="楷体" w:eastAsia="楷体"/>
          <w:b/>
          <w:spacing w:val="-4"/>
          <w:sz w:val="32"/>
          <w:szCs w:val="32"/>
        </w:rPr>
        <w:t>（四）</w:t>
      </w:r>
      <w:r>
        <w:rPr>
          <w:rStyle w:val="18"/>
          <w:rFonts w:hint="eastAsia" w:ascii="楷体" w:hAnsi="楷体" w:eastAsia="楷体"/>
          <w:spacing w:val="-4"/>
          <w:sz w:val="32"/>
          <w:szCs w:val="32"/>
        </w:rPr>
        <w:t>项目效益情况</w:t>
      </w:r>
    </w:p>
    <w:p w14:paraId="37845BFF">
      <w:pPr>
        <w:spacing w:line="540" w:lineRule="exact"/>
        <w:ind w:firstLine="567"/>
        <w:rPr>
          <w:rStyle w:val="18"/>
          <w:rFonts w:hint="eastAsia" w:ascii="楷体" w:hAnsi="楷体" w:eastAsia="楷体"/>
          <w:b w:val="0"/>
          <w:bCs w:val="0"/>
          <w:spacing w:val="-4"/>
          <w:sz w:val="32"/>
          <w:szCs w:val="32"/>
        </w:rPr>
      </w:pPr>
      <w:r>
        <w:rPr>
          <w:rStyle w:val="18"/>
          <w:rFonts w:hint="eastAsia" w:ascii="楷体" w:hAnsi="楷体" w:eastAsia="楷体"/>
          <w:b w:val="0"/>
          <w:bCs w:val="0"/>
          <w:spacing w:val="-4"/>
          <w:sz w:val="32"/>
          <w:szCs w:val="32"/>
        </w:rPr>
        <w:t>（四）项目效益情况</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项目效益类指标由2个二级指标和2个三级指标构成，权重分30.00分，实际得分30.00分。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1.经济效益完成情况分析</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本项目无该指标。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2.社会效益完成情况分析</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“为社会各界提供读志用志服务”指标：预期指标值为“大于等于90.00%”，实际完成指标值为“100.00%”，指标完成率为100.00%。</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综上所述，本指标满分为20.00分，根据评分标准得20.00分。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3.生态效益完成情况分析</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本项目无该指标。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4.满意度完成情况分析</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“查阅资料的单位和群众满意度”指标：预期指标值为“大于等于90.00%”，实际完成指标值为“100.00%”，指标完成率为100.00%。</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综上所述，本指标满分为10.00分，根据评分标准得10.00分。</w:t>
      </w:r>
    </w:p>
    <w:p w14:paraId="3C1C80E1">
      <w:pPr>
        <w:spacing w:line="540" w:lineRule="exact"/>
        <w:ind w:firstLine="567"/>
        <w:rPr>
          <w:rStyle w:val="18"/>
          <w:rFonts w:hint="eastAsia" w:ascii="楷体" w:hAnsi="楷体" w:eastAsia="楷体"/>
          <w:spacing w:val="-4"/>
          <w:sz w:val="32"/>
          <w:szCs w:val="32"/>
        </w:rPr>
      </w:pPr>
    </w:p>
    <w:p w14:paraId="5EC5EC85">
      <w:pPr>
        <w:numPr>
          <w:ilvl w:val="0"/>
          <w:numId w:val="1"/>
        </w:numPr>
        <w:spacing w:line="540" w:lineRule="exact"/>
        <w:ind w:firstLine="640"/>
        <w:rPr>
          <w:rStyle w:val="18"/>
          <w:rFonts w:hint="eastAsia" w:ascii="黑体" w:hAnsi="黑体" w:eastAsia="黑体"/>
          <w:b w:val="0"/>
          <w:spacing w:val="-4"/>
          <w:sz w:val="32"/>
          <w:szCs w:val="32"/>
        </w:rPr>
      </w:pPr>
      <w:r>
        <w:rPr>
          <w:rStyle w:val="18"/>
          <w:rFonts w:hint="eastAsia" w:ascii="黑体" w:hAnsi="黑体" w:eastAsia="黑体"/>
          <w:b w:val="0"/>
          <w:spacing w:val="-4"/>
          <w:sz w:val="32"/>
          <w:szCs w:val="32"/>
        </w:rPr>
        <w:t>预算执行进度与绩效指标偏差</w:t>
      </w:r>
    </w:p>
    <w:p w14:paraId="7D0E74B8">
      <w:pPr>
        <w:spacing w:line="540" w:lineRule="exact"/>
        <w:ind w:firstLine="567"/>
        <w:rPr>
          <w:rStyle w:val="18"/>
          <w:rFonts w:hint="eastAsia" w:ascii="黑体" w:hAnsi="黑体" w:eastAsia="黑体"/>
          <w:b w:val="0"/>
          <w:spacing w:val="-4"/>
          <w:sz w:val="32"/>
          <w:szCs w:val="32"/>
        </w:rPr>
      </w:pPr>
      <w:r>
        <w:rPr>
          <w:rStyle w:val="18"/>
          <w:rFonts w:hint="eastAsia" w:ascii="楷体" w:hAnsi="楷体" w:eastAsia="楷体"/>
          <w:b w:val="0"/>
          <w:bCs w:val="0"/>
          <w:spacing w:val="-4"/>
          <w:sz w:val="32"/>
          <w:szCs w:val="32"/>
        </w:rPr>
        <w:t>五、预算执行进度与绩效指标偏差</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本项目年初预算资金总额为22.00万元，全年预算数为22.00万元，全年执行数为6.25万元，预算执行率为28.41%。</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本项目共设置三级指标数量20个，满分指标数量15个，扣分指标数量5个，经分析计算所有三级指标完成率得出，本项目总体完成率为76.40%。</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综上所述本项目预算执行进度与总体完成进度之间的偏差为47.99%。主要偏差原因是：《昌吉年鉴（2023）》三审三校工作正在进行还未结束，兵团出版社申请书号困难等待时间长，故刊物暂未出版。</w:t>
      </w:r>
    </w:p>
    <w:p w14:paraId="4B79BF0B">
      <w:pPr>
        <w:numPr>
          <w:ilvl w:val="0"/>
          <w:numId w:val="1"/>
        </w:numPr>
        <w:spacing w:line="540" w:lineRule="exact"/>
        <w:ind w:firstLine="640"/>
        <w:rPr>
          <w:rStyle w:val="18"/>
          <w:rFonts w:hint="eastAsia" w:ascii="黑体" w:hAnsi="黑体" w:eastAsia="黑体"/>
          <w:b w:val="0"/>
          <w:spacing w:val="-4"/>
          <w:sz w:val="32"/>
          <w:szCs w:val="32"/>
        </w:rPr>
      </w:pPr>
      <w:r>
        <w:rPr>
          <w:rStyle w:val="18"/>
          <w:rFonts w:hint="eastAsia" w:ascii="黑体" w:hAnsi="黑体" w:eastAsia="黑体"/>
          <w:b w:val="0"/>
          <w:spacing w:val="-4"/>
          <w:sz w:val="32"/>
          <w:szCs w:val="32"/>
        </w:rPr>
        <w:t>主要经验及做法、存在的问题及原因分析</w:t>
      </w:r>
    </w:p>
    <w:p w14:paraId="39347F12">
      <w:pPr>
        <w:spacing w:line="540" w:lineRule="exact"/>
        <w:ind w:firstLine="567"/>
        <w:rPr>
          <w:rFonts w:ascii="仿宋_GB2312" w:eastAsia="仿宋_GB2312"/>
          <w:spacing w:val="-4"/>
          <w:sz w:val="32"/>
          <w:szCs w:val="32"/>
        </w:rPr>
      </w:pPr>
      <w:r>
        <w:rPr>
          <w:rStyle w:val="18"/>
          <w:rFonts w:hint="eastAsia" w:ascii="楷体" w:hAnsi="楷体" w:eastAsia="楷体"/>
          <w:b w:val="0"/>
          <w:bCs w:val="0"/>
          <w:spacing w:val="-4"/>
          <w:sz w:val="32"/>
          <w:szCs w:val="32"/>
        </w:rPr>
        <w:t>（一）主要经验及做法</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对项目立项、预算编制工作进行科学研究，保证了项目的可行性和科学性。制定了项目实施方案，明确分工，责任到人，通过领导班子会议进行研究确定，保证专项资金执行到位。</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（二）存在的问题及原因分析</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昌吉年鉴（2023）》编纂印刷、出版、发行项目未完成三审三校及印装费用的支付。原因是地方志年鉴工作队伍缺乏系统的财务知识培训，人员不足，工作能力相对薄弱，对预算资金安排和支付进度把握上有差距，该项目在年鉴审读、出版、申请书号过程中需要跨年完成。</w:t>
      </w:r>
    </w:p>
    <w:p w14:paraId="6417F082">
      <w:pPr>
        <w:spacing w:line="540" w:lineRule="exact"/>
        <w:ind w:firstLine="640"/>
        <w:rPr>
          <w:rStyle w:val="18"/>
          <w:rFonts w:hint="eastAsia" w:ascii="黑体" w:hAnsi="黑体" w:eastAsia="黑体"/>
          <w:b w:val="0"/>
          <w:spacing w:val="-4"/>
          <w:sz w:val="32"/>
          <w:szCs w:val="32"/>
        </w:rPr>
      </w:pPr>
      <w:r>
        <w:rPr>
          <w:rStyle w:val="18"/>
          <w:rFonts w:hint="eastAsia" w:ascii="黑体" w:hAnsi="黑体" w:eastAsia="黑体"/>
          <w:b w:val="0"/>
          <w:spacing w:val="-4"/>
          <w:sz w:val="32"/>
          <w:szCs w:val="32"/>
        </w:rPr>
        <w:t>七、有关建议</w:t>
      </w:r>
    </w:p>
    <w:p w14:paraId="70F6BC92">
      <w:pPr>
        <w:spacing w:line="540" w:lineRule="exact"/>
        <w:ind w:firstLine="567"/>
        <w:rPr>
          <w:rStyle w:val="18"/>
          <w:rFonts w:hint="eastAsia" w:ascii="楷体" w:hAnsi="楷体" w:eastAsia="楷体"/>
          <w:spacing w:val="-4"/>
          <w:sz w:val="32"/>
          <w:szCs w:val="32"/>
        </w:rPr>
      </w:pPr>
      <w:r>
        <w:rPr>
          <w:rStyle w:val="18"/>
          <w:rFonts w:hint="eastAsia" w:ascii="楷体" w:hAnsi="楷体" w:eastAsia="楷体"/>
          <w:b w:val="0"/>
          <w:bCs w:val="0"/>
          <w:spacing w:val="-4"/>
          <w:sz w:val="32"/>
          <w:szCs w:val="32"/>
        </w:rPr>
        <w:t>七、有关建议</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1.制定项目时从工作实际出发，制定当年能完成的绩效目标，科学管理和分配资金，按时完成阶段性任务。</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2.加强财政绩效知识和政策的学习，提高业务工作能力和绩效自评水平。</w:t>
      </w:r>
    </w:p>
    <w:p w14:paraId="6365CEED">
      <w:pPr>
        <w:spacing w:line="540" w:lineRule="exact"/>
        <w:ind w:firstLine="640"/>
        <w:rPr>
          <w:rStyle w:val="18"/>
          <w:rFonts w:hint="eastAsia" w:ascii="黑体" w:hAnsi="黑体" w:eastAsia="黑体"/>
          <w:b w:val="0"/>
          <w:spacing w:val="-4"/>
          <w:sz w:val="32"/>
          <w:szCs w:val="32"/>
        </w:rPr>
      </w:pPr>
      <w:r>
        <w:rPr>
          <w:rStyle w:val="18"/>
          <w:rFonts w:hint="eastAsia" w:ascii="黑体" w:hAnsi="黑体" w:eastAsia="黑体"/>
          <w:b w:val="0"/>
          <w:spacing w:val="-4"/>
          <w:sz w:val="32"/>
          <w:szCs w:val="32"/>
        </w:rPr>
        <w:t>八、其他需要说明的问题</w:t>
      </w:r>
    </w:p>
    <w:p w14:paraId="221624F3">
      <w:pPr>
        <w:spacing w:line="540" w:lineRule="exact"/>
        <w:ind w:firstLine="567"/>
        <w:rPr>
          <w:rStyle w:val="18"/>
          <w:rFonts w:hint="eastAsia" w:ascii="楷体" w:hAnsi="楷体" w:eastAsia="楷体"/>
          <w:b w:val="0"/>
          <w:bCs w:val="0"/>
          <w:spacing w:val="-4"/>
          <w:sz w:val="32"/>
          <w:szCs w:val="32"/>
        </w:rPr>
      </w:pPr>
      <w:r>
        <w:rPr>
          <w:rStyle w:val="18"/>
          <w:rFonts w:hint="eastAsia" w:ascii="楷体" w:hAnsi="楷体" w:eastAsia="楷体"/>
          <w:b w:val="0"/>
          <w:bCs w:val="0"/>
          <w:spacing w:val="-4"/>
          <w:sz w:val="32"/>
          <w:szCs w:val="32"/>
        </w:rPr>
        <w:t>八、其他需要说明的问题</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（一）本项目部分间接产生的效果无法准确在短期内衡量，因此很难认定项目产生的全部效果。通过指标来反映绩效，指标的科学性和全面性需要不断地完善和研究。</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（二）评价结果作为安排政府预算、完善政策和改进管理的重要依据。原则上，对评价等级为优、良的，根据情况予以支持；对评价等级为中、差的，要完善政策、改进管理，根据情况核减预算。</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（三）我单位对上述项目支出绩效评价报告内反映内容的真实性、完整性负责，接受上级部门及社会公众监督。</w:t>
      </w:r>
    </w:p>
    <w:p w14:paraId="75B8CC43">
      <w:pPr>
        <w:spacing w:line="540" w:lineRule="exact"/>
        <w:ind w:firstLine="567"/>
        <w:rPr>
          <w:rStyle w:val="18"/>
          <w:rFonts w:hint="eastAsia" w:ascii="仿宋" w:hAnsi="仿宋" w:eastAsia="仿宋"/>
          <w:b w:val="0"/>
          <w:spacing w:val="-4"/>
          <w:sz w:val="32"/>
          <w:szCs w:val="32"/>
        </w:rPr>
      </w:pPr>
    </w:p>
    <w:p w14:paraId="63083407">
      <w:pPr>
        <w:spacing w:line="540" w:lineRule="exact"/>
        <w:ind w:firstLine="567"/>
        <w:rPr>
          <w:rStyle w:val="18"/>
          <w:rFonts w:hint="eastAsia" w:ascii="仿宋" w:hAnsi="仿宋" w:eastAsia="仿宋"/>
          <w:b w:val="0"/>
          <w:spacing w:val="-4"/>
          <w:sz w:val="32"/>
          <w:szCs w:val="32"/>
        </w:rPr>
      </w:pPr>
    </w:p>
    <w:p w14:paraId="523721A2">
      <w:pPr>
        <w:spacing w:line="540" w:lineRule="exact"/>
        <w:ind w:firstLine="567"/>
        <w:rPr>
          <w:rStyle w:val="18"/>
          <w:rFonts w:hint="eastAsia" w:ascii="仿宋" w:hAnsi="仿宋" w:eastAsia="仿宋"/>
          <w:b w:val="0"/>
          <w:spacing w:val="-4"/>
          <w:sz w:val="32"/>
          <w:szCs w:val="32"/>
        </w:rPr>
      </w:pPr>
    </w:p>
    <w:p w14:paraId="0C074DE4">
      <w:pPr>
        <w:spacing w:line="540" w:lineRule="exact"/>
        <w:ind w:firstLine="567"/>
        <w:rPr>
          <w:rStyle w:val="18"/>
          <w:rFonts w:hint="eastAsia" w:ascii="仿宋" w:hAnsi="仿宋" w:eastAsia="仿宋"/>
          <w:b w:val="0"/>
          <w:spacing w:val="-4"/>
          <w:sz w:val="32"/>
          <w:szCs w:val="32"/>
        </w:rPr>
      </w:pPr>
    </w:p>
    <w:p w14:paraId="2F07DC01">
      <w:pPr>
        <w:spacing w:line="540" w:lineRule="exact"/>
        <w:ind w:firstLine="567"/>
        <w:rPr>
          <w:rStyle w:val="18"/>
          <w:rFonts w:hint="eastAsia" w:ascii="仿宋" w:hAnsi="仿宋" w:eastAsia="仿宋"/>
          <w:b w:val="0"/>
          <w:spacing w:val="-4"/>
          <w:sz w:val="32"/>
          <w:szCs w:val="32"/>
        </w:rPr>
      </w:pPr>
    </w:p>
    <w:sectPr>
      <w:footerReference r:id="rId3" w:type="default"/>
      <w:pgSz w:w="11906" w:h="16838"/>
      <w:pgMar w:top="1440" w:right="1558" w:bottom="1440" w:left="175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70F4366-C385-47DF-90BA-2102158637D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5ED2863E-61E6-42A9-8A67-852D181F2912}"/>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embedRegular r:id="rId3" w:fontKey="{115862C7-C8C6-4E51-A081-D2707890BCEF}"/>
  </w:font>
  <w:font w:name="华文中宋">
    <w:panose1 w:val="02010600040101010101"/>
    <w:charset w:val="86"/>
    <w:family w:val="auto"/>
    <w:pitch w:val="default"/>
    <w:sig w:usb0="00000287" w:usb1="080F0000" w:usb2="00000000" w:usb3="00000000" w:csb0="0004009F" w:csb1="DFD70000"/>
    <w:embedRegular r:id="rId4" w:fontKey="{BB823596-FD69-423E-A4C3-2C49371EA061}"/>
  </w:font>
  <w:font w:name="方正小标宋_GBK">
    <w:panose1 w:val="02000000000000000000"/>
    <w:charset w:val="86"/>
    <w:family w:val="script"/>
    <w:pitch w:val="default"/>
    <w:sig w:usb0="A00002BF" w:usb1="38CF7CFA" w:usb2="00082016" w:usb3="00000000" w:csb0="00040001" w:csb1="00000000"/>
    <w:embedRegular r:id="rId5" w:fontKey="{08FC34B0-5E48-4883-9DB0-43ED28C7D902}"/>
  </w:font>
  <w:font w:name="仿宋_GB2312">
    <w:panose1 w:val="02010609030101010101"/>
    <w:charset w:val="86"/>
    <w:family w:val="modern"/>
    <w:pitch w:val="default"/>
    <w:sig w:usb0="00000001" w:usb1="080E0000" w:usb2="00000000" w:usb3="00000000" w:csb0="00040000" w:csb1="00000000"/>
    <w:embedRegular r:id="rId6" w:fontKey="{E96C18C3-D8F8-4F4A-BA0F-5C3B434CF24B}"/>
  </w:font>
  <w:font w:name="楷体">
    <w:panose1 w:val="02010609060101010101"/>
    <w:charset w:val="86"/>
    <w:family w:val="modern"/>
    <w:pitch w:val="default"/>
    <w:sig w:usb0="800002BF" w:usb1="38CF7CFA" w:usb2="00000016" w:usb3="00000000" w:csb0="00040001" w:csb1="00000000"/>
    <w:embedRegular r:id="rId7" w:fontKey="{53C83E82-A30D-4AC8-9AEA-8F0EDB5BE40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22003363"/>
    </w:sdtPr>
    <w:sdtContent>
      <w:p w14:paraId="4022ABB6">
        <w:pPr>
          <w:pStyle w:val="12"/>
          <w:jc w:val="center"/>
        </w:pPr>
        <w:r>
          <w:fldChar w:fldCharType="begin"/>
        </w:r>
        <w:r>
          <w:instrText xml:space="preserve">PAGE   \* MERGEFORMAT</w:instrText>
        </w:r>
        <w:r>
          <w:fldChar w:fldCharType="separate"/>
        </w:r>
        <w:r>
          <w:rPr>
            <w:lang w:val="zh-CN"/>
          </w:rPr>
          <w:t>2</w:t>
        </w:r>
        <w:r>
          <w:fldChar w:fldCharType="end"/>
        </w:r>
      </w:p>
    </w:sdtContent>
  </w:sdt>
  <w:p w14:paraId="3F6C1EE1">
    <w:pPr>
      <w:pStyle w:val="1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FEA218F"/>
    <w:multiLevelType w:val="singleLevel"/>
    <w:tmpl w:val="3FEA218F"/>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BlY2RlZTc4MzFlYzYzZjZmMTg4MDMwODUwYTE2N2UifQ=="/>
  </w:docVars>
  <w:rsids>
    <w:rsidRoot w:val="00CA6457"/>
    <w:rsid w:val="00030EA9"/>
    <w:rsid w:val="00056465"/>
    <w:rsid w:val="00102DFF"/>
    <w:rsid w:val="0012073C"/>
    <w:rsid w:val="00121AE4"/>
    <w:rsid w:val="00146AAD"/>
    <w:rsid w:val="00151FA7"/>
    <w:rsid w:val="001B3A40"/>
    <w:rsid w:val="00291BC0"/>
    <w:rsid w:val="00311DBE"/>
    <w:rsid w:val="004366A8"/>
    <w:rsid w:val="00502BA7"/>
    <w:rsid w:val="005162F1"/>
    <w:rsid w:val="00535153"/>
    <w:rsid w:val="00554F82"/>
    <w:rsid w:val="0056390D"/>
    <w:rsid w:val="005719B0"/>
    <w:rsid w:val="005D10D6"/>
    <w:rsid w:val="005D53BA"/>
    <w:rsid w:val="00707EA0"/>
    <w:rsid w:val="008471E4"/>
    <w:rsid w:val="00855C05"/>
    <w:rsid w:val="00855E3A"/>
    <w:rsid w:val="0091457F"/>
    <w:rsid w:val="00922CB9"/>
    <w:rsid w:val="009A0637"/>
    <w:rsid w:val="009E5CD9"/>
    <w:rsid w:val="00A26421"/>
    <w:rsid w:val="00A34588"/>
    <w:rsid w:val="00A4293B"/>
    <w:rsid w:val="00A67D50"/>
    <w:rsid w:val="00A8691A"/>
    <w:rsid w:val="00AC1946"/>
    <w:rsid w:val="00B40063"/>
    <w:rsid w:val="00B41F61"/>
    <w:rsid w:val="00BA46E6"/>
    <w:rsid w:val="00C56C72"/>
    <w:rsid w:val="00CA6457"/>
    <w:rsid w:val="00CE2FD9"/>
    <w:rsid w:val="00D17F2E"/>
    <w:rsid w:val="00D30354"/>
    <w:rsid w:val="00DF42A0"/>
    <w:rsid w:val="00E30E91"/>
    <w:rsid w:val="00E415AA"/>
    <w:rsid w:val="00E769FE"/>
    <w:rsid w:val="00EA2CBE"/>
    <w:rsid w:val="00F32FEE"/>
    <w:rsid w:val="00FB10BB"/>
    <w:rsid w:val="0856517C"/>
    <w:rsid w:val="0BFB189F"/>
    <w:rsid w:val="11BD75F7"/>
    <w:rsid w:val="13BE561A"/>
    <w:rsid w:val="15392994"/>
    <w:rsid w:val="18FE139B"/>
    <w:rsid w:val="2E44580D"/>
    <w:rsid w:val="3029612C"/>
    <w:rsid w:val="32A221C5"/>
    <w:rsid w:val="33F20F2A"/>
    <w:rsid w:val="34C44675"/>
    <w:rsid w:val="3B5B5607"/>
    <w:rsid w:val="3CE21B3C"/>
    <w:rsid w:val="4D2606A1"/>
    <w:rsid w:val="51830480"/>
    <w:rsid w:val="519D0C20"/>
    <w:rsid w:val="53A616BE"/>
    <w:rsid w:val="54662BFB"/>
    <w:rsid w:val="62051CA5"/>
    <w:rsid w:val="6C3A69EF"/>
    <w:rsid w:val="7BDF2CF1"/>
    <w:rsid w:val="7DB128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0"/>
    <w:qFormat/>
    <w:uiPriority w:val="9"/>
    <w:pPr>
      <w:keepNext/>
      <w:widowControl/>
      <w:spacing w:before="240" w:after="60"/>
      <w:jc w:val="left"/>
      <w:outlineLvl w:val="0"/>
    </w:pPr>
    <w:rPr>
      <w:rFonts w:asciiTheme="majorHAnsi" w:hAnsiTheme="majorHAnsi" w:eastAsiaTheme="majorEastAsia"/>
      <w:b/>
      <w:bCs/>
      <w:kern w:val="32"/>
      <w:sz w:val="32"/>
      <w:szCs w:val="32"/>
    </w:rPr>
  </w:style>
  <w:style w:type="paragraph" w:styleId="3">
    <w:name w:val="heading 2"/>
    <w:basedOn w:val="1"/>
    <w:next w:val="1"/>
    <w:link w:val="21"/>
    <w:semiHidden/>
    <w:unhideWhenUsed/>
    <w:qFormat/>
    <w:uiPriority w:val="9"/>
    <w:pPr>
      <w:keepNext/>
      <w:widowControl/>
      <w:spacing w:before="240" w:after="60"/>
      <w:jc w:val="left"/>
      <w:outlineLvl w:val="1"/>
    </w:pPr>
    <w:rPr>
      <w:rFonts w:asciiTheme="majorHAnsi" w:hAnsiTheme="majorHAnsi" w:eastAsiaTheme="majorEastAsia"/>
      <w:b/>
      <w:bCs/>
      <w:i/>
      <w:iCs/>
      <w:kern w:val="0"/>
      <w:sz w:val="28"/>
      <w:szCs w:val="28"/>
    </w:rPr>
  </w:style>
  <w:style w:type="paragraph" w:styleId="4">
    <w:name w:val="heading 3"/>
    <w:basedOn w:val="1"/>
    <w:next w:val="1"/>
    <w:link w:val="22"/>
    <w:semiHidden/>
    <w:unhideWhenUsed/>
    <w:qFormat/>
    <w:uiPriority w:val="9"/>
    <w:pPr>
      <w:keepNext/>
      <w:widowControl/>
      <w:spacing w:before="240" w:after="60"/>
      <w:jc w:val="left"/>
      <w:outlineLvl w:val="2"/>
    </w:pPr>
    <w:rPr>
      <w:rFonts w:asciiTheme="majorHAnsi" w:hAnsiTheme="majorHAnsi" w:eastAsiaTheme="majorEastAsia"/>
      <w:b/>
      <w:bCs/>
      <w:kern w:val="0"/>
      <w:sz w:val="26"/>
      <w:szCs w:val="26"/>
    </w:rPr>
  </w:style>
  <w:style w:type="paragraph" w:styleId="5">
    <w:name w:val="heading 4"/>
    <w:basedOn w:val="1"/>
    <w:next w:val="1"/>
    <w:link w:val="23"/>
    <w:semiHidden/>
    <w:unhideWhenUsed/>
    <w:qFormat/>
    <w:uiPriority w:val="9"/>
    <w:pPr>
      <w:keepNext/>
      <w:widowControl/>
      <w:spacing w:before="240" w:after="60"/>
      <w:jc w:val="left"/>
      <w:outlineLvl w:val="3"/>
    </w:pPr>
    <w:rPr>
      <w:rFonts w:asciiTheme="minorHAnsi" w:hAnsiTheme="minorHAnsi" w:eastAsiaTheme="minorEastAsia"/>
      <w:b/>
      <w:bCs/>
      <w:kern w:val="0"/>
      <w:sz w:val="28"/>
      <w:szCs w:val="28"/>
    </w:rPr>
  </w:style>
  <w:style w:type="paragraph" w:styleId="6">
    <w:name w:val="heading 5"/>
    <w:basedOn w:val="1"/>
    <w:next w:val="1"/>
    <w:link w:val="24"/>
    <w:semiHidden/>
    <w:unhideWhenUsed/>
    <w:qFormat/>
    <w:uiPriority w:val="9"/>
    <w:pPr>
      <w:widowControl/>
      <w:spacing w:before="240" w:after="60"/>
      <w:jc w:val="left"/>
      <w:outlineLvl w:val="4"/>
    </w:pPr>
    <w:rPr>
      <w:rFonts w:asciiTheme="minorHAnsi" w:hAnsiTheme="minorHAnsi" w:eastAsiaTheme="minorEastAsia"/>
      <w:b/>
      <w:bCs/>
      <w:i/>
      <w:iCs/>
      <w:kern w:val="0"/>
      <w:sz w:val="26"/>
      <w:szCs w:val="26"/>
    </w:rPr>
  </w:style>
  <w:style w:type="paragraph" w:styleId="7">
    <w:name w:val="heading 6"/>
    <w:basedOn w:val="1"/>
    <w:next w:val="1"/>
    <w:link w:val="25"/>
    <w:semiHidden/>
    <w:unhideWhenUsed/>
    <w:qFormat/>
    <w:uiPriority w:val="9"/>
    <w:pPr>
      <w:widowControl/>
      <w:spacing w:before="240" w:after="60"/>
      <w:jc w:val="left"/>
      <w:outlineLvl w:val="5"/>
    </w:pPr>
    <w:rPr>
      <w:rFonts w:asciiTheme="minorHAnsi" w:hAnsiTheme="minorHAnsi" w:eastAsiaTheme="minorEastAsia"/>
      <w:b/>
      <w:bCs/>
      <w:kern w:val="0"/>
      <w:sz w:val="22"/>
      <w:szCs w:val="22"/>
    </w:rPr>
  </w:style>
  <w:style w:type="paragraph" w:styleId="8">
    <w:name w:val="heading 7"/>
    <w:basedOn w:val="1"/>
    <w:next w:val="1"/>
    <w:link w:val="26"/>
    <w:semiHidden/>
    <w:unhideWhenUsed/>
    <w:qFormat/>
    <w:uiPriority w:val="9"/>
    <w:pPr>
      <w:widowControl/>
      <w:spacing w:before="240" w:after="60"/>
      <w:jc w:val="left"/>
      <w:outlineLvl w:val="6"/>
    </w:pPr>
    <w:rPr>
      <w:rFonts w:asciiTheme="minorHAnsi" w:hAnsiTheme="minorHAnsi" w:eastAsiaTheme="minorEastAsia"/>
      <w:kern w:val="0"/>
      <w:sz w:val="24"/>
    </w:rPr>
  </w:style>
  <w:style w:type="paragraph" w:styleId="9">
    <w:name w:val="heading 8"/>
    <w:basedOn w:val="1"/>
    <w:next w:val="1"/>
    <w:link w:val="27"/>
    <w:semiHidden/>
    <w:unhideWhenUsed/>
    <w:qFormat/>
    <w:uiPriority w:val="9"/>
    <w:pPr>
      <w:widowControl/>
      <w:spacing w:before="240" w:after="60"/>
      <w:jc w:val="left"/>
      <w:outlineLvl w:val="7"/>
    </w:pPr>
    <w:rPr>
      <w:rFonts w:asciiTheme="minorHAnsi" w:hAnsiTheme="minorHAnsi" w:eastAsiaTheme="minorEastAsia"/>
      <w:i/>
      <w:iCs/>
      <w:kern w:val="0"/>
      <w:sz w:val="24"/>
    </w:rPr>
  </w:style>
  <w:style w:type="paragraph" w:styleId="10">
    <w:name w:val="heading 9"/>
    <w:basedOn w:val="1"/>
    <w:next w:val="1"/>
    <w:link w:val="28"/>
    <w:semiHidden/>
    <w:unhideWhenUsed/>
    <w:qFormat/>
    <w:uiPriority w:val="9"/>
    <w:pPr>
      <w:widowControl/>
      <w:spacing w:before="240" w:after="60"/>
      <w:jc w:val="left"/>
      <w:outlineLvl w:val="8"/>
    </w:pPr>
    <w:rPr>
      <w:rFonts w:asciiTheme="majorHAnsi" w:hAnsiTheme="majorHAnsi" w:eastAsiaTheme="majorEastAsia"/>
      <w:kern w:val="0"/>
      <w:sz w:val="22"/>
      <w:szCs w:val="22"/>
    </w:rPr>
  </w:style>
  <w:style w:type="character" w:default="1" w:styleId="17">
    <w:name w:val="Default Paragraph Font"/>
    <w:semiHidden/>
    <w:unhideWhenUsed/>
    <w:uiPriority w:val="1"/>
  </w:style>
  <w:style w:type="table" w:default="1" w:styleId="16">
    <w:name w:val="Normal Table"/>
    <w:semiHidden/>
    <w:unhideWhenUsed/>
    <w:uiPriority w:val="99"/>
    <w:tblPr>
      <w:tblCellMar>
        <w:top w:w="0" w:type="dxa"/>
        <w:left w:w="108" w:type="dxa"/>
        <w:bottom w:w="0" w:type="dxa"/>
        <w:right w:w="108" w:type="dxa"/>
      </w:tblCellMar>
    </w:tblPr>
  </w:style>
  <w:style w:type="paragraph" w:styleId="11">
    <w:name w:val="Balloon Text"/>
    <w:basedOn w:val="1"/>
    <w:link w:val="45"/>
    <w:semiHidden/>
    <w:unhideWhenUsed/>
    <w:uiPriority w:val="99"/>
    <w:rPr>
      <w:sz w:val="18"/>
      <w:szCs w:val="18"/>
    </w:rPr>
  </w:style>
  <w:style w:type="paragraph" w:styleId="12">
    <w:name w:val="footer"/>
    <w:basedOn w:val="1"/>
    <w:link w:val="44"/>
    <w:unhideWhenUsed/>
    <w:qFormat/>
    <w:uiPriority w:val="99"/>
    <w:pPr>
      <w:tabs>
        <w:tab w:val="center" w:pos="4153"/>
        <w:tab w:val="right" w:pos="8306"/>
      </w:tabs>
      <w:snapToGrid w:val="0"/>
      <w:jc w:val="left"/>
    </w:pPr>
    <w:rPr>
      <w:rFonts w:ascii="Calibri" w:hAnsi="Calibri"/>
      <w:sz w:val="18"/>
      <w:szCs w:val="18"/>
    </w:rPr>
  </w:style>
  <w:style w:type="paragraph" w:styleId="13">
    <w:name w:val="header"/>
    <w:basedOn w:val="1"/>
    <w:link w:val="43"/>
    <w:autoRedefine/>
    <w:unhideWhenUsed/>
    <w:qFormat/>
    <w:uiPriority w:val="99"/>
    <w:pPr>
      <w:pBdr>
        <w:bottom w:val="single" w:color="auto" w:sz="6" w:space="1"/>
      </w:pBdr>
      <w:tabs>
        <w:tab w:val="center" w:pos="4153"/>
        <w:tab w:val="right" w:pos="8306"/>
      </w:tabs>
      <w:snapToGrid w:val="0"/>
      <w:jc w:val="center"/>
    </w:pPr>
    <w:rPr>
      <w:rFonts w:ascii="Calibri" w:hAnsi="Calibri"/>
      <w:sz w:val="18"/>
      <w:szCs w:val="18"/>
    </w:rPr>
  </w:style>
  <w:style w:type="paragraph" w:styleId="14">
    <w:name w:val="Subtitle"/>
    <w:basedOn w:val="1"/>
    <w:next w:val="1"/>
    <w:link w:val="30"/>
    <w:qFormat/>
    <w:uiPriority w:val="11"/>
    <w:pPr>
      <w:widowControl/>
      <w:spacing w:after="60"/>
      <w:jc w:val="center"/>
      <w:outlineLvl w:val="1"/>
    </w:pPr>
    <w:rPr>
      <w:rFonts w:asciiTheme="majorHAnsi" w:hAnsiTheme="majorHAnsi" w:eastAsiaTheme="majorEastAsia"/>
      <w:kern w:val="0"/>
      <w:sz w:val="24"/>
    </w:rPr>
  </w:style>
  <w:style w:type="paragraph" w:styleId="15">
    <w:name w:val="Title"/>
    <w:basedOn w:val="1"/>
    <w:next w:val="1"/>
    <w:link w:val="29"/>
    <w:qFormat/>
    <w:uiPriority w:val="10"/>
    <w:pPr>
      <w:widowControl/>
      <w:spacing w:before="240" w:after="60"/>
      <w:jc w:val="center"/>
      <w:outlineLvl w:val="0"/>
    </w:pPr>
    <w:rPr>
      <w:rFonts w:asciiTheme="majorHAnsi" w:hAnsiTheme="majorHAnsi" w:eastAsiaTheme="majorEastAsia"/>
      <w:b/>
      <w:bCs/>
      <w:kern w:val="28"/>
      <w:sz w:val="32"/>
      <w:szCs w:val="32"/>
    </w:rPr>
  </w:style>
  <w:style w:type="character" w:styleId="18">
    <w:name w:val="Strong"/>
    <w:basedOn w:val="17"/>
    <w:qFormat/>
    <w:uiPriority w:val="0"/>
    <w:rPr>
      <w:b/>
      <w:bCs/>
    </w:rPr>
  </w:style>
  <w:style w:type="character" w:styleId="19">
    <w:name w:val="Emphasis"/>
    <w:basedOn w:val="17"/>
    <w:qFormat/>
    <w:uiPriority w:val="20"/>
    <w:rPr>
      <w:rFonts w:asciiTheme="minorHAnsi" w:hAnsiTheme="minorHAnsi"/>
      <w:b/>
      <w:i/>
      <w:iCs/>
    </w:rPr>
  </w:style>
  <w:style w:type="character" w:customStyle="1" w:styleId="20">
    <w:name w:val="标题 1 字符"/>
    <w:basedOn w:val="17"/>
    <w:link w:val="2"/>
    <w:qFormat/>
    <w:uiPriority w:val="9"/>
    <w:rPr>
      <w:rFonts w:asciiTheme="majorHAnsi" w:hAnsiTheme="majorHAnsi" w:eastAsiaTheme="majorEastAsia"/>
      <w:b/>
      <w:bCs/>
      <w:kern w:val="32"/>
      <w:sz w:val="32"/>
      <w:szCs w:val="32"/>
    </w:rPr>
  </w:style>
  <w:style w:type="character" w:customStyle="1" w:styleId="21">
    <w:name w:val="标题 2 字符"/>
    <w:basedOn w:val="17"/>
    <w:link w:val="3"/>
    <w:semiHidden/>
    <w:qFormat/>
    <w:uiPriority w:val="9"/>
    <w:rPr>
      <w:rFonts w:asciiTheme="majorHAnsi" w:hAnsiTheme="majorHAnsi" w:eastAsiaTheme="majorEastAsia"/>
      <w:b/>
      <w:bCs/>
      <w:i/>
      <w:iCs/>
      <w:sz w:val="28"/>
      <w:szCs w:val="28"/>
    </w:rPr>
  </w:style>
  <w:style w:type="character" w:customStyle="1" w:styleId="22">
    <w:name w:val="标题 3 字符"/>
    <w:basedOn w:val="17"/>
    <w:link w:val="4"/>
    <w:semiHidden/>
    <w:qFormat/>
    <w:uiPriority w:val="9"/>
    <w:rPr>
      <w:rFonts w:asciiTheme="majorHAnsi" w:hAnsiTheme="majorHAnsi" w:eastAsiaTheme="majorEastAsia"/>
      <w:b/>
      <w:bCs/>
      <w:sz w:val="26"/>
      <w:szCs w:val="26"/>
    </w:rPr>
  </w:style>
  <w:style w:type="character" w:customStyle="1" w:styleId="23">
    <w:name w:val="标题 4 字符"/>
    <w:basedOn w:val="17"/>
    <w:link w:val="5"/>
    <w:semiHidden/>
    <w:qFormat/>
    <w:uiPriority w:val="9"/>
    <w:rPr>
      <w:b/>
      <w:bCs/>
      <w:sz w:val="28"/>
      <w:szCs w:val="28"/>
    </w:rPr>
  </w:style>
  <w:style w:type="character" w:customStyle="1" w:styleId="24">
    <w:name w:val="标题 5 字符"/>
    <w:basedOn w:val="17"/>
    <w:link w:val="6"/>
    <w:semiHidden/>
    <w:qFormat/>
    <w:uiPriority w:val="9"/>
    <w:rPr>
      <w:b/>
      <w:bCs/>
      <w:i/>
      <w:iCs/>
      <w:sz w:val="26"/>
      <w:szCs w:val="26"/>
    </w:rPr>
  </w:style>
  <w:style w:type="character" w:customStyle="1" w:styleId="25">
    <w:name w:val="标题 6 字符"/>
    <w:basedOn w:val="17"/>
    <w:link w:val="7"/>
    <w:semiHidden/>
    <w:qFormat/>
    <w:uiPriority w:val="9"/>
    <w:rPr>
      <w:b/>
      <w:bCs/>
    </w:rPr>
  </w:style>
  <w:style w:type="character" w:customStyle="1" w:styleId="26">
    <w:name w:val="标题 7 字符"/>
    <w:basedOn w:val="17"/>
    <w:link w:val="8"/>
    <w:semiHidden/>
    <w:qFormat/>
    <w:uiPriority w:val="9"/>
    <w:rPr>
      <w:sz w:val="24"/>
      <w:szCs w:val="24"/>
    </w:rPr>
  </w:style>
  <w:style w:type="character" w:customStyle="1" w:styleId="27">
    <w:name w:val="标题 8 字符"/>
    <w:basedOn w:val="17"/>
    <w:link w:val="9"/>
    <w:semiHidden/>
    <w:qFormat/>
    <w:uiPriority w:val="9"/>
    <w:rPr>
      <w:i/>
      <w:iCs/>
      <w:sz w:val="24"/>
      <w:szCs w:val="24"/>
    </w:rPr>
  </w:style>
  <w:style w:type="character" w:customStyle="1" w:styleId="28">
    <w:name w:val="标题 9 字符"/>
    <w:basedOn w:val="17"/>
    <w:link w:val="10"/>
    <w:semiHidden/>
    <w:qFormat/>
    <w:uiPriority w:val="9"/>
    <w:rPr>
      <w:rFonts w:asciiTheme="majorHAnsi" w:hAnsiTheme="majorHAnsi" w:eastAsiaTheme="majorEastAsia"/>
    </w:rPr>
  </w:style>
  <w:style w:type="character" w:customStyle="1" w:styleId="29">
    <w:name w:val="标题 字符"/>
    <w:basedOn w:val="17"/>
    <w:link w:val="15"/>
    <w:uiPriority w:val="10"/>
    <w:rPr>
      <w:rFonts w:asciiTheme="majorHAnsi" w:hAnsiTheme="majorHAnsi" w:eastAsiaTheme="majorEastAsia"/>
      <w:b/>
      <w:bCs/>
      <w:kern w:val="28"/>
      <w:sz w:val="32"/>
      <w:szCs w:val="32"/>
    </w:rPr>
  </w:style>
  <w:style w:type="character" w:customStyle="1" w:styleId="30">
    <w:name w:val="副标题 字符"/>
    <w:basedOn w:val="17"/>
    <w:link w:val="14"/>
    <w:uiPriority w:val="11"/>
    <w:rPr>
      <w:rFonts w:asciiTheme="majorHAnsi" w:hAnsiTheme="majorHAnsi" w:eastAsiaTheme="majorEastAsia"/>
      <w:sz w:val="24"/>
      <w:szCs w:val="24"/>
    </w:rPr>
  </w:style>
  <w:style w:type="paragraph" w:styleId="31">
    <w:name w:val="No Spacing"/>
    <w:basedOn w:val="1"/>
    <w:qFormat/>
    <w:uiPriority w:val="1"/>
    <w:pPr>
      <w:widowControl/>
      <w:jc w:val="left"/>
    </w:pPr>
    <w:rPr>
      <w:rFonts w:asciiTheme="minorHAnsi" w:hAnsiTheme="minorHAnsi" w:eastAsiaTheme="minorEastAsia"/>
      <w:kern w:val="0"/>
      <w:sz w:val="24"/>
      <w:szCs w:val="32"/>
      <w:lang w:eastAsia="en-US" w:bidi="en-US"/>
    </w:rPr>
  </w:style>
  <w:style w:type="paragraph" w:styleId="32">
    <w:name w:val="List Paragraph"/>
    <w:basedOn w:val="1"/>
    <w:qFormat/>
    <w:uiPriority w:val="34"/>
    <w:pPr>
      <w:widowControl/>
      <w:ind w:left="720"/>
      <w:contextualSpacing/>
      <w:jc w:val="left"/>
    </w:pPr>
    <w:rPr>
      <w:rFonts w:asciiTheme="minorHAnsi" w:hAnsiTheme="minorHAnsi" w:eastAsiaTheme="minorEastAsia"/>
      <w:kern w:val="0"/>
      <w:sz w:val="24"/>
      <w:lang w:eastAsia="en-US" w:bidi="en-US"/>
    </w:rPr>
  </w:style>
  <w:style w:type="paragraph" w:styleId="33">
    <w:name w:val="Quote"/>
    <w:basedOn w:val="1"/>
    <w:next w:val="1"/>
    <w:link w:val="34"/>
    <w:qFormat/>
    <w:uiPriority w:val="29"/>
    <w:pPr>
      <w:widowControl/>
      <w:jc w:val="left"/>
    </w:pPr>
    <w:rPr>
      <w:rFonts w:asciiTheme="minorHAnsi" w:hAnsiTheme="minorHAnsi" w:eastAsiaTheme="minorEastAsia"/>
      <w:i/>
      <w:kern w:val="0"/>
      <w:sz w:val="24"/>
    </w:rPr>
  </w:style>
  <w:style w:type="character" w:customStyle="1" w:styleId="34">
    <w:name w:val="引用 字符"/>
    <w:basedOn w:val="17"/>
    <w:link w:val="33"/>
    <w:qFormat/>
    <w:uiPriority w:val="29"/>
    <w:rPr>
      <w:i/>
      <w:sz w:val="24"/>
      <w:szCs w:val="24"/>
    </w:rPr>
  </w:style>
  <w:style w:type="paragraph" w:styleId="35">
    <w:name w:val="Intense Quote"/>
    <w:basedOn w:val="1"/>
    <w:next w:val="1"/>
    <w:link w:val="36"/>
    <w:qFormat/>
    <w:uiPriority w:val="30"/>
    <w:pPr>
      <w:widowControl/>
      <w:ind w:left="720" w:right="720"/>
      <w:jc w:val="left"/>
    </w:pPr>
    <w:rPr>
      <w:rFonts w:asciiTheme="minorHAnsi" w:hAnsiTheme="minorHAnsi" w:eastAsiaTheme="minorEastAsia"/>
      <w:b/>
      <w:i/>
      <w:kern w:val="0"/>
      <w:sz w:val="24"/>
      <w:szCs w:val="22"/>
    </w:rPr>
  </w:style>
  <w:style w:type="character" w:customStyle="1" w:styleId="36">
    <w:name w:val="明显引用 字符"/>
    <w:basedOn w:val="17"/>
    <w:link w:val="35"/>
    <w:qFormat/>
    <w:uiPriority w:val="30"/>
    <w:rPr>
      <w:b/>
      <w:i/>
      <w:sz w:val="24"/>
    </w:rPr>
  </w:style>
  <w:style w:type="character" w:customStyle="1" w:styleId="37">
    <w:name w:val="不明显强调1"/>
    <w:qFormat/>
    <w:uiPriority w:val="19"/>
    <w:rPr>
      <w:i/>
      <w:color w:val="595959" w:themeColor="text1" w:themeTint="A6"/>
      <w14:textFill>
        <w14:solidFill>
          <w14:schemeClr w14:val="tx1">
            <w14:lumMod w14:val="65000"/>
            <w14:lumOff w14:val="35000"/>
          </w14:schemeClr>
        </w14:solidFill>
      </w14:textFill>
    </w:rPr>
  </w:style>
  <w:style w:type="character" w:customStyle="1" w:styleId="38">
    <w:name w:val="明显强调1"/>
    <w:basedOn w:val="17"/>
    <w:qFormat/>
    <w:uiPriority w:val="21"/>
    <w:rPr>
      <w:b/>
      <w:i/>
      <w:sz w:val="24"/>
      <w:szCs w:val="24"/>
      <w:u w:val="single"/>
    </w:rPr>
  </w:style>
  <w:style w:type="character" w:customStyle="1" w:styleId="39">
    <w:name w:val="不明显参考1"/>
    <w:basedOn w:val="17"/>
    <w:qFormat/>
    <w:uiPriority w:val="31"/>
    <w:rPr>
      <w:sz w:val="24"/>
      <w:szCs w:val="24"/>
      <w:u w:val="single"/>
    </w:rPr>
  </w:style>
  <w:style w:type="character" w:customStyle="1" w:styleId="40">
    <w:name w:val="明显参考1"/>
    <w:basedOn w:val="17"/>
    <w:qFormat/>
    <w:uiPriority w:val="32"/>
    <w:rPr>
      <w:b/>
      <w:sz w:val="24"/>
      <w:u w:val="single"/>
    </w:rPr>
  </w:style>
  <w:style w:type="character" w:customStyle="1" w:styleId="41">
    <w:name w:val="书籍标题1"/>
    <w:basedOn w:val="17"/>
    <w:qFormat/>
    <w:uiPriority w:val="33"/>
    <w:rPr>
      <w:rFonts w:asciiTheme="majorHAnsi" w:hAnsiTheme="majorHAnsi" w:eastAsiaTheme="majorEastAsia"/>
      <w:b/>
      <w:i/>
      <w:sz w:val="24"/>
      <w:szCs w:val="24"/>
    </w:rPr>
  </w:style>
  <w:style w:type="paragraph" w:customStyle="1" w:styleId="42">
    <w:name w:val="TOC 标题1"/>
    <w:basedOn w:val="2"/>
    <w:next w:val="1"/>
    <w:semiHidden/>
    <w:unhideWhenUsed/>
    <w:qFormat/>
    <w:uiPriority w:val="39"/>
    <w:pPr>
      <w:outlineLvl w:val="9"/>
    </w:pPr>
    <w:rPr>
      <w:lang w:eastAsia="en-US" w:bidi="en-US"/>
    </w:rPr>
  </w:style>
  <w:style w:type="character" w:customStyle="1" w:styleId="43">
    <w:name w:val="页眉 字符"/>
    <w:basedOn w:val="17"/>
    <w:link w:val="13"/>
    <w:uiPriority w:val="99"/>
    <w:rPr>
      <w:rFonts w:ascii="Calibri" w:hAnsi="Calibri" w:eastAsia="宋体"/>
      <w:kern w:val="2"/>
      <w:sz w:val="18"/>
      <w:szCs w:val="18"/>
    </w:rPr>
  </w:style>
  <w:style w:type="character" w:customStyle="1" w:styleId="44">
    <w:name w:val="页脚 字符"/>
    <w:basedOn w:val="17"/>
    <w:link w:val="12"/>
    <w:uiPriority w:val="99"/>
    <w:rPr>
      <w:rFonts w:ascii="Calibri" w:hAnsi="Calibri" w:eastAsia="宋体"/>
      <w:kern w:val="2"/>
      <w:sz w:val="18"/>
      <w:szCs w:val="18"/>
    </w:rPr>
  </w:style>
  <w:style w:type="character" w:customStyle="1" w:styleId="45">
    <w:name w:val="批注框文本 字符"/>
    <w:basedOn w:val="17"/>
    <w:link w:val="11"/>
    <w:semiHidden/>
    <w:qFormat/>
    <w:uiPriority w:val="99"/>
    <w:rPr>
      <w:rFonts w:ascii="Times New Roman" w:hAnsi="Times New Roman" w:eastAsia="宋体"/>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21</Pages>
  <Words>125</Words>
  <Characters>136</Characters>
  <Lines>78</Lines>
  <Paragraphs>22</Paragraphs>
  <TotalTime>2</TotalTime>
  <ScaleCrop>false</ScaleCrop>
  <LinksUpToDate>false</LinksUpToDate>
  <CharactersWithSpaces>143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2018-08-15T02:06:00Z</dcterms:created>
  <dc:creator>赵 恺（预算处）</dc:creator>
  <cp:lastModifiedBy>小麦啾</cp:lastModifiedBy>
  <cp:lastPrinted>2018-12-31T10:56:00Z</cp:lastPrinted>
  <dcterms:modified xsi:type="dcterms:W3CDTF">2026-09-24T03:57:20Z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C734C92AAAF24344A0E4232D8EB3359B</vt:lpwstr>
  </property>
  <property fmtid="{D5CDD505-2E9C-101B-9397-08002B2CF9AE}" pid="4" name="KSOTemplateDocerSaveRecord">
    <vt:lpwstr>eyJoZGlkIjoiM2Q5NDlmNDc3N2ZkYzk3ZGJmOTUwNTM0Mzc5MTVlNDMiLCJ1c2VySWQiOiIzMjQ5NjUzODcifQ==</vt:lpwstr>
  </property>
</Properties>
</file>