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5A072"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附件：</w:t>
      </w:r>
    </w:p>
    <w:p w14:paraId="0184C65F"/>
    <w:p w14:paraId="29BE825B"/>
    <w:p w14:paraId="6DBC563E">
      <w:pPr>
        <w:widowControl/>
        <w:spacing w:before="100" w:beforeAutospacing="1" w:after="100" w:afterAutospacing="1"/>
        <w:outlineLvl w:val="1"/>
        <w:rPr>
          <w:rFonts w:ascii="黑体" w:hAnsi="黑体" w:eastAsia="黑体" w:cs="宋体"/>
          <w:kern w:val="0"/>
          <w:sz w:val="32"/>
          <w:szCs w:val="32"/>
        </w:rPr>
      </w:pPr>
    </w:p>
    <w:p w14:paraId="4532D561">
      <w:pPr>
        <w:widowControl/>
        <w:spacing w:before="100" w:beforeAutospacing="1" w:after="100" w:afterAutospacing="1"/>
        <w:outlineLvl w:val="1"/>
        <w:rPr>
          <w:rFonts w:ascii="黑体" w:hAnsi="黑体" w:eastAsia="黑体" w:cs="宋体"/>
          <w:kern w:val="0"/>
          <w:sz w:val="32"/>
          <w:szCs w:val="32"/>
        </w:rPr>
      </w:pPr>
    </w:p>
    <w:p w14:paraId="67780F78">
      <w:pPr>
        <w:widowControl/>
        <w:spacing w:before="100" w:beforeAutospacing="1" w:after="100" w:afterAutospacing="1"/>
        <w:outlineLvl w:val="1"/>
        <w:rPr>
          <w:rFonts w:ascii="宋体" w:hAnsi="宋体" w:cs="宋体"/>
          <w:b/>
          <w:bCs/>
          <w:kern w:val="0"/>
          <w:sz w:val="44"/>
          <w:szCs w:val="44"/>
        </w:rPr>
      </w:pPr>
    </w:p>
    <w:p w14:paraId="5B8F1864">
      <w:pPr>
        <w:widowControl/>
        <w:spacing w:before="100" w:beforeAutospacing="1" w:after="100" w:afterAutospacing="1"/>
        <w:jc w:val="center"/>
        <w:outlineLvl w:val="1"/>
        <w:rPr>
          <w:rFonts w:ascii="黑体" w:hAnsi="黑体" w:eastAsia="黑体"/>
          <w:b/>
          <w:kern w:val="0"/>
          <w:sz w:val="44"/>
          <w:szCs w:val="44"/>
        </w:rPr>
      </w:pPr>
      <w:r>
        <w:rPr>
          <w:rFonts w:hint="eastAsia" w:ascii="黑体" w:hAnsi="黑体" w:eastAsia="黑体"/>
          <w:b/>
          <w:kern w:val="0"/>
          <w:sz w:val="44"/>
          <w:szCs w:val="44"/>
        </w:rPr>
        <w:t>昌吉州文联2019年部门预算公开</w:t>
      </w:r>
    </w:p>
    <w:p w14:paraId="06E5CBF8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1CDC724A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6060F804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14603B14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7A3ABA98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1B295AA7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106DA923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5F54481D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33784251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30DC8FC1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36CF5167">
      <w:pPr>
        <w:widowControl/>
        <w:spacing w:line="560" w:lineRule="exact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  <w:r>
        <w:rPr>
          <w:rFonts w:hint="eastAsia" w:ascii="黑体" w:hAnsi="黑体" w:eastAsia="黑体"/>
          <w:kern w:val="0"/>
          <w:sz w:val="44"/>
          <w:szCs w:val="44"/>
        </w:rPr>
        <w:t>目录</w:t>
      </w:r>
    </w:p>
    <w:p w14:paraId="241D61B7">
      <w:pPr>
        <w:widowControl/>
        <w:spacing w:line="5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第一部分  昌吉州文联概况</w:t>
      </w:r>
    </w:p>
    <w:p w14:paraId="2374E3BB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一、主要职能</w:t>
      </w:r>
    </w:p>
    <w:p w14:paraId="17FA2778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二、机构设置及人员情况</w:t>
      </w:r>
    </w:p>
    <w:p w14:paraId="2CF1F2E8">
      <w:pPr>
        <w:widowControl/>
        <w:spacing w:line="5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 xml:space="preserve">第二部分  </w:t>
      </w:r>
      <w:r>
        <w:rPr>
          <w:rFonts w:hint="eastAsia" w:ascii="宋体" w:hAnsi="宋体" w:eastAsia="仿宋_GB2312"/>
          <w:b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年部门预算公开表</w:t>
      </w:r>
    </w:p>
    <w:p w14:paraId="4222697B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一、部门收支总体情况表</w:t>
      </w:r>
    </w:p>
    <w:p w14:paraId="2CFE85A4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二、部门收入总体情况表</w:t>
      </w:r>
    </w:p>
    <w:p w14:paraId="0CB5338C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三、部门支出总体情况表</w:t>
      </w:r>
    </w:p>
    <w:p w14:paraId="44F27946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四、财政拨款收支总体情况表</w:t>
      </w:r>
    </w:p>
    <w:p w14:paraId="2D4AC70A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五、一般公共预算支出情况表</w:t>
      </w:r>
    </w:p>
    <w:p w14:paraId="5A004B8C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六、一般公共预算基本支出情况表</w:t>
      </w:r>
    </w:p>
    <w:p w14:paraId="34DDBE7D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项目支出情况表</w:t>
      </w:r>
    </w:p>
    <w:p w14:paraId="1663F4A3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八、一般公共预算“三公”经费支出情况表</w:t>
      </w:r>
    </w:p>
    <w:p w14:paraId="108DA063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九、政府性基金预算支出情况表</w:t>
      </w:r>
    </w:p>
    <w:p w14:paraId="27713975">
      <w:pPr>
        <w:widowControl/>
        <w:spacing w:line="5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 xml:space="preserve">第三部分  </w:t>
      </w:r>
      <w:r>
        <w:rPr>
          <w:rFonts w:hint="eastAsia" w:ascii="宋体" w:hAnsi="宋体" w:eastAsia="仿宋_GB2312"/>
          <w:b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年部门预算情况说明</w:t>
      </w:r>
    </w:p>
    <w:p w14:paraId="4141DFB9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一、关于昌吉州文联部门2019年收支预算情况的总体说明</w:t>
      </w:r>
    </w:p>
    <w:p w14:paraId="088D6B7F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二、关于昌吉州文联部门2019年收入预算情况说明</w:t>
      </w:r>
    </w:p>
    <w:p w14:paraId="51E7D778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三、关于昌吉州文联部门2019年支出预算情况说明</w:t>
      </w:r>
    </w:p>
    <w:p w14:paraId="11D0EE4A">
      <w:pPr>
        <w:widowControl/>
        <w:spacing w:line="560" w:lineRule="exact"/>
        <w:outlineLvl w:val="1"/>
        <w:rPr>
          <w:rFonts w:ascii="仿宋_GB2312" w:hAnsi="宋体" w:eastAsia="仿宋_GB2312"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kern w:val="0"/>
          <w:sz w:val="32"/>
          <w:szCs w:val="32"/>
        </w:rPr>
        <w:t>四、关于</w:t>
      </w:r>
      <w:r>
        <w:rPr>
          <w:rFonts w:hint="eastAsia" w:ascii="仿宋_GB2312" w:hAnsi="宋体" w:eastAsia="仿宋_GB2312"/>
          <w:kern w:val="0"/>
          <w:sz w:val="32"/>
          <w:szCs w:val="32"/>
        </w:rPr>
        <w:t>昌吉州文联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部门2019年财政拨款收支预算情况的总体说明</w:t>
      </w:r>
    </w:p>
    <w:p w14:paraId="43D28C14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五、关于昌吉州文联部门2019年一般公共预算当年拨款情况说明</w:t>
      </w:r>
    </w:p>
    <w:p w14:paraId="5ACC36E1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六、关于昌吉州文联部门2019年一般公共预算基本支出情况说明</w:t>
      </w:r>
    </w:p>
    <w:p w14:paraId="32F599D3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七、关于昌吉州文联部门2019年项目支出情况说明</w:t>
      </w:r>
    </w:p>
    <w:p w14:paraId="17AA6AB9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八、关于昌吉州文联部门2019年一般公共预算“三公”经费预算情况说明</w:t>
      </w:r>
    </w:p>
    <w:p w14:paraId="64CAC0D4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九、关于昌吉州文联部门2019年政府性基金预算拨款情况说明</w:t>
      </w:r>
    </w:p>
    <w:p w14:paraId="6C55410C">
      <w:pPr>
        <w:widowControl/>
        <w:spacing w:line="5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十、其他重要事项的情况说明</w:t>
      </w:r>
    </w:p>
    <w:p w14:paraId="37B8CD8B">
      <w:pPr>
        <w:widowControl/>
        <w:spacing w:line="5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第四部分  名词解释</w:t>
      </w:r>
    </w:p>
    <w:p w14:paraId="4C2BEE1B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08EDDB2B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677C056A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4DD6BD05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5797E0FB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6C77B159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3AA4ADD7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55539BD3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7CCB5AF3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540416AC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0F9E9F96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6E4AAC39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21C7FD12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365593AD">
      <w:pPr>
        <w:widowControl/>
        <w:spacing w:line="560" w:lineRule="exact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03AFA7FC">
      <w:pPr>
        <w:widowControl/>
        <w:spacing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第一部分   昌吉州文联部门单位概况</w:t>
      </w:r>
    </w:p>
    <w:p w14:paraId="6994D06D">
      <w:pPr>
        <w:widowControl/>
        <w:spacing w:line="560" w:lineRule="exact"/>
        <w:jc w:val="center"/>
        <w:outlineLvl w:val="1"/>
        <w:rPr>
          <w:rFonts w:ascii="宋体" w:hAnsi="宋体"/>
          <w:b/>
          <w:kern w:val="0"/>
          <w:sz w:val="32"/>
          <w:szCs w:val="32"/>
        </w:rPr>
      </w:pPr>
    </w:p>
    <w:p w14:paraId="204F4B87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　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一、主要职能</w:t>
      </w:r>
    </w:p>
    <w:p w14:paraId="1752DD68">
      <w:pPr>
        <w:spacing w:line="560" w:lineRule="exact"/>
        <w:ind w:firstLine="627" w:firstLineChars="196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昌吉州文联主要职能范围：</w:t>
      </w:r>
      <w:r>
        <w:rPr>
          <w:rFonts w:hint="eastAsia" w:ascii="仿宋_GB2312" w:hAnsi="宋体" w:eastAsia="仿宋_GB2312"/>
          <w:sz w:val="32"/>
          <w:szCs w:val="32"/>
        </w:rPr>
        <w:t>对各团体会员开展联络、协调、服务工作，通过组织学习、深入生活、文艺创作、理论研究、学术讨论、文艺评奖、书刊出版、人才培训、对外交流和权益保护等各项工作。</w:t>
      </w:r>
    </w:p>
    <w:p w14:paraId="693DBD76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　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二、机构设置及人员情况</w:t>
      </w:r>
    </w:p>
    <w:p w14:paraId="540C840C">
      <w:pPr>
        <w:spacing w:line="560" w:lineRule="exact"/>
        <w:ind w:firstLine="640" w:firstLineChars="200"/>
        <w:rPr>
          <w:rFonts w:ascii="仿宋_GB2312" w:hAnsi="黑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昌吉州文联单位无下属预算单位，下设3个处室，分别是：</w:t>
      </w:r>
      <w:r>
        <w:rPr>
          <w:rFonts w:hint="eastAsia" w:ascii="仿宋_GB2312" w:hAnsi="宋体" w:eastAsia="仿宋_GB2312"/>
          <w:sz w:val="32"/>
          <w:szCs w:val="32"/>
        </w:rPr>
        <w:t>办公室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北庭文化研究会办公室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组织联络室。</w:t>
      </w:r>
    </w:p>
    <w:p w14:paraId="39319EEB"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下设科技事业单位：昌吉州美术馆（昌吉州书画院、文艺创作研究室）。</w:t>
      </w:r>
    </w:p>
    <w:p w14:paraId="7B8719C4">
      <w:pPr>
        <w:widowControl/>
        <w:spacing w:line="56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2019年单位编制数 15人，实有人数23人，其中：在职14人，增加1 人；退休9人，增加0人；离休0人，增加0人。</w:t>
      </w:r>
    </w:p>
    <w:p w14:paraId="2E59CBA2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82C83A4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552E657">
      <w:pPr>
        <w:widowControl/>
        <w:spacing w:before="120" w:beforeLines="50"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2CD8DAF7">
      <w:pPr>
        <w:widowControl/>
        <w:spacing w:before="120" w:beforeLines="50"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07BB672F">
      <w:pPr>
        <w:widowControl/>
        <w:spacing w:before="120" w:beforeLines="50"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72C49680">
      <w:pPr>
        <w:widowControl/>
        <w:spacing w:before="120" w:beforeLines="50"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4E81CD92">
      <w:pPr>
        <w:widowControl/>
        <w:spacing w:before="120" w:beforeLines="50" w:line="560" w:lineRule="exact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256FE9AF">
      <w:pPr>
        <w:widowControl/>
        <w:spacing w:before="120" w:beforeLines="50"/>
        <w:ind w:firstLine="1600" w:firstLineChars="50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第二部分  2019年部门预算公开</w:t>
      </w:r>
    </w:p>
    <w:p w14:paraId="23D5192B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表一：</w:t>
      </w:r>
    </w:p>
    <w:p w14:paraId="204035B1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部门收支总体情况表</w:t>
      </w:r>
    </w:p>
    <w:p w14:paraId="531FA4F7">
      <w:pPr>
        <w:widowControl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编制部门：昌吉州文联                                          单位：万元</w:t>
      </w:r>
    </w:p>
    <w:tbl>
      <w:tblPr>
        <w:tblStyle w:val="7"/>
        <w:tblW w:w="866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988"/>
        <w:gridCol w:w="2693"/>
        <w:gridCol w:w="1701"/>
      </w:tblGrid>
      <w:tr w14:paraId="40995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8AAB0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收     入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0CF8F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支     出</w:t>
            </w:r>
          </w:p>
        </w:tc>
      </w:tr>
      <w:tr w14:paraId="66C9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CBE51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     目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E77D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9B36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功能分类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4603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</w:tr>
      <w:tr w14:paraId="0A072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60DD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AFC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340.83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CFB36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201 一般公共服务支出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C89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0DC4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F06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  一般公共预算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0C16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340.83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A7651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202 外交支出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E065B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2BC0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F254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 xml:space="preserve">    政府性基金预算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77F1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12650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203 国防支出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E53D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20D6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04BA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教育收费（财政专户）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2E4A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2963D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204 公共安全支出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AED4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FD3F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F341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5C5D5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F0C568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205 教育支出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EC19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9F70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098E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事业单位经营收入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013E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CC39E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206 科学技术支出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6F22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A03C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E8C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其他收入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95F2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FDE65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207 文化体育与传媒支出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317E5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340.83　</w:t>
            </w:r>
          </w:p>
        </w:tc>
      </w:tr>
      <w:tr w14:paraId="07F4E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C20B5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用事业基金弥补收支差额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4F06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ECE8B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208 社会保障和就业支出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1750C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EDFB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B4BAB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C1AFE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FF057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209 社会保险基金支出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EA9C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6853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6484E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3561F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B4B0A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210 医疗卫生与计划生育支出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95D4C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A580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EBD68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6C0E7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9D23B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211 节能环保支出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1FDDE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6870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388B0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349D5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EDE27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212 城乡社区支出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166C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13E1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297F7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620C3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06E65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213 农林水支出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328D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654D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6EFE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DB46D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E05C1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214 交通运输支出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316E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EEBB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1C348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BD5D5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C89A0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215 资源勘探信息等支出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9DF5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CF9B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E2B9F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6A261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D6D6A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216 商业服务业等支出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E695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FA34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1A595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2D04D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2256F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217 金融支出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53B4B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FE19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EA317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D3DDA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25F579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219 援助其他地区支出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6BA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3B4D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D54CD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DB020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D0530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220 国土资源气象等支出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A4EB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DC8A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8EBEB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9517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C16CD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221 住房保障支出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57A1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22FC4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58082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2B852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24DD3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222 粮油物资管理支出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6D06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E747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16284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0294C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348173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223 国有资本经营预算支出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C5E47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E606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13DF4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ED27E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EE548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227 预备费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0F45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65C4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5699A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3F4C6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36C54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229 其他支出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89FB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DEF2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6D9D6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6ACF1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9782F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231 债务还本支出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222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06C3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DBF2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7697C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173F5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232 债务付息支出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0165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29269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BCBAF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E6880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339FA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233 债务发行费支出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172C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9E36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35C14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           计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6C2A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340.83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988E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           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BBBE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340.83</w:t>
            </w:r>
          </w:p>
        </w:tc>
      </w:tr>
      <w:tr w14:paraId="699E8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88C17A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单位上年结余（不包括国库集中支付额度结余）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3A3C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836813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230 转移性支出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93655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87FE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DDE7A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  入  总  计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5D773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340.83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67C86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  出  合  计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F069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340.83　</w:t>
            </w:r>
          </w:p>
        </w:tc>
      </w:tr>
    </w:tbl>
    <w:p w14:paraId="75912522">
      <w:pPr>
        <w:widowControl/>
        <w:outlineLvl w:val="1"/>
        <w:rPr>
          <w:rFonts w:hint="eastAsia"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6E2632CF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表二：</w:t>
      </w:r>
    </w:p>
    <w:p w14:paraId="63B109A6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部门收入总体情况表</w:t>
      </w:r>
    </w:p>
    <w:p w14:paraId="1D49AB8F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填报部门： 昌吉州文联                                          单位：万元</w:t>
      </w:r>
    </w:p>
    <w:tbl>
      <w:tblPr>
        <w:tblStyle w:val="7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450"/>
        <w:gridCol w:w="420"/>
        <w:gridCol w:w="2008"/>
        <w:gridCol w:w="820"/>
        <w:gridCol w:w="817"/>
        <w:gridCol w:w="543"/>
        <w:gridCol w:w="680"/>
        <w:gridCol w:w="680"/>
        <w:gridCol w:w="680"/>
        <w:gridCol w:w="680"/>
        <w:gridCol w:w="680"/>
        <w:gridCol w:w="678"/>
      </w:tblGrid>
      <w:tr w14:paraId="13A3B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0EE63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功能分类科目编码</w:t>
            </w:r>
          </w:p>
        </w:tc>
        <w:tc>
          <w:tcPr>
            <w:tcW w:w="2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266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功能分类科目名称</w:t>
            </w: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A5FA9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总  计</w:t>
            </w:r>
          </w:p>
        </w:tc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848F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一般公共预算拨款</w:t>
            </w:r>
          </w:p>
        </w:tc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F739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政府性基金预算拨款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79C3B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财政专户管理资金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359EF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事业收入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D514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事业单位经营收入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BBA76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其他收入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4CD5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用事业基金弥补收支差额</w:t>
            </w:r>
          </w:p>
        </w:tc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4687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8"/>
                <w:szCs w:val="18"/>
              </w:rPr>
              <w:t>单位上年结余（不包括国库集中支付额度结余）</w:t>
            </w:r>
          </w:p>
        </w:tc>
      </w:tr>
      <w:tr w14:paraId="016F3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680A6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类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1FAD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款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4449F">
            <w:pPr>
              <w:jc w:val="right"/>
              <w:rPr>
                <w:rFonts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项</w:t>
            </w:r>
          </w:p>
        </w:tc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2E0C89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A68889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58CC5C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82E70D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E341F1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0E0549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825342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441133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2D0DF4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49FAF4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</w:tr>
      <w:tr w14:paraId="234F1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7361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207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B039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01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940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01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E7FC0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行政运行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1166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766C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758C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CC8A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4118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2FFC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A131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F5E3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4BD0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6EFFE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5A8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207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569B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01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7D7B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02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6F2BD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一般行政管理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84CD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3F71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50AC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47D2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AD28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800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06B8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FED9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B382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7794F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6812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1AC8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7464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A3844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20CD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9827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5B99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0125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7F6A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0EEE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08C4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2D80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F24E4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15270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DB3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8418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E5D3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38ADB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4DC7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7C1D4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055E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D26E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CC10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E61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D7A4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07DB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086B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3DD90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07738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02FA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112E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71467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33CC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F16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EE6F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951D8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0417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4A50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3197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4E6A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E0DD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3133B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2C28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13EA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DBF74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04A7F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6A6E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80A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D646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F585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9EE8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7CA5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D0EF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FA9F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D8E6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11B8E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D749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04A4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06EE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5650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613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949F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BD2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C84D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2532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F96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83AC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4FFA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97B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33FE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3810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FD5F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B9F8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7E291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F399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C99D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6517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5A71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8E40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0741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59C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B6E0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932A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0F847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2C7F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F5EF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B2EB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0993D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1ABD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D303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617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A8C9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C7A9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0C4B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36EA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F4C2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A023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</w:p>
        </w:tc>
      </w:tr>
      <w:tr w14:paraId="05209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A3C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9C65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63CF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F7858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8FAE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356B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44A5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92B17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C551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31C1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BAE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6F1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5E5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33667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0E884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FA9C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35D9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1AE76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D48A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47AF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4440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59D8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37AF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7EF0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4A12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5637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E9A4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489BB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AD4D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6CFA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77DF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EAD6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F0AC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142A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3CAC1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0096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93C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C84B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0FE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A81F8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47730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155DD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310B2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F901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183E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42F9D"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BD758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7E8F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22F1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50F8B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3617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CC8A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41D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C709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84CA3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0C9DD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846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693F4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93C6E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ACB9A">
            <w:pPr>
              <w:jc w:val="center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合计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D9C6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340.83　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9D8D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340.83　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86879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752CF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0F3EA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C81D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8CC8C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FFF06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FCD5">
            <w:pPr>
              <w:jc w:val="right"/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</w:tbl>
    <w:p w14:paraId="04A5A274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4F68E78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9522002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893010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45B7162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ADECB73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E255C64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表三：</w:t>
      </w:r>
    </w:p>
    <w:p w14:paraId="24626FB0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部门支出总体情况表</w:t>
      </w:r>
    </w:p>
    <w:p w14:paraId="3C9FA1F1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编制部门：昌吉州文联                                       单位：万元</w:t>
      </w:r>
    </w:p>
    <w:tbl>
      <w:tblPr>
        <w:tblStyle w:val="7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405"/>
        <w:gridCol w:w="390"/>
        <w:gridCol w:w="2522"/>
        <w:gridCol w:w="1855"/>
        <w:gridCol w:w="1856"/>
        <w:gridCol w:w="1713"/>
      </w:tblGrid>
      <w:tr w14:paraId="528BEF1F">
        <w:trPr>
          <w:trHeight w:val="345" w:hRule="atLeast"/>
        </w:trPr>
        <w:tc>
          <w:tcPr>
            <w:tcW w:w="3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8FE3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54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92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支出预算</w:t>
            </w:r>
          </w:p>
        </w:tc>
      </w:tr>
      <w:tr w14:paraId="47F4F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58F6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52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81C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8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7AAF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85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1989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1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49E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1A755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D0B2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类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8D3C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款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4F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252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BC35F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D77D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73ACA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2850B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0AB0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5206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4B0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6920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8EF9">
            <w:pPr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行政运行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CCE11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788C2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78D0A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47958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7D3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63B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531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02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8DA31">
            <w:pPr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一般行政管理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F3C5C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ABAB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D2C46">
            <w:pPr>
              <w:widowControl/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</w:tr>
      <w:tr w14:paraId="00212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095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EF1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F91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5D5F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7A4B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06D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BE0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48BB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CDEF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7644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BA19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82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1D5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5EE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810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DBE8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7470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B4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57F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2641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207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6F5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7B3E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D9F5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6B4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5AA1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D412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A6C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6592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C2E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E9DC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0587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7C27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FF48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557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C7CC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04E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0403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973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6C39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D6EA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3F09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E818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D66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BB10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E63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06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2279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4587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8575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0DE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D756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34E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45B3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1E22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642D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C790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B6D4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083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C94E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AB1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091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B56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973D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40AD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0367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671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27FA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74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D450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8AEC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5990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87A2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33A0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FE3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EDBB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5137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7DE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E2F6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49A4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A8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BC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A1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51D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02B5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560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7A6F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55A0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7F63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AF1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45D2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D112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987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01F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77B9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2024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65F1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0DFE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72D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7D47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03A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F29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C7E6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ACB2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A80B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563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AEA2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3D1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680B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036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E3A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876E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CE33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925D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4D4B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3C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8DE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B6A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21F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B047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82A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0491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7516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1960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0B7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30E1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4A55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070A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0D4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15B1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5F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2FC5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BDC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2C17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FFD1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4A86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96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41B5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48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3F2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0D78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37A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63B7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959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3416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5CF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BD06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5D54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720B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B46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44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3C45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BB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9B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0F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02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218BD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340.83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818A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235.83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7DDCE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105</w:t>
            </w:r>
          </w:p>
        </w:tc>
      </w:tr>
    </w:tbl>
    <w:p w14:paraId="001F7C86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DC7AB94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9C716F7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8E64823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表四：</w:t>
      </w:r>
    </w:p>
    <w:p w14:paraId="34B4FB31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E0AAFE4">
      <w:pPr>
        <w:widowControl/>
        <w:spacing w:before="120" w:beforeLines="50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财政拨款收支预算总体情况表</w:t>
      </w:r>
    </w:p>
    <w:p w14:paraId="7E11B8B1">
      <w:pPr>
        <w:widowControl/>
        <w:spacing w:before="120" w:beforeLines="50"/>
        <w:outlineLvl w:val="1"/>
        <w:rPr>
          <w:rFonts w:ascii="仿宋_GB2312" w:hAnsi="宋体" w:eastAsia="仿宋_GB2312"/>
          <w:kern w:val="0"/>
          <w:sz w:val="28"/>
          <w:szCs w:val="28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编制部门：昌吉州文联                               单位：万元</w:t>
      </w:r>
    </w:p>
    <w:tbl>
      <w:tblPr>
        <w:tblStyle w:val="7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230"/>
        <w:gridCol w:w="2250"/>
        <w:gridCol w:w="1294"/>
        <w:gridCol w:w="1418"/>
        <w:gridCol w:w="1417"/>
      </w:tblGrid>
      <w:tr w14:paraId="0BE03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CF5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财政拨款收入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F78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财政拨款支出</w:t>
            </w:r>
          </w:p>
        </w:tc>
      </w:tr>
      <w:tr w14:paraId="66B79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51F8F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    目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439A8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合计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9BE69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  能  分  类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6281F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E8CC1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一般公共预算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59E90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政府性基金预算</w:t>
            </w:r>
          </w:p>
        </w:tc>
      </w:tr>
      <w:tr w14:paraId="38EB5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A9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AF685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8D28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201 一般公共服务支出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C56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A551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FD87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9721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AE0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一般公共预算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FDA0F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1BAA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202 外交支出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961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83FD7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5BBC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BEA0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757D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政府性基金预算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309D9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1F29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203 国防支出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7520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2750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0B7E7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50E8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7002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7E5A0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1C79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204 公共安全支出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3D28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0A01D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BB99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152C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A0ED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DBDDD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DE3F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205 教育支出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C1A41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482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374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A07F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60E1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61B00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8A0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206 科学技术支出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2DC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AA2DA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1949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FEDB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6077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A569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B013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207 文化体育与传媒支出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1CE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340.83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FDECD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340.83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CCA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53B9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554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F2780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FBB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208 社会保障和就业支出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F834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4DA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EBAB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D3BB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BD68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FF6AF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E3B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209 社会保险基金支出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9F6D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C4D3D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AC56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3CA6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0529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14282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59AB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210 医疗卫生与计划生育支出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13C9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55E19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6D03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5019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6C4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E042F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AEE0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211 节能环保支出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9173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5E52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DEF8E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78A7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A39E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93748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DB6C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212 城乡社区支出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AC59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1664E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B831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EB24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D62B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C7EA8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5BB2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213 农林水支出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B6A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C11A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3B24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0A20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4D46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015C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B0B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214 交通运输支出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280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0685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059D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F1E2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F00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C14FD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16AE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215 资源勘探信息等支出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203E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7779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393E5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829B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EC66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675F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C3B4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216 商业服务业等支出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0505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6E8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F1F3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461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9C6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C5326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6485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217 金融支出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7A5E9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463C7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F8CC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5CB2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BEE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EE8EC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F616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219 援助其他地区支出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AA93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4287A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26EF5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338C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2DD6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8046C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0C6F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220 国土资源气象等支出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313E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36E64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E0A9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1728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D656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9733F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407F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221 住房保障支出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EF9A4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5BD6A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0456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F5E4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9C90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7BFBE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8A95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222 粮油物资管理支出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5AC0E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82141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63556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5107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DDBA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A57CA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169D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5"/>
                <w:szCs w:val="15"/>
              </w:rPr>
              <w:t>23 国有资本经营预算支出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297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1841A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8817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0EB6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E675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EB535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FDFE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227 预备费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C17F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F8DA5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BC468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013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463C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4B4B0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CF49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229 其他支出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E97C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D141A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BA70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06B4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C800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93BC2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06B9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31 债务还本支出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79F6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67A8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E164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37C6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2384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D114F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DB51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>32 债务付息支出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9457F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FACB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5878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8263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14D8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A52E8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6F08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233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债务发行费支出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86B4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2FA3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9D29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0BC8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01E3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       计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072F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340.83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C41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           计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F594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20A0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2E4A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4DA5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F40C"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87EC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4EA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230 转移性支出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42B6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FB3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F1D4C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1DB1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7978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  入  总  计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D0AF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48D3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  出  总  计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0EAE0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69221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340.83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2818F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1CDC0AB8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8CB30A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表五：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492"/>
        <w:gridCol w:w="417"/>
        <w:gridCol w:w="2510"/>
        <w:gridCol w:w="660"/>
        <w:gridCol w:w="1024"/>
        <w:gridCol w:w="216"/>
        <w:gridCol w:w="1626"/>
        <w:gridCol w:w="1701"/>
      </w:tblGrid>
      <w:tr w14:paraId="50A22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0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9F3A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一般公共预算支出情况表</w:t>
            </w:r>
          </w:p>
        </w:tc>
      </w:tr>
      <w:tr w14:paraId="411E8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0E44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编制部门：昌吉州文联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9992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AA1D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4D4D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08761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342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52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587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一般公共预算支出</w:t>
            </w:r>
          </w:p>
        </w:tc>
      </w:tr>
      <w:tr w14:paraId="13186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E48C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5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1692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684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844B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8958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E4C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411F4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187E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D443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82E70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5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16402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1FB5A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B3E49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0A575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62F1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501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84F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5FA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4EF3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行政运行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DC82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DE24A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235.83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D66BE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</w:tr>
      <w:tr w14:paraId="38271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A34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0D8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0CA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02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C2F36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一般行政管理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525E3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296C9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667FC">
            <w:pPr>
              <w:jc w:val="righ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105　</w:t>
            </w:r>
          </w:p>
        </w:tc>
      </w:tr>
      <w:tr w14:paraId="44603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C3E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B0E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5E8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47F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2B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D4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3B6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EE06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827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94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7CE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C66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8C8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26F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27A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DB95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DBE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6D3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632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EA0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2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608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3D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1660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1CF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35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DF6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8FA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4BB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9F7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5C9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4D4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0FD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DFF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0DD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F80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C50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67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518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0407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FA8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DC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328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CA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FBF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F16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4EE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6A9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9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EFC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45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DD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DC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649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586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D91B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8BE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8F3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EC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5FB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E1E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89C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D02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3518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B8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308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838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BF6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4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1CB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CDB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24F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940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5ED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EEA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415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F48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44A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AA4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7987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0D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64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50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D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0C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FFE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925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D498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0B1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DB1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4C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B37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0C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9B8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ABB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AE0B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9B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99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B3F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014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5F9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73E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217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ED4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5B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A4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A4D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B2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CA3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4E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446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838F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EB0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944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BBC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65B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5F5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CC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1CC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C27F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DDA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3D3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A7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53F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E03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FDF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E42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F27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43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1C0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7E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4D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D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BFD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B0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AB3C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B65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FAC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C32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EB0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AA8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340.83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2FD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235.83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5A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105</w:t>
            </w:r>
          </w:p>
        </w:tc>
      </w:tr>
    </w:tbl>
    <w:p w14:paraId="344FB2AC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4D30E700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7DE67BA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表六：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485"/>
        <w:gridCol w:w="2891"/>
        <w:gridCol w:w="995"/>
        <w:gridCol w:w="706"/>
        <w:gridCol w:w="976"/>
        <w:gridCol w:w="725"/>
        <w:gridCol w:w="1701"/>
      </w:tblGrid>
      <w:tr w14:paraId="6E202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E042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一般公共预算基本支出情况表</w:t>
            </w:r>
          </w:p>
        </w:tc>
      </w:tr>
      <w:tr w14:paraId="3E6D4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FFB3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编制部门：昌吉州文联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C74A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0FEB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43B87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5C90F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D997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5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48A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一般公共预算基本支出</w:t>
            </w:r>
          </w:p>
        </w:tc>
      </w:tr>
      <w:tr w14:paraId="4B987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E9D50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经济分类科目编码</w:t>
            </w:r>
          </w:p>
        </w:tc>
        <w:tc>
          <w:tcPr>
            <w:tcW w:w="28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F71F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经济分类科目名称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9823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小计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0A9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人员经费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0509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公用经费</w:t>
            </w:r>
          </w:p>
        </w:tc>
      </w:tr>
      <w:tr w14:paraId="0D790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1026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765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28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AEC58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C201B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48EB0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4892A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06D80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D19BD"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A68A8"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BAC59"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基本工资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24FA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73.13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2D0A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73.13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22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0F6E9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53D4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8824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02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436E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津贴补贴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2D0D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26.59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5DF6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26.59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F59D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2EA23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6A0F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2831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62E5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奖金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A24F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5.01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7452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5.01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3D39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414D3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211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E149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DBF5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伙食补助费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9175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18.9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E059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18.9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0381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794B7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CCA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26C3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5A7F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绩效工资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402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14.05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D24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14.05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0B92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1BFAB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4C85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67E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7BB0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机关事业单位基本养老保险缴费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7608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23.76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8EC1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23.76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A75F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0B1A9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252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0EFB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10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A1F7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职工基本医疗保险缴费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3253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16.63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E55B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16.63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288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4CA08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6BA3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C38B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6187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公务员医疗补助缴费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1789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12.94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193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12.94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D31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3591D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181E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EAF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12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D279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其他社会保障缴费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17A9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91A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59E7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72F2A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BFEA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EE42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F8DB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住房公积金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D411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14.25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2EEE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14.25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D6E5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35816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B405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67EF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99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1F61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其他工资福利支出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D6ED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282B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352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00981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B8C1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A224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D799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办公费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4CED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3B3C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0C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1.18</w:t>
            </w:r>
          </w:p>
        </w:tc>
      </w:tr>
      <w:tr w14:paraId="3A083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565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2DC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05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2D2D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4CFD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AC38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676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0.64</w:t>
            </w:r>
          </w:p>
        </w:tc>
      </w:tr>
      <w:tr w14:paraId="1BD09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37A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A4B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2B96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邮电费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D999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101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5D17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0.74</w:t>
            </w:r>
          </w:p>
        </w:tc>
      </w:tr>
      <w:tr w14:paraId="15C88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87E5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00C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3B52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差旅费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64B9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7.59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A4EF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5F2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7.59</w:t>
            </w:r>
          </w:p>
        </w:tc>
      </w:tr>
      <w:tr w14:paraId="65F3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EA60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77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9D49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维修(护)费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2C3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D7CA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FF4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0.12</w:t>
            </w:r>
          </w:p>
        </w:tc>
      </w:tr>
      <w:tr w14:paraId="50F0C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747F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0B85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41A7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培训费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9FC1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7AEF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472D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0.99</w:t>
            </w:r>
          </w:p>
        </w:tc>
      </w:tr>
      <w:tr w14:paraId="6EEC8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0BD9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6961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9D7F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公务招待费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74AC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C51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47B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0.3</w:t>
            </w:r>
          </w:p>
        </w:tc>
      </w:tr>
      <w:tr w14:paraId="56613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D471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F80F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426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劳务费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A3E9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AE04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F510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1.6</w:t>
            </w:r>
          </w:p>
        </w:tc>
      </w:tr>
      <w:tr w14:paraId="4372B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F6A5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183F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C2BE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工会经费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75AC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D7CD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CEC2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1.46</w:t>
            </w:r>
          </w:p>
        </w:tc>
      </w:tr>
      <w:tr w14:paraId="340D0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3A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9447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C561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福利费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88E0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3.02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3847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9A2D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3.02</w:t>
            </w:r>
          </w:p>
        </w:tc>
      </w:tr>
      <w:tr w14:paraId="4824B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B92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A2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AD63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公务车运行维护费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489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3.97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848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49F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3.97</w:t>
            </w:r>
          </w:p>
        </w:tc>
      </w:tr>
      <w:tr w14:paraId="5D80A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FD72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302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C9C3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99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8553A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其他商品和服务支出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E69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F607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A5EF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2.86</w:t>
            </w:r>
          </w:p>
        </w:tc>
      </w:tr>
      <w:tr w14:paraId="0A7EB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185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9893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4C36A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奖励金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0C4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2C76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AB7A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3FC39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1BD3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51A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14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7902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职工住宅取暖费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B176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24BC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1431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Dialog" w:hAnsi="Dialog" w:eastAsia="Dialog" w:cs="Dialog"/>
                <w:color w:val="000000"/>
                <w:kern w:val="0"/>
                <w:sz w:val="24"/>
              </w:rPr>
              <w:t>0</w:t>
            </w:r>
          </w:p>
        </w:tc>
      </w:tr>
      <w:tr w14:paraId="0C781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51C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F5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B6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54FF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235.83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3449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211.36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70E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24.47</w:t>
            </w:r>
          </w:p>
        </w:tc>
      </w:tr>
    </w:tbl>
    <w:p w14:paraId="530642D2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7BFE9129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12F7AF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5B6C71A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A01DA54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DA115FB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4D40C7F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BE14DEF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489BC6B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296F84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E59EC55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B097BD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D440523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AA67753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6739C82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ED4E9F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C521E3B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71E682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66179F2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4A0E41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487026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41E2CA17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E1C18A0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692F2E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20FDF07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06F15D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C17ABF1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FD7C28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904139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67E2CC4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表七：</w:t>
      </w:r>
    </w:p>
    <w:tbl>
      <w:tblPr>
        <w:tblStyle w:val="7"/>
        <w:tblW w:w="946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"/>
        <w:gridCol w:w="546"/>
        <w:gridCol w:w="429"/>
        <w:gridCol w:w="465"/>
        <w:gridCol w:w="885"/>
        <w:gridCol w:w="1165"/>
        <w:gridCol w:w="750"/>
        <w:gridCol w:w="110"/>
        <w:gridCol w:w="459"/>
        <w:gridCol w:w="536"/>
        <w:gridCol w:w="652"/>
        <w:gridCol w:w="652"/>
        <w:gridCol w:w="378"/>
        <w:gridCol w:w="200"/>
        <w:gridCol w:w="419"/>
        <w:gridCol w:w="578"/>
        <w:gridCol w:w="420"/>
        <w:gridCol w:w="420"/>
        <w:gridCol w:w="389"/>
        <w:gridCol w:w="8"/>
      </w:tblGrid>
      <w:tr w14:paraId="2F136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375" w:hRule="atLeast"/>
        </w:trPr>
        <w:tc>
          <w:tcPr>
            <w:tcW w:w="945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B310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项目支出情况表</w:t>
            </w:r>
          </w:p>
        </w:tc>
      </w:tr>
      <w:tr w14:paraId="32D40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405" w:hRule="atLeast"/>
        </w:trPr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6996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编制部门：昌吉州文联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896F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5C7F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5AD15">
            <w:pPr>
              <w:widowControl/>
              <w:ind w:firstLine="960" w:firstLineChars="4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4093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8" w:type="dxa"/>
            <w:gridSpan w:val="4"/>
            <w:shd w:val="clear" w:color="auto" w:fill="auto"/>
            <w:vAlign w:val="center"/>
          </w:tcPr>
          <w:p w14:paraId="6798021C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 目 编 码</w:t>
            </w:r>
          </w:p>
        </w:tc>
        <w:tc>
          <w:tcPr>
            <w:tcW w:w="885" w:type="dxa"/>
            <w:vMerge w:val="restart"/>
            <w:shd w:val="clear" w:color="auto" w:fill="auto"/>
            <w:vAlign w:val="center"/>
          </w:tcPr>
          <w:p w14:paraId="685E5725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科目</w:t>
            </w:r>
          </w:p>
        </w:tc>
        <w:tc>
          <w:tcPr>
            <w:tcW w:w="1165" w:type="dxa"/>
            <w:vMerge w:val="restart"/>
            <w:shd w:val="clear" w:color="auto" w:fill="auto"/>
            <w:vAlign w:val="center"/>
          </w:tcPr>
          <w:p w14:paraId="531D4351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项目名称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10D25487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项目支出合计</w:t>
            </w:r>
          </w:p>
        </w:tc>
        <w:tc>
          <w:tcPr>
            <w:tcW w:w="569" w:type="dxa"/>
            <w:gridSpan w:val="2"/>
            <w:vMerge w:val="restart"/>
            <w:shd w:val="clear" w:color="auto" w:fill="auto"/>
            <w:vAlign w:val="center"/>
          </w:tcPr>
          <w:p w14:paraId="6609B862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工资福利支出</w:t>
            </w:r>
          </w:p>
        </w:tc>
        <w:tc>
          <w:tcPr>
            <w:tcW w:w="536" w:type="dxa"/>
            <w:vMerge w:val="restart"/>
            <w:shd w:val="clear" w:color="auto" w:fill="auto"/>
            <w:vAlign w:val="center"/>
          </w:tcPr>
          <w:p w14:paraId="52603BF3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商品和服务支出</w:t>
            </w:r>
          </w:p>
        </w:tc>
        <w:tc>
          <w:tcPr>
            <w:tcW w:w="652" w:type="dxa"/>
            <w:vMerge w:val="restart"/>
            <w:shd w:val="clear" w:color="auto" w:fill="auto"/>
            <w:vAlign w:val="center"/>
          </w:tcPr>
          <w:p w14:paraId="49D78A2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对个人和家庭的补助</w:t>
            </w:r>
          </w:p>
        </w:tc>
        <w:tc>
          <w:tcPr>
            <w:tcW w:w="652" w:type="dxa"/>
            <w:vMerge w:val="restart"/>
            <w:shd w:val="clear" w:color="auto" w:fill="auto"/>
            <w:vAlign w:val="center"/>
          </w:tcPr>
          <w:p w14:paraId="5B257C0E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债务利息及费用支出</w:t>
            </w:r>
          </w:p>
        </w:tc>
        <w:tc>
          <w:tcPr>
            <w:tcW w:w="578" w:type="dxa"/>
            <w:gridSpan w:val="2"/>
            <w:vMerge w:val="restart"/>
            <w:shd w:val="clear" w:color="auto" w:fill="auto"/>
            <w:vAlign w:val="center"/>
          </w:tcPr>
          <w:p w14:paraId="245134E0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资本性支出（基本建设）</w:t>
            </w:r>
          </w:p>
        </w:tc>
        <w:tc>
          <w:tcPr>
            <w:tcW w:w="419" w:type="dxa"/>
            <w:vMerge w:val="restart"/>
            <w:shd w:val="clear" w:color="auto" w:fill="auto"/>
            <w:vAlign w:val="center"/>
          </w:tcPr>
          <w:p w14:paraId="34E126B1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6696F830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对企业补助（基本建设）</w:t>
            </w:r>
          </w:p>
        </w:tc>
        <w:tc>
          <w:tcPr>
            <w:tcW w:w="420" w:type="dxa"/>
            <w:vMerge w:val="restart"/>
            <w:shd w:val="clear" w:color="auto" w:fill="auto"/>
            <w:vAlign w:val="center"/>
          </w:tcPr>
          <w:p w14:paraId="47B53258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</w:t>
            </w:r>
          </w:p>
        </w:tc>
        <w:tc>
          <w:tcPr>
            <w:tcW w:w="420" w:type="dxa"/>
            <w:vMerge w:val="restart"/>
            <w:shd w:val="clear" w:color="auto" w:fill="auto"/>
            <w:vAlign w:val="center"/>
          </w:tcPr>
          <w:p w14:paraId="651A59E4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对社会保障基金补助</w:t>
            </w:r>
          </w:p>
        </w:tc>
        <w:tc>
          <w:tcPr>
            <w:tcW w:w="397" w:type="dxa"/>
            <w:gridSpan w:val="2"/>
            <w:vMerge w:val="restart"/>
            <w:shd w:val="clear" w:color="auto" w:fill="auto"/>
            <w:vAlign w:val="center"/>
          </w:tcPr>
          <w:p w14:paraId="042984F9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其他支出</w:t>
            </w:r>
          </w:p>
        </w:tc>
      </w:tr>
      <w:tr w14:paraId="5927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554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C1927E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类</w:t>
            </w:r>
          </w:p>
        </w:tc>
        <w:tc>
          <w:tcPr>
            <w:tcW w:w="4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E01DF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款</w:t>
            </w:r>
          </w:p>
        </w:tc>
        <w:tc>
          <w:tcPr>
            <w:tcW w:w="4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FD216D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</w:t>
            </w:r>
          </w:p>
        </w:tc>
        <w:tc>
          <w:tcPr>
            <w:tcW w:w="88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B2F42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1165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6C1B541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233AA352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0891E48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6CA161EF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6AA96E5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223E65F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6F670D2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761FC8A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784A13FD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14CC388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4B1680D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1C3B3E56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</w:tr>
      <w:tr w14:paraId="44D4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54" w:type="dxa"/>
            <w:gridSpan w:val="2"/>
            <w:shd w:val="clear" w:color="auto" w:fill="auto"/>
          </w:tcPr>
          <w:p w14:paraId="50406402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207</w:t>
            </w:r>
          </w:p>
        </w:tc>
        <w:tc>
          <w:tcPr>
            <w:tcW w:w="429" w:type="dxa"/>
            <w:shd w:val="clear" w:color="auto" w:fill="auto"/>
          </w:tcPr>
          <w:p w14:paraId="73D65D4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01</w:t>
            </w:r>
          </w:p>
        </w:tc>
        <w:tc>
          <w:tcPr>
            <w:tcW w:w="465" w:type="dxa"/>
            <w:shd w:val="clear" w:color="auto" w:fill="auto"/>
          </w:tcPr>
          <w:p w14:paraId="1C123231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02</w:t>
            </w:r>
          </w:p>
        </w:tc>
        <w:tc>
          <w:tcPr>
            <w:tcW w:w="885" w:type="dxa"/>
            <w:shd w:val="clear" w:color="auto" w:fill="auto"/>
          </w:tcPr>
          <w:p w14:paraId="59C1A38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一般行政管理事务　</w:t>
            </w:r>
          </w:p>
        </w:tc>
        <w:tc>
          <w:tcPr>
            <w:tcW w:w="1165" w:type="dxa"/>
            <w:shd w:val="clear" w:color="auto" w:fill="auto"/>
          </w:tcPr>
          <w:p w14:paraId="0FAF1BB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北庭文化研究经费</w:t>
            </w:r>
          </w:p>
        </w:tc>
        <w:tc>
          <w:tcPr>
            <w:tcW w:w="750" w:type="dxa"/>
            <w:shd w:val="clear" w:color="auto" w:fill="auto"/>
          </w:tcPr>
          <w:p w14:paraId="3F243AF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62B9FF22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65D270D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652" w:type="dxa"/>
            <w:shd w:val="clear" w:color="auto" w:fill="auto"/>
          </w:tcPr>
          <w:p w14:paraId="28BCAE7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4FB9149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2CC7D8C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618A445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2092D39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D17E52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7A386CD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13D80F4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</w:t>
            </w:r>
          </w:p>
        </w:tc>
      </w:tr>
      <w:tr w14:paraId="40185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6A4072C0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207</w:t>
            </w:r>
          </w:p>
        </w:tc>
        <w:tc>
          <w:tcPr>
            <w:tcW w:w="429" w:type="dxa"/>
            <w:shd w:val="clear" w:color="auto" w:fill="auto"/>
          </w:tcPr>
          <w:p w14:paraId="409AFDE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01</w:t>
            </w:r>
          </w:p>
        </w:tc>
        <w:tc>
          <w:tcPr>
            <w:tcW w:w="465" w:type="dxa"/>
            <w:shd w:val="clear" w:color="auto" w:fill="auto"/>
          </w:tcPr>
          <w:p w14:paraId="748D5FCA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02</w:t>
            </w:r>
          </w:p>
        </w:tc>
        <w:tc>
          <w:tcPr>
            <w:tcW w:w="885" w:type="dxa"/>
            <w:shd w:val="clear" w:color="auto" w:fill="auto"/>
          </w:tcPr>
          <w:p w14:paraId="0A1D823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一般行政管理事务　</w:t>
            </w:r>
          </w:p>
        </w:tc>
        <w:tc>
          <w:tcPr>
            <w:tcW w:w="1165" w:type="dxa"/>
            <w:shd w:val="clear" w:color="auto" w:fill="auto"/>
          </w:tcPr>
          <w:p w14:paraId="26226F7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奋飞奖　</w:t>
            </w:r>
          </w:p>
        </w:tc>
        <w:tc>
          <w:tcPr>
            <w:tcW w:w="750" w:type="dxa"/>
            <w:shd w:val="clear" w:color="auto" w:fill="auto"/>
          </w:tcPr>
          <w:p w14:paraId="13803C94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35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12FEDA1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33CB448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35</w:t>
            </w:r>
          </w:p>
        </w:tc>
        <w:tc>
          <w:tcPr>
            <w:tcW w:w="652" w:type="dxa"/>
            <w:shd w:val="clear" w:color="auto" w:fill="auto"/>
          </w:tcPr>
          <w:p w14:paraId="207380B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60F793F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10B7DAD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3B52A05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1ED5041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7B6E0B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7851E0E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475B5DE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7CF4E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4CC765E4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207</w:t>
            </w:r>
          </w:p>
        </w:tc>
        <w:tc>
          <w:tcPr>
            <w:tcW w:w="429" w:type="dxa"/>
            <w:shd w:val="clear" w:color="auto" w:fill="auto"/>
          </w:tcPr>
          <w:p w14:paraId="1F749E06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01</w:t>
            </w:r>
          </w:p>
        </w:tc>
        <w:tc>
          <w:tcPr>
            <w:tcW w:w="465" w:type="dxa"/>
            <w:shd w:val="clear" w:color="auto" w:fill="auto"/>
          </w:tcPr>
          <w:p w14:paraId="3665431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02</w:t>
            </w:r>
          </w:p>
        </w:tc>
        <w:tc>
          <w:tcPr>
            <w:tcW w:w="885" w:type="dxa"/>
            <w:shd w:val="clear" w:color="auto" w:fill="auto"/>
          </w:tcPr>
          <w:p w14:paraId="2F317A2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一般行政管理事务　</w:t>
            </w:r>
          </w:p>
        </w:tc>
        <w:tc>
          <w:tcPr>
            <w:tcW w:w="1165" w:type="dxa"/>
            <w:shd w:val="clear" w:color="auto" w:fill="auto"/>
          </w:tcPr>
          <w:p w14:paraId="7741B14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文化事业费　</w:t>
            </w:r>
          </w:p>
        </w:tc>
        <w:tc>
          <w:tcPr>
            <w:tcW w:w="750" w:type="dxa"/>
            <w:shd w:val="clear" w:color="auto" w:fill="auto"/>
          </w:tcPr>
          <w:p w14:paraId="4B7A0C22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4D6B90B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4E2FDCFC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652" w:type="dxa"/>
            <w:shd w:val="clear" w:color="auto" w:fill="auto"/>
          </w:tcPr>
          <w:p w14:paraId="14B196B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59F300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7E0FDBC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37342DF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7C7B797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6991F9F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7B381F1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0EDFEFB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6038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7ED179F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207</w:t>
            </w:r>
          </w:p>
        </w:tc>
        <w:tc>
          <w:tcPr>
            <w:tcW w:w="429" w:type="dxa"/>
            <w:shd w:val="clear" w:color="auto" w:fill="auto"/>
          </w:tcPr>
          <w:p w14:paraId="135E28F8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01</w:t>
            </w:r>
          </w:p>
        </w:tc>
        <w:tc>
          <w:tcPr>
            <w:tcW w:w="465" w:type="dxa"/>
            <w:shd w:val="clear" w:color="auto" w:fill="auto"/>
          </w:tcPr>
          <w:p w14:paraId="10BB772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02</w:t>
            </w:r>
          </w:p>
        </w:tc>
        <w:tc>
          <w:tcPr>
            <w:tcW w:w="885" w:type="dxa"/>
            <w:shd w:val="clear" w:color="auto" w:fill="auto"/>
          </w:tcPr>
          <w:p w14:paraId="5E2DEFB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一般行政管理事务　</w:t>
            </w:r>
          </w:p>
        </w:tc>
        <w:tc>
          <w:tcPr>
            <w:tcW w:w="1165" w:type="dxa"/>
            <w:shd w:val="clear" w:color="auto" w:fill="auto"/>
          </w:tcPr>
          <w:p w14:paraId="6D0CC0B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　文艺家协会工作经费　</w:t>
            </w:r>
          </w:p>
        </w:tc>
        <w:tc>
          <w:tcPr>
            <w:tcW w:w="750" w:type="dxa"/>
            <w:shd w:val="clear" w:color="auto" w:fill="auto"/>
          </w:tcPr>
          <w:p w14:paraId="134B3D2B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50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04543B7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3A54A7F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</w:rPr>
              <w:t>50</w:t>
            </w:r>
          </w:p>
        </w:tc>
        <w:tc>
          <w:tcPr>
            <w:tcW w:w="652" w:type="dxa"/>
            <w:shd w:val="clear" w:color="auto" w:fill="auto"/>
          </w:tcPr>
          <w:p w14:paraId="5E20A2F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A5AAAF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32BEE70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0730C42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0049E74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544EC29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50148E6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549DA62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3448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1BD1F05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0BBA65D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79D109C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7AEA97E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</w:tcPr>
          <w:p w14:paraId="070B8DE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  <w:shd w:val="clear" w:color="auto" w:fill="auto"/>
          </w:tcPr>
          <w:p w14:paraId="7760172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0364015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767CF91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5868BC9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D698B1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28EA504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6392484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2F5E44C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26BA14F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725E885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0A84357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4CF3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21C4623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auto"/>
          </w:tcPr>
          <w:p w14:paraId="1BC8B80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5" w:type="dxa"/>
            <w:shd w:val="clear" w:color="auto" w:fill="auto"/>
          </w:tcPr>
          <w:p w14:paraId="171095B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shd w:val="clear" w:color="auto" w:fill="auto"/>
          </w:tcPr>
          <w:p w14:paraId="3FE0A7C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auto"/>
          </w:tcPr>
          <w:p w14:paraId="30C458A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  <w:shd w:val="clear" w:color="auto" w:fill="auto"/>
          </w:tcPr>
          <w:p w14:paraId="0D300AB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14:paraId="10D57DD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  <w:shd w:val="clear" w:color="auto" w:fill="auto"/>
          </w:tcPr>
          <w:p w14:paraId="721E4F5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  <w:shd w:val="clear" w:color="auto" w:fill="auto"/>
          </w:tcPr>
          <w:p w14:paraId="0F15333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  <w:shd w:val="clear" w:color="auto" w:fill="auto"/>
          </w:tcPr>
          <w:p w14:paraId="419AA59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  <w:shd w:val="clear" w:color="auto" w:fill="auto"/>
          </w:tcPr>
          <w:p w14:paraId="1B2345F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  <w:shd w:val="clear" w:color="auto" w:fill="auto"/>
          </w:tcPr>
          <w:p w14:paraId="08E5B77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auto"/>
          </w:tcPr>
          <w:p w14:paraId="2E0163F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  <w:shd w:val="clear" w:color="auto" w:fill="auto"/>
          </w:tcPr>
          <w:p w14:paraId="0CF441A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  <w:shd w:val="clear" w:color="auto" w:fill="auto"/>
          </w:tcPr>
          <w:p w14:paraId="014DE69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  <w:gridSpan w:val="2"/>
            <w:shd w:val="clear" w:color="auto" w:fill="auto"/>
          </w:tcPr>
          <w:p w14:paraId="5561414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47404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24CA816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auto"/>
          </w:tcPr>
          <w:p w14:paraId="6A74AF9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65" w:type="dxa"/>
            <w:shd w:val="clear" w:color="auto" w:fill="auto"/>
          </w:tcPr>
          <w:p w14:paraId="2EE2BEF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shd w:val="clear" w:color="auto" w:fill="auto"/>
          </w:tcPr>
          <w:p w14:paraId="5AA5E03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auto"/>
          </w:tcPr>
          <w:p w14:paraId="67D2C85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  <w:shd w:val="clear" w:color="auto" w:fill="auto"/>
          </w:tcPr>
          <w:p w14:paraId="200AFD6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  <w:gridSpan w:val="2"/>
            <w:shd w:val="clear" w:color="auto" w:fill="auto"/>
          </w:tcPr>
          <w:p w14:paraId="3878132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  <w:shd w:val="clear" w:color="auto" w:fill="auto"/>
          </w:tcPr>
          <w:p w14:paraId="2D234AA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  <w:shd w:val="clear" w:color="auto" w:fill="auto"/>
          </w:tcPr>
          <w:p w14:paraId="7DCED97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  <w:shd w:val="clear" w:color="auto" w:fill="auto"/>
          </w:tcPr>
          <w:p w14:paraId="68A28EF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  <w:shd w:val="clear" w:color="auto" w:fill="auto"/>
          </w:tcPr>
          <w:p w14:paraId="39D750F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  <w:shd w:val="clear" w:color="auto" w:fill="auto"/>
          </w:tcPr>
          <w:p w14:paraId="21B60B9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auto"/>
          </w:tcPr>
          <w:p w14:paraId="752E7DB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  <w:shd w:val="clear" w:color="auto" w:fill="auto"/>
          </w:tcPr>
          <w:p w14:paraId="5A8B53C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  <w:shd w:val="clear" w:color="auto" w:fill="auto"/>
          </w:tcPr>
          <w:p w14:paraId="6C34FB0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  <w:gridSpan w:val="2"/>
            <w:shd w:val="clear" w:color="auto" w:fill="auto"/>
          </w:tcPr>
          <w:p w14:paraId="5EB899E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2563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71C0967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5F2C821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3DED752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410D302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</w:tcPr>
          <w:p w14:paraId="4F22846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  <w:shd w:val="clear" w:color="auto" w:fill="auto"/>
          </w:tcPr>
          <w:p w14:paraId="4239CE3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49C1ACC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2CA3FF2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3553921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C15D81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267FDE2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3EB3182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16AF2FF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48419F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6E25F98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2F4301A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25AA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7E762C5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032E6CB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186C393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7AFFA16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</w:tcPr>
          <w:p w14:paraId="7FA50A5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  <w:shd w:val="clear" w:color="auto" w:fill="auto"/>
          </w:tcPr>
          <w:p w14:paraId="5C9534D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1B6854B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7D0BC11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42FA6BA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33D2D1F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0C0C11D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1E4194B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3D4BAC5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6DEF71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2685489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74EAABE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58FD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6861237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5679EB8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1438314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5F7A6E3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</w:tcPr>
          <w:p w14:paraId="0E087D6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  <w:shd w:val="clear" w:color="auto" w:fill="auto"/>
          </w:tcPr>
          <w:p w14:paraId="2B4C3C0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267AB9D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0720664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5CA9101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6A50081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1EBB9D7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71AB31A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4E70763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46C3DBD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C9DA6F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2210133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18B6F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23D5B8A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6BB5DA5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6BA7EAA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16B3F9F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</w:tcPr>
          <w:p w14:paraId="382F55E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  <w:shd w:val="clear" w:color="auto" w:fill="auto"/>
          </w:tcPr>
          <w:p w14:paraId="728E5BB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00DB6BD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1F3C81E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F576AC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7437228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5C29953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54D94D1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1B6CF2F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63B362C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04CF670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0D78FD1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550FB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4" w:type="dxa"/>
            <w:gridSpan w:val="2"/>
            <w:shd w:val="clear" w:color="auto" w:fill="auto"/>
          </w:tcPr>
          <w:p w14:paraId="738DB26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9" w:type="dxa"/>
            <w:shd w:val="clear" w:color="auto" w:fill="auto"/>
          </w:tcPr>
          <w:p w14:paraId="031B806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65" w:type="dxa"/>
            <w:shd w:val="clear" w:color="auto" w:fill="auto"/>
          </w:tcPr>
          <w:p w14:paraId="2CBFDDE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85" w:type="dxa"/>
            <w:shd w:val="clear" w:color="auto" w:fill="auto"/>
          </w:tcPr>
          <w:p w14:paraId="195D8DB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183ECA83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合计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39697AD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105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1D63983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543D6C7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105</w:t>
            </w:r>
          </w:p>
        </w:tc>
        <w:tc>
          <w:tcPr>
            <w:tcW w:w="652" w:type="dxa"/>
            <w:shd w:val="clear" w:color="auto" w:fill="auto"/>
          </w:tcPr>
          <w:p w14:paraId="72CB277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727CBED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6F3AB68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59235FA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3D5A2D7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30D5C68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  <w:shd w:val="clear" w:color="auto" w:fill="auto"/>
          </w:tcPr>
          <w:p w14:paraId="520126A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3EA0B93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</w:tbl>
    <w:p w14:paraId="7A976EAD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743E921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FB4615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178BE9E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3349855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表八：</w:t>
      </w:r>
    </w:p>
    <w:p w14:paraId="7C724FC0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B77F8D1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一般公共预算“三公”经费支出情况表</w:t>
      </w:r>
    </w:p>
    <w:p w14:paraId="1FA93951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编制单位：昌吉州文联                                            单位：万元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7"/>
        <w:gridCol w:w="1559"/>
        <w:gridCol w:w="1418"/>
        <w:gridCol w:w="1559"/>
        <w:gridCol w:w="1559"/>
      </w:tblGrid>
      <w:tr w14:paraId="3477C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0FA8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6E33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因公出国（境）费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3DDA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公务用车购置及运行费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F26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公务接待费</w:t>
            </w:r>
          </w:p>
        </w:tc>
      </w:tr>
      <w:tr w14:paraId="47FD3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E068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8530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6675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B57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13E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公务用车运行费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D9AC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510F2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FA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4.27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B3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A67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3.97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5B8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633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3.97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131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0.3</w:t>
            </w:r>
          </w:p>
        </w:tc>
      </w:tr>
      <w:tr w14:paraId="7A4D8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5D8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BB9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8B9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78E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FB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C4C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1FDDA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C2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628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698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36A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A36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D5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BD4A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266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906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55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3D3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FBD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424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C698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A70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021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C32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D57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AFD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B9B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 w14:paraId="2C28747E">
      <w:pPr>
        <w:widowControl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0AD4223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78EE9A41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3068C814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12DC1F9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375AA915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79E93940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2808419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A1A6C8D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3D39F989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353C0437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2B6997CB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5C212D27">
      <w:pPr>
        <w:widowControl/>
        <w:outlineLvl w:val="1"/>
        <w:rPr>
          <w:rFonts w:hint="eastAsia" w:ascii="仿宋_GB2312" w:hAnsi="宋体" w:eastAsia="仿宋_GB2312"/>
          <w:kern w:val="0"/>
          <w:sz w:val="32"/>
          <w:szCs w:val="32"/>
        </w:rPr>
      </w:pPr>
    </w:p>
    <w:p w14:paraId="3C700DDD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6CA60CB3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29758B51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935100E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表九：</w:t>
      </w:r>
    </w:p>
    <w:p w14:paraId="7C05D464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政府性基金预算支出情况表</w:t>
      </w:r>
    </w:p>
    <w:p w14:paraId="6D261779">
      <w:pPr>
        <w:widowControl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 昌吉州文联                                           单位：万元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57"/>
        <w:gridCol w:w="457"/>
        <w:gridCol w:w="2896"/>
        <w:gridCol w:w="1559"/>
        <w:gridCol w:w="1701"/>
        <w:gridCol w:w="1559"/>
      </w:tblGrid>
      <w:tr w14:paraId="7C900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7C0C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  目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751F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政府性基金预算支出</w:t>
            </w:r>
          </w:p>
        </w:tc>
      </w:tr>
      <w:tr w14:paraId="4CB9D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2467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功能分类科目编码</w:t>
            </w:r>
          </w:p>
        </w:tc>
        <w:tc>
          <w:tcPr>
            <w:tcW w:w="28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B104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功能分类科目名称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EC1C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小计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4DCB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基本支出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935A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项目支出</w:t>
            </w:r>
          </w:p>
        </w:tc>
      </w:tr>
      <w:tr w14:paraId="1BF27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08A4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类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21F2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款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29A6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</w:t>
            </w:r>
          </w:p>
        </w:tc>
        <w:tc>
          <w:tcPr>
            <w:tcW w:w="28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AE56B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76276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8298B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1D7696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ED42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6FB2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1F7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7C73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1F7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1137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57B3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3303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7BD6D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4B02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31CC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1583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C209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5F2E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656E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7592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5D579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0E4B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1C58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932C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7B4F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4DB4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732C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2A85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4101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2E63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214C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E4F6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D379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B1A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9570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98FE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6931F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FF8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E15C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6DB1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D87F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33B4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88BF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373D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5688D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961B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457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17B3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EAC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9B62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2751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ACF8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2FC77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01F9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095F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285B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D23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44D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750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BCF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382A6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7E4D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55E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0AC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C46E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F9EB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2646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1AB4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51B97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D10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E023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6978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427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E375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02E6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3B93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E059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96EB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2B91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868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3C2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2792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E07C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3D3C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19450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4F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E1D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E7D5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C284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6C28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68A67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FFEAC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7FD0A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17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DE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B8A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BBA7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221F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5AA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ABEB5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3C656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692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DB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813A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B370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8A784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02905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ADAB2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56D4C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FC8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34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946B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767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A8DDC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74C95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3FDDD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4FE32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E4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3F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05E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16FA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D1BA8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8F80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90DBF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294C3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E7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A3C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A407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B9C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F6A8F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0372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32259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4F1BC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3617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9A36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80C26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30F1B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92F3583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9D473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F622C4D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3E569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610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FE5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A00A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69E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156E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A01B8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C3E36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</w:tbl>
    <w:p w14:paraId="7120A01C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备注：昌吉州文联2019年没有使用政府性基金预算拨款安排的支出，政府性基金预算支出情况表为空表。</w:t>
      </w:r>
    </w:p>
    <w:p w14:paraId="1135E72E">
      <w:pPr>
        <w:widowControl/>
        <w:jc w:val="left"/>
        <w:outlineLvl w:val="1"/>
        <w:rPr>
          <w:rFonts w:ascii="仿宋_GB2312" w:hAnsi="宋体" w:eastAsia="仿宋_GB2312"/>
          <w:kern w:val="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18" w:bottom="1928" w:left="1588" w:header="851" w:footer="992" w:gutter="0"/>
          <w:pgNumType w:fmt="numberInDash"/>
          <w:cols w:space="720" w:num="1"/>
          <w:docGrid w:linePitch="312" w:charSpace="0"/>
        </w:sectPr>
      </w:pPr>
    </w:p>
    <w:p w14:paraId="0E79C193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第三部分 2019年部门预算情况说明</w:t>
      </w:r>
    </w:p>
    <w:p w14:paraId="34022C8A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</w:t>
      </w:r>
      <w:r>
        <w:rPr>
          <w:rFonts w:hint="eastAsia" w:ascii="黑体" w:hAnsi="宋体" w:eastAsia="黑体" w:cs="宋体"/>
          <w:kern w:val="0"/>
          <w:sz w:val="32"/>
          <w:szCs w:val="32"/>
        </w:rPr>
        <w:t>关于昌吉州文联2019年收支预算情况的总体说明</w:t>
      </w:r>
    </w:p>
    <w:p w14:paraId="4B5E7D86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按照全口径预算的原则，昌吉州文联部门2019年所有收入和支出均纳入部门预算管理。收支总预算340.83万元。</w:t>
      </w:r>
    </w:p>
    <w:p w14:paraId="5497854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收入预算包括：一般公共预算340.83万元。</w:t>
      </w:r>
    </w:p>
    <w:p w14:paraId="431CEAC1"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支出预算包括：文化体育与传媒支出340.83万元。</w:t>
      </w:r>
    </w:p>
    <w:p w14:paraId="5447E448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二、关于昌吉州文联2019年收入预算情况说明</w:t>
      </w:r>
    </w:p>
    <w:p w14:paraId="1CDD2D3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昌吉州文联部门收入预算340.83万元，其中：</w:t>
      </w:r>
    </w:p>
    <w:p w14:paraId="2B230F1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一般公共预算340.83万元，占总预算100%，比上年增加19.08 万元，主要原因是 2018年调入1人，在2019年预算中人员经费增加及逐年工资、社会保险调整提高。</w:t>
      </w:r>
    </w:p>
    <w:p w14:paraId="518B35D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政府性基金预算未安排。</w:t>
      </w:r>
    </w:p>
    <w:p w14:paraId="74DF6446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三、关于昌吉州文联2019年支出预算情况说明</w:t>
      </w:r>
    </w:p>
    <w:p w14:paraId="30AC724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昌吉州文联部门单位2019年支出预算 340.83万元，其中：</w:t>
      </w:r>
    </w:p>
    <w:p w14:paraId="40CE63A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基本支出 235.83万元，占总预算69%，比上年增加19.08万元，主要原因是人员经费增加。</w:t>
      </w:r>
    </w:p>
    <w:p w14:paraId="5D346CE6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项目支出105 万元，占31%，比上年增加0万元，主要原因是:与去年持平没有新增专项业务经费经费。</w:t>
      </w:r>
    </w:p>
    <w:p w14:paraId="1211041C">
      <w:pPr>
        <w:widowControl/>
        <w:spacing w:line="580" w:lineRule="exact"/>
        <w:ind w:firstLine="640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四、关于昌吉州文联2019年财政拨款收支预算情况的总体说明</w:t>
      </w:r>
    </w:p>
    <w:p w14:paraId="3959B008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2019年财政拨款收支总预算 340.83 万元。</w:t>
      </w:r>
    </w:p>
    <w:p w14:paraId="7C80B2A8">
      <w:pPr>
        <w:spacing w:line="580" w:lineRule="exact"/>
        <w:ind w:firstLine="64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收入全部为一般公共预算拨款，无政府性基金预算拨款。</w:t>
      </w:r>
    </w:p>
    <w:p w14:paraId="55864DC4">
      <w:pPr>
        <w:spacing w:line="580" w:lineRule="exact"/>
        <w:ind w:firstLine="64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支出预算包括：一般公共服务文化旅游体育与传媒支出340.83万元，主要用于人员经费支出211.36万元、公用经费24.47万元，专项业务经费支出105万元。</w:t>
      </w:r>
    </w:p>
    <w:p w14:paraId="6FEED062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五、关于昌吉州文联2019年一般公共预算当年拨款情况说明</w:t>
      </w:r>
    </w:p>
    <w:p w14:paraId="223A4F2F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（一）一般公用预算当年拨款规模变化情况</w:t>
      </w:r>
    </w:p>
    <w:p w14:paraId="246E1FF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昌吉州文联部门2019年一般公共预算拨款基本支出 235.83万元，比上年执行数增加19.08 万元，增长8.8 %。主要原因是：2019年新增一人，人员经费增加。</w:t>
      </w:r>
    </w:p>
    <w:p w14:paraId="159EFE46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（二）一般公共预算当年拨款结构情况</w:t>
      </w:r>
    </w:p>
    <w:p w14:paraId="186FE37F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文化体育与传媒支出（207）文化和旅游（01）（01）</w:t>
      </w:r>
      <w:r>
        <w:rPr>
          <w:rFonts w:hint="eastAsia" w:ascii="楷体_GB2312" w:eastAsia="楷体_GB2312"/>
          <w:b/>
          <w:sz w:val="32"/>
          <w:szCs w:val="32"/>
        </w:rPr>
        <w:t>235.83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万元，占一般预算支出的 69 %。</w:t>
      </w:r>
    </w:p>
    <w:p w14:paraId="29439B43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一般行政管理事务类105万元，占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一般预算指出的31%。</w:t>
      </w:r>
    </w:p>
    <w:p w14:paraId="70B0CEB3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（三）一般公共预算当年拨款具体使用情况</w:t>
      </w:r>
    </w:p>
    <w:p w14:paraId="74F06028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1.文化旅游体育与传媒支出</w:t>
      </w:r>
      <w:r>
        <w:rPr>
          <w:rFonts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207</w:t>
      </w:r>
      <w:r>
        <w:rPr>
          <w:rFonts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文化和旅游</w:t>
      </w:r>
      <w:r>
        <w:rPr>
          <w:rFonts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01</w:t>
      </w:r>
      <w:r>
        <w:rPr>
          <w:rFonts w:ascii="仿宋_GB2312" w:hAnsi="宋体" w:eastAsia="仿宋_GB2312" w:cs="宋体"/>
          <w:kern w:val="0"/>
          <w:sz w:val="32"/>
          <w:szCs w:val="32"/>
        </w:rPr>
        <w:t>）行政运行（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01</w:t>
      </w:r>
      <w:r>
        <w:rPr>
          <w:rFonts w:ascii="仿宋_GB2312" w:hAnsi="宋体" w:eastAsia="仿宋_GB2312" w:cs="宋体"/>
          <w:kern w:val="0"/>
          <w:sz w:val="32"/>
          <w:szCs w:val="32"/>
        </w:rPr>
        <w:t>）: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2019</w:t>
      </w:r>
      <w:r>
        <w:rPr>
          <w:rFonts w:ascii="仿宋_GB2312" w:hAnsi="宋体" w:eastAsia="仿宋_GB2312" w:cs="宋体"/>
          <w:kern w:val="0"/>
          <w:sz w:val="32"/>
          <w:szCs w:val="32"/>
        </w:rPr>
        <w:t>年预算数为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235.83</w:t>
      </w:r>
      <w:r>
        <w:rPr>
          <w:rFonts w:ascii="仿宋_GB2312" w:hAnsi="宋体" w:eastAsia="仿宋_GB2312" w:cs="宋体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比上年执行数增加19.08万元，增长8.8 %，主要原因是：工资福利支出增加。</w:t>
      </w:r>
    </w:p>
    <w:p w14:paraId="51F93583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</w:rPr>
        <w:t>2.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文化旅游体育与传媒支出</w:t>
      </w:r>
      <w:r>
        <w:rPr>
          <w:rFonts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207</w:t>
      </w:r>
      <w:r>
        <w:rPr>
          <w:rFonts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文化和旅游</w:t>
      </w:r>
      <w:r>
        <w:rPr>
          <w:rFonts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01</w:t>
      </w:r>
      <w:r>
        <w:rPr>
          <w:rFonts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一般行政管理事务（02）：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2019</w:t>
      </w:r>
      <w:r>
        <w:rPr>
          <w:rFonts w:ascii="仿宋_GB2312" w:hAnsi="宋体" w:eastAsia="仿宋_GB2312" w:cs="宋体"/>
          <w:kern w:val="0"/>
          <w:sz w:val="32"/>
          <w:szCs w:val="32"/>
        </w:rPr>
        <w:t>年预算数为</w:t>
      </w:r>
      <w:r>
        <w:rPr>
          <w:rFonts w:hint="eastAsia" w:ascii="仿宋_GB2312" w:eastAsia="仿宋_GB2312"/>
          <w:sz w:val="32"/>
          <w:szCs w:val="32"/>
        </w:rPr>
        <w:t>105万元，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比上年执行数增加0万元，增长0%，主要原因是：2019年没有新增专项业务经费。</w:t>
      </w:r>
    </w:p>
    <w:p w14:paraId="2C56CC0F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六、关于昌吉州文联2019年一般公共预算基本支出情况说明</w:t>
      </w:r>
    </w:p>
    <w:p w14:paraId="4847565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昌吉州文联部门2019年一般公共预算基本支出 235.83万元， 其中：</w:t>
      </w:r>
    </w:p>
    <w:p w14:paraId="43CEA06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人员经费 211.36 万元，主要包括：基本工资、津贴补贴、奖金、伙食补助费、绩效工资、机关事业单位基本养老保险缴费、职工基本医疗保险缴费、公务员医疗补助缴费、其他社会保障缴费、住房公积金、其他工资福利支出、奖励金、其他对个人和家庭的补助等。</w:t>
      </w:r>
    </w:p>
    <w:p w14:paraId="64B9965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公用经费24.47万元，主要包括：办公费、水费、邮电费、差旅费、维修（护）费、培训费、公务接待费、劳务费、工会经费、福利费、公务用车运行维护费、其他商品和服务支出等。</w:t>
      </w:r>
    </w:p>
    <w:p w14:paraId="6AAC1B59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七、关于昌吉州文联2019年项目支出情况说明</w:t>
      </w:r>
    </w:p>
    <w:p w14:paraId="7AA6F7CB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1、项目</w:t>
      </w:r>
      <w:r>
        <w:rPr>
          <w:rFonts w:ascii="仿宋_GB2312" w:hAnsi="黑体" w:eastAsia="仿宋_GB2312"/>
          <w:sz w:val="32"/>
          <w:szCs w:val="32"/>
        </w:rPr>
        <w:t>名称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北庭文化研究经费</w:t>
      </w:r>
    </w:p>
    <w:p w14:paraId="32111B54">
      <w:pPr>
        <w:widowControl/>
        <w:spacing w:line="58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设立的政策依据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促进北庭文化历史研究</w:t>
      </w:r>
    </w:p>
    <w:p w14:paraId="6DD52D9C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预算安排规模</w:t>
      </w:r>
      <w:r>
        <w:rPr>
          <w:rFonts w:hint="eastAsia" w:ascii="仿宋_GB2312" w:hAnsi="黑体" w:eastAsia="仿宋_GB2312"/>
          <w:sz w:val="32"/>
          <w:szCs w:val="32"/>
        </w:rPr>
        <w:t>：10万元</w:t>
      </w:r>
    </w:p>
    <w:p w14:paraId="5AE24945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项目承担单位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</w:t>
      </w:r>
      <w:r>
        <w:rPr>
          <w:rFonts w:hint="eastAsia" w:ascii="仿宋_GB2312" w:hAnsi="宋体" w:eastAsia="仿宋_GB2312"/>
          <w:sz w:val="32"/>
          <w:szCs w:val="32"/>
        </w:rPr>
        <w:t>北庭文化研究会办公室</w:t>
      </w:r>
    </w:p>
    <w:p w14:paraId="3444EEA3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资金分配情况</w:t>
      </w:r>
      <w:r>
        <w:rPr>
          <w:rFonts w:hint="eastAsia" w:ascii="仿宋_GB2312" w:hAnsi="黑体" w:eastAsia="仿宋_GB2312"/>
          <w:sz w:val="32"/>
          <w:szCs w:val="32"/>
        </w:rPr>
        <w:t>：商品服务支出用于北庭文化研究经费支出</w:t>
      </w:r>
    </w:p>
    <w:p w14:paraId="4F069863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资金执行时间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2019年1月-12月</w:t>
      </w:r>
    </w:p>
    <w:p w14:paraId="0663D43A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2、项目</w:t>
      </w:r>
      <w:r>
        <w:rPr>
          <w:rFonts w:ascii="仿宋_GB2312" w:hAnsi="黑体" w:eastAsia="仿宋_GB2312"/>
          <w:sz w:val="32"/>
          <w:szCs w:val="32"/>
        </w:rPr>
        <w:t>名称</w:t>
      </w:r>
      <w:r>
        <w:rPr>
          <w:rFonts w:hint="eastAsia" w:ascii="仿宋_GB2312" w:hAnsi="黑体" w:eastAsia="仿宋_GB2312"/>
          <w:sz w:val="32"/>
          <w:szCs w:val="32"/>
        </w:rPr>
        <w:t>：文艺家协会工作经费</w:t>
      </w:r>
    </w:p>
    <w:p w14:paraId="37C9F20D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设立的政策依据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加强文艺合作交流提升本土文艺创作能力</w:t>
      </w:r>
    </w:p>
    <w:p w14:paraId="43A0BBB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预算安排规模</w:t>
      </w:r>
      <w:r>
        <w:rPr>
          <w:rFonts w:hint="eastAsia" w:ascii="仿宋_GB2312" w:hAnsi="黑体" w:eastAsia="仿宋_GB2312"/>
          <w:sz w:val="32"/>
          <w:szCs w:val="32"/>
        </w:rPr>
        <w:t>：50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</w:t>
      </w:r>
    </w:p>
    <w:p w14:paraId="1C18896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项目承担单位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</w:t>
      </w:r>
    </w:p>
    <w:p w14:paraId="548C1DAA">
      <w:pPr>
        <w:widowControl/>
        <w:spacing w:line="58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资金分配情况</w:t>
      </w:r>
      <w:r>
        <w:rPr>
          <w:rFonts w:hint="eastAsia" w:ascii="仿宋_GB2312" w:hAnsi="黑体" w:eastAsia="仿宋_GB2312"/>
          <w:sz w:val="32"/>
          <w:szCs w:val="32"/>
        </w:rPr>
        <w:t>：商品服务支出用于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文艺创作展览</w:t>
      </w:r>
      <w:r>
        <w:rPr>
          <w:rFonts w:hint="eastAsia" w:ascii="仿宋_GB2312" w:hAnsi="黑体" w:eastAsia="仿宋_GB2312"/>
          <w:sz w:val="32"/>
          <w:szCs w:val="32"/>
        </w:rPr>
        <w:t>支出</w:t>
      </w:r>
    </w:p>
    <w:p w14:paraId="29BD4215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资金执行时间</w:t>
      </w:r>
      <w:r>
        <w:rPr>
          <w:rFonts w:hint="eastAsia" w:ascii="仿宋_GB2312" w:hAnsi="黑体" w:eastAsia="仿宋_GB2312"/>
          <w:sz w:val="32"/>
          <w:szCs w:val="32"/>
        </w:rPr>
        <w:t>：2019年12月31日前完成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55D019C5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3、项目</w:t>
      </w:r>
      <w:r>
        <w:rPr>
          <w:rFonts w:ascii="仿宋_GB2312" w:hAnsi="黑体" w:eastAsia="仿宋_GB2312"/>
          <w:sz w:val="32"/>
          <w:szCs w:val="32"/>
        </w:rPr>
        <w:t>名称</w:t>
      </w:r>
      <w:r>
        <w:rPr>
          <w:rFonts w:hint="eastAsia" w:ascii="仿宋_GB2312" w:hAnsi="黑体" w:eastAsia="仿宋_GB2312"/>
          <w:sz w:val="32"/>
          <w:szCs w:val="32"/>
        </w:rPr>
        <w:t>：文化事业费</w:t>
      </w:r>
    </w:p>
    <w:p w14:paraId="77DEF69B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设立的政策依据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开展主题文艺创作</w:t>
      </w:r>
    </w:p>
    <w:p w14:paraId="11AEBA1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预算安排规模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10万元</w:t>
      </w:r>
    </w:p>
    <w:p w14:paraId="0BBC54E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项目承担单位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</w:t>
      </w:r>
    </w:p>
    <w:p w14:paraId="50735BA5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资金分配情况</w:t>
      </w:r>
      <w:r>
        <w:rPr>
          <w:rFonts w:hint="eastAsia" w:ascii="仿宋_GB2312" w:hAnsi="黑体" w:eastAsia="仿宋_GB2312"/>
          <w:sz w:val="32"/>
          <w:szCs w:val="32"/>
        </w:rPr>
        <w:t>：商品服务支出用于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文化事业费</w:t>
      </w:r>
      <w:r>
        <w:rPr>
          <w:rFonts w:hint="eastAsia" w:ascii="仿宋_GB2312" w:hAnsi="黑体" w:eastAsia="仿宋_GB2312"/>
          <w:sz w:val="32"/>
          <w:szCs w:val="32"/>
        </w:rPr>
        <w:t>支出</w:t>
      </w:r>
    </w:p>
    <w:p w14:paraId="4577056B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资金执行时间</w:t>
      </w:r>
      <w:r>
        <w:rPr>
          <w:rFonts w:hint="eastAsia" w:ascii="仿宋_GB2312" w:hAnsi="黑体" w:eastAsia="仿宋_GB2312"/>
          <w:sz w:val="32"/>
          <w:szCs w:val="32"/>
        </w:rPr>
        <w:t>：2019年12月31日前完成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7D66F98F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4、项目</w:t>
      </w:r>
      <w:r>
        <w:rPr>
          <w:rFonts w:ascii="仿宋_GB2312" w:hAnsi="黑体" w:eastAsia="仿宋_GB2312"/>
          <w:sz w:val="32"/>
          <w:szCs w:val="32"/>
        </w:rPr>
        <w:t>名称</w:t>
      </w:r>
      <w:r>
        <w:rPr>
          <w:rFonts w:hint="eastAsia" w:ascii="仿宋_GB2312" w:hAnsi="黑体" w:eastAsia="仿宋_GB2312"/>
          <w:sz w:val="32"/>
          <w:szCs w:val="32"/>
        </w:rPr>
        <w:t>：奋飞奖</w:t>
      </w:r>
    </w:p>
    <w:p w14:paraId="08510649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设立的政策依据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促进昌吉州文艺事业发展</w:t>
      </w:r>
    </w:p>
    <w:p w14:paraId="0A17FE0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预算安排规模</w:t>
      </w:r>
      <w:r>
        <w:rPr>
          <w:rFonts w:hint="eastAsia" w:ascii="仿宋_GB2312" w:hAnsi="黑体" w:eastAsia="仿宋_GB2312"/>
          <w:sz w:val="32"/>
          <w:szCs w:val="32"/>
        </w:rPr>
        <w:t>：35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</w:t>
      </w:r>
    </w:p>
    <w:p w14:paraId="01BFA77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项目承担单位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</w:t>
      </w:r>
    </w:p>
    <w:p w14:paraId="5BD26F3F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资金分配情况</w:t>
      </w:r>
      <w:r>
        <w:rPr>
          <w:rFonts w:hint="eastAsia" w:ascii="仿宋_GB2312" w:hAnsi="黑体" w:eastAsia="仿宋_GB2312"/>
          <w:sz w:val="32"/>
          <w:szCs w:val="32"/>
        </w:rPr>
        <w:t>：商品服务支出用于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奋飞奖评选、表彰</w:t>
      </w:r>
      <w:r>
        <w:rPr>
          <w:rFonts w:hint="eastAsia" w:ascii="仿宋_GB2312" w:hAnsi="黑体" w:eastAsia="仿宋_GB2312"/>
          <w:sz w:val="32"/>
          <w:szCs w:val="32"/>
        </w:rPr>
        <w:t>支出</w:t>
      </w:r>
    </w:p>
    <w:p w14:paraId="6D68204E">
      <w:pPr>
        <w:widowControl/>
        <w:tabs>
          <w:tab w:val="right" w:pos="8306"/>
        </w:tabs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资金执行时间</w:t>
      </w:r>
      <w:r>
        <w:rPr>
          <w:rFonts w:hint="eastAsia" w:ascii="仿宋_GB2312" w:hAnsi="黑体" w:eastAsia="仿宋_GB2312"/>
          <w:sz w:val="32"/>
          <w:szCs w:val="32"/>
        </w:rPr>
        <w:t>：2019年12月31日前完成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  <w:r>
        <w:rPr>
          <w:rFonts w:ascii="仿宋_GB2312" w:hAnsi="宋体" w:eastAsia="仿宋_GB2312" w:cs="宋体"/>
          <w:kern w:val="0"/>
          <w:sz w:val="32"/>
          <w:szCs w:val="32"/>
        </w:rPr>
        <w:tab/>
      </w:r>
    </w:p>
    <w:p w14:paraId="6A0B9D13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八、关于昌吉州文联2019年一般公共预算“三公”经费预算情况说明</w:t>
      </w:r>
    </w:p>
    <w:p w14:paraId="64E5016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昌吉州文联部门2019年“三公”经费财政拨款预算数4.27万元，其中：因公出国（境）费0万元，公务用车购置 0万元，公务用车运行费 3.97万元，公务接待费0.3万元。</w:t>
      </w:r>
    </w:p>
    <w:p w14:paraId="01474D5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2019年“三公”经费财政拨款预算比上年减少0.05万元，其中：因公出国（境）费增加0万元，主要原因是</w:t>
      </w:r>
      <w:r>
        <w:rPr>
          <w:rFonts w:hint="eastAsia" w:ascii="仿宋_GB2312" w:hAnsi="宋体" w:eastAsia="仿宋_GB2312"/>
          <w:sz w:val="32"/>
          <w:szCs w:val="32"/>
        </w:rPr>
        <w:t>我单位严格执行中央八项规定和自治区十条规定，无因公出国（境）经费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，公务用车购置费为0，未安排预算。公务用车运行费减少0.04万元，主要原因是</w:t>
      </w:r>
      <w:r>
        <w:rPr>
          <w:rFonts w:hint="eastAsia" w:ascii="仿宋_GB2312" w:hAnsi="Tahoma" w:eastAsia="仿宋_GB2312" w:cs="Tahoma"/>
          <w:sz w:val="32"/>
          <w:szCs w:val="32"/>
        </w:rPr>
        <w:t>提高公务用车效率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；公务接待费减少0.01万元，主要原因是严控公务接待。</w:t>
      </w:r>
    </w:p>
    <w:p w14:paraId="2F99C400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九、关于昌吉州文联2019年政府性基金预算拨款情况说明</w:t>
      </w:r>
    </w:p>
    <w:p w14:paraId="3B898EB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昌吉州文联部门2019年没有使用政府性基金预算拨款安排的支出，政府性基金预算支出情况表为空表。</w:t>
      </w:r>
    </w:p>
    <w:p w14:paraId="16E65577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十、其他重要事项的情况说明</w:t>
      </w:r>
    </w:p>
    <w:p w14:paraId="6257886F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（一）机关运行经费情况</w:t>
      </w:r>
    </w:p>
    <w:p w14:paraId="6AABF4E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2019年，昌吉州文联事业单位的机关运行经费财政拨款预算24.47 万元，比上年预算增加 3.67万元，增长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17.64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%。主要原因是新增一人，机关运行经费有所提高。</w:t>
      </w:r>
    </w:p>
    <w:p w14:paraId="2C711A4F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（二）政府采购情况</w:t>
      </w:r>
    </w:p>
    <w:p w14:paraId="2D14ED7E">
      <w:pPr>
        <w:widowControl/>
        <w:spacing w:line="580" w:lineRule="exact"/>
        <w:ind w:firstLine="642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2019年，昌吉州文联部门及下属单位政府采购预算 54.01万元，其中：政府采购货物预算 9.01万元，政府采购工程预算0万元，政府采购服务预算45万元。</w:t>
      </w:r>
    </w:p>
    <w:p w14:paraId="2767A86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/>
          <w:sz w:val="32"/>
        </w:rPr>
        <w:t>2019年度本部门面向中小企业预留政府采购项目预算金额0万元，其中：面向小微企业预留政府采购项目预算金额0万元。</w:t>
      </w:r>
    </w:p>
    <w:p w14:paraId="0C0D2F11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（三）国有资产占用使用情况</w:t>
      </w:r>
    </w:p>
    <w:p w14:paraId="295AFFD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截至2018年底，昌吉州文联部门及下属各预算单位占用使用国有资产总体情况为</w:t>
      </w:r>
    </w:p>
    <w:p w14:paraId="5712EA6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1.房屋0平方米，价值0万元。</w:t>
      </w:r>
    </w:p>
    <w:p w14:paraId="407B2F1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2.车辆2辆，价值 40.89 万元；其中：一般公务用车0辆，价值0万元；执法执勤用车0辆，价值0万元；其他车辆2辆，价值40.89万元。</w:t>
      </w:r>
    </w:p>
    <w:p w14:paraId="64C91FF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3.办公家具价值 109.05 万元。</w:t>
      </w:r>
    </w:p>
    <w:p w14:paraId="691E7E4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4.其他资产价值0万元。</w:t>
      </w:r>
    </w:p>
    <w:p w14:paraId="585B4796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单位价值50万元以上大型设备0台（套），单位价值100万元以上大型设备0台（套）。</w:t>
      </w:r>
    </w:p>
    <w:p w14:paraId="0E092DA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2019年部门预算未安排购置车辆经费（或安排购置车辆经费0万元），安排购置50万元以上大型设备0台（套），单位价值100万元以上大型设备0台（套）。</w:t>
      </w:r>
    </w:p>
    <w:p w14:paraId="633AA179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（四）预算绩效情况</w:t>
      </w:r>
    </w:p>
    <w:p w14:paraId="229D61C0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2019年度，本年度实行绩效管理的项目4个，涉及预算金额105万元。具体情况见下表（按项目分别填报）：</w:t>
      </w:r>
    </w:p>
    <w:p w14:paraId="3C5E1FF8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98011C0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117CB364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4B5819DE">
      <w:pPr>
        <w:widowControl/>
        <w:spacing w:line="600" w:lineRule="exact"/>
        <w:rPr>
          <w:rFonts w:ascii="仿宋_GB2312" w:hAnsi="宋体" w:eastAsia="仿宋_GB2312" w:cs="宋体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1408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773"/>
        <w:gridCol w:w="1598"/>
        <w:gridCol w:w="480"/>
        <w:gridCol w:w="1118"/>
        <w:gridCol w:w="376"/>
        <w:gridCol w:w="376"/>
        <w:gridCol w:w="1277"/>
        <w:gridCol w:w="411"/>
        <w:gridCol w:w="1523"/>
        <w:gridCol w:w="2884"/>
        <w:gridCol w:w="411"/>
        <w:gridCol w:w="410"/>
      </w:tblGrid>
      <w:tr w14:paraId="253FE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0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1091D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438B4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142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6FB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8E9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82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676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ADF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F83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9D6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C60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262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1A1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D02D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67E8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7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618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昌吉州文联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AC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EA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北庭文化研究经费</w:t>
            </w:r>
          </w:p>
        </w:tc>
      </w:tr>
      <w:tr w14:paraId="6BE1D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4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B1FE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51D4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0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62DD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10万元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EB33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E78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10万元</w:t>
            </w: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016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37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933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BD69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A4D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2637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8EC6A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 2019年昌吉州文联负责各团体会员开展联络、协调、服务工作.通过组织学习、深入生活,人才培训开展北庭雅集文艺沙龙，召开第四届北庭学研讨会,加大北庭历史文化研究力度，更好的服务于党委中心工作</w:t>
            </w:r>
          </w:p>
        </w:tc>
      </w:tr>
      <w:tr w14:paraId="09E52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D2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7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52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DC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98E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786C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4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A6A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BC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9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召开研讨会及组织文艺沙龙活动经费(万元)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08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10万元</w:t>
            </w:r>
          </w:p>
        </w:tc>
      </w:tr>
      <w:tr w14:paraId="04D6F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E7BB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2B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0C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截至2019年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8月底完成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B6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2019年8月底</w:t>
            </w:r>
          </w:p>
        </w:tc>
      </w:tr>
      <w:tr w14:paraId="59828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57F6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E172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8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召开北庭历史文化研讨会（次）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3场次</w:t>
            </w:r>
          </w:p>
        </w:tc>
      </w:tr>
      <w:tr w14:paraId="74EE2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415E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5657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0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送公益流动文化服务进基层完成（次）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1次</w:t>
            </w:r>
          </w:p>
        </w:tc>
      </w:tr>
      <w:tr w14:paraId="3E074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5370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93F8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1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开展北庭雅集文艺沙龙活动（次）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3场次</w:t>
            </w:r>
          </w:p>
        </w:tc>
      </w:tr>
      <w:tr w14:paraId="727D2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149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E2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C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北庭历史文化研讨会议完成率(%)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72A42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49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FB55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C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北庭雅集文艺沙龙活动举办率(%)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64AAB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CCEE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156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2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坚定文化自信，引导文艺工作者发挥重要作用,持续发挥北庭历史研究会重要作用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33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提高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003E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1DAA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E2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B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众多专家、学者、文艺爱好者积极参与,促进北庭历史文化研究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79B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持续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CE7D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DE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9C1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563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3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文艺工作者满意度（%）</w:t>
            </w:r>
          </w:p>
        </w:tc>
        <w:tc>
          <w:tcPr>
            <w:tcW w:w="522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2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100%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6ADFEB94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139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857"/>
        <w:gridCol w:w="1664"/>
        <w:gridCol w:w="500"/>
        <w:gridCol w:w="1164"/>
        <w:gridCol w:w="323"/>
        <w:gridCol w:w="323"/>
        <w:gridCol w:w="1925"/>
        <w:gridCol w:w="249"/>
        <w:gridCol w:w="1132"/>
        <w:gridCol w:w="2143"/>
        <w:gridCol w:w="249"/>
        <w:gridCol w:w="249"/>
      </w:tblGrid>
      <w:tr w14:paraId="2462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14A9B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337A4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82F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8ED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621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17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B4E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1A9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931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0A7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CF6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3E0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558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D56E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693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714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昌吉州文联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E02D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F7F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文艺家协会工作经费</w:t>
            </w:r>
          </w:p>
        </w:tc>
      </w:tr>
      <w:tr w14:paraId="7CE71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1FF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53F7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9D94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50万元　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AC3C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45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50万元　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8A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482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A2C7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772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ACE5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   2019年昌吉州文联负责各团体会员开展联络、协调、服务工作，通过组织学习、深入生活,人才培训、对外交流开展主题文艺创作诗歌朗诵活动和实践活动"我们的中国梦.文化进万家"和协会换届工作,促进文联工作和文艺事业发展</w:t>
            </w:r>
          </w:p>
        </w:tc>
      </w:tr>
      <w:tr w14:paraId="245BF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F9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7B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74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54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15029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3D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E38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6AE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开展文化活动和协会换届参与人员差费及活动组织费用(万元)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6C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50万元　</w:t>
            </w:r>
          </w:p>
        </w:tc>
      </w:tr>
      <w:tr w14:paraId="0C743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2B08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DD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EE7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截至2019年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8月底完成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90E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2019年8月底　</w:t>
            </w:r>
          </w:p>
        </w:tc>
      </w:tr>
      <w:tr w14:paraId="731FB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7145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E4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E7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组织完成"我们的中国梦.文化进万家"文化交流活动进基层场次(次)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6场次</w:t>
            </w:r>
          </w:p>
        </w:tc>
      </w:tr>
      <w:tr w14:paraId="26769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D6C1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7653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3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举办文联各文艺家协会百花迎春晚会(次)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1次</w:t>
            </w:r>
          </w:p>
        </w:tc>
      </w:tr>
      <w:tr w14:paraId="2C7AD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422A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77F1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1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举办诗歌朗诵会和协会换届活动(次)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3场次</w:t>
            </w:r>
          </w:p>
        </w:tc>
      </w:tr>
      <w:tr w14:paraId="244C4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1EF3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68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D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举办晚会活动达标率（%）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</w:tr>
      <w:tr w14:paraId="3F20A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9CC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0D68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F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组织活动达标率(%)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04F9A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2BE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FB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95B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坚定文化自信，引导文艺工作者深入生活关注社会,持续建设服务意识和创作意识更强的工作队伍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745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持续　</w:t>
            </w:r>
          </w:p>
        </w:tc>
      </w:tr>
      <w:tr w14:paraId="587FC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8B69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FA71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0C5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举办丰富多彩的文化交流活动,增添了艺术享受.提升和丰富了文化活动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F3B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提升　</w:t>
            </w:r>
          </w:p>
        </w:tc>
      </w:tr>
      <w:tr w14:paraId="38F3F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05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FA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569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文艺家各协会满意度(%)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98F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100%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2449FD4F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</w:p>
    <w:p w14:paraId="0AF152CA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</w:p>
    <w:p w14:paraId="7CAC2EBE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</w:p>
    <w:tbl>
      <w:tblPr>
        <w:tblStyle w:val="7"/>
        <w:tblW w:w="139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857"/>
        <w:gridCol w:w="1664"/>
        <w:gridCol w:w="500"/>
        <w:gridCol w:w="1164"/>
        <w:gridCol w:w="323"/>
        <w:gridCol w:w="323"/>
        <w:gridCol w:w="1925"/>
        <w:gridCol w:w="249"/>
        <w:gridCol w:w="1132"/>
        <w:gridCol w:w="2143"/>
        <w:gridCol w:w="249"/>
        <w:gridCol w:w="249"/>
      </w:tblGrid>
      <w:tr w14:paraId="2D198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F6370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75BBC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5C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596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A15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58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C53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89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10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2A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57F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53E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6BF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9B68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4ED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6084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昌吉州文联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26A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A3E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文化事业费</w:t>
            </w:r>
          </w:p>
        </w:tc>
      </w:tr>
      <w:tr w14:paraId="6474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669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B42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BB8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10万元　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FA19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573B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10万元　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FEA5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657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7E02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EB0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C1464F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              2019年昌吉州文联负责各团体会员开展联络、协调、服务工作.通过组织学习、深入生活,对外交流等各项工作,开展百花迎春新春联谊会及文艺志愿服务活动</w:t>
            </w:r>
          </w:p>
          <w:p w14:paraId="43B2338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4D46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48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9A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81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EC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70148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B0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5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4EC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参与人员的差费,劳务费等活动费用（万元）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89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10万元　</w:t>
            </w:r>
          </w:p>
        </w:tc>
      </w:tr>
      <w:tr w14:paraId="6A874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4404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58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C44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截至2019年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9月底完成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FC3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2019年10前　</w:t>
            </w:r>
          </w:p>
        </w:tc>
      </w:tr>
      <w:tr w14:paraId="01017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1C8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5D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A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送春晚流动文化服务进基层完成(次)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3场次</w:t>
            </w:r>
          </w:p>
        </w:tc>
      </w:tr>
      <w:tr w14:paraId="245D1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7517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C42B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4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举办文联各文艺家协会百花迎春晚会(次)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3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1次</w:t>
            </w:r>
          </w:p>
        </w:tc>
      </w:tr>
      <w:tr w14:paraId="5DC17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147D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11A7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8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开展文艺沙龙、文艺志愿者服务活动(次)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3场次</w:t>
            </w:r>
          </w:p>
        </w:tc>
      </w:tr>
      <w:tr w14:paraId="1BDFC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B192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F2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A9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举办晚会活动达标率（%）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03090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D883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B44D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4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送春晚流动文化服务达标率（%）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47F27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64C8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BCC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14F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为文艺工作者基层调研采风创作提供平台,形成昌吉州文艺事业“百花齐放”局面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ED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长期　</w:t>
            </w:r>
          </w:p>
        </w:tc>
      </w:tr>
      <w:tr w14:paraId="76A04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F52F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32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46E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众多文艺爱好者积极参与,增添了艺术享受.为文艺工作者基层调研采风创作提供平台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E2ED">
            <w:pPr>
              <w:widowControl/>
              <w:ind w:firstLine="1620" w:firstLineChars="900"/>
              <w:jc w:val="both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促进</w:t>
            </w:r>
          </w:p>
        </w:tc>
      </w:tr>
      <w:tr w14:paraId="76310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A48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975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CAD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文艺工作者满意度（%）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8B3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100%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7AD89D30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139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857"/>
        <w:gridCol w:w="1664"/>
        <w:gridCol w:w="500"/>
        <w:gridCol w:w="1164"/>
        <w:gridCol w:w="323"/>
        <w:gridCol w:w="323"/>
        <w:gridCol w:w="1925"/>
        <w:gridCol w:w="249"/>
        <w:gridCol w:w="1132"/>
        <w:gridCol w:w="2143"/>
        <w:gridCol w:w="249"/>
        <w:gridCol w:w="249"/>
      </w:tblGrid>
      <w:tr w14:paraId="229FE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9EE3A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0119F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60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CF3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8F4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EF2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EF3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3B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DC4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B8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1A5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7D7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9F5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D262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24E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6B13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昌吉州文联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A4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90D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奋飞奖</w:t>
            </w:r>
          </w:p>
        </w:tc>
      </w:tr>
      <w:tr w14:paraId="1D95C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14C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33F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8BED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35万元　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69FC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6A3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35万元　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991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AB95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09E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3A7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8F316B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         2019年昌吉州文联负责各团体会员开展联络、协调、服务工作.通过组织学习、深入生活,文艺评奖等各项工作州党委政府设立文艺奖项，每两年评选一次，做好奋飞奖的申报评选表彰及推介</w:t>
            </w:r>
          </w:p>
          <w:p w14:paraId="13B0453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6B33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AD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E64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EAE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BD9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46E44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0AFD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D9B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DB3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组织奋飞奖活动费用（万元）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4D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35万元　</w:t>
            </w:r>
          </w:p>
        </w:tc>
      </w:tr>
      <w:tr w14:paraId="02F9B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1510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340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E49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截至2019年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12月底完成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5F4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2019年12月</w:t>
            </w:r>
          </w:p>
        </w:tc>
      </w:tr>
      <w:tr w14:paraId="40D5F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A2F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A8F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BB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自治州第七届文艺奋飞奖评选表彰(次)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1场次</w:t>
            </w:r>
          </w:p>
        </w:tc>
      </w:tr>
      <w:tr w14:paraId="02D0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736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1A0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F60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文艺奋飞奖推介征文活动(次)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2次</w:t>
            </w:r>
          </w:p>
        </w:tc>
      </w:tr>
      <w:tr w14:paraId="572B4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EC8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B37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5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评选颁奖活动达标率（%）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21179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FD0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D376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1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文艺奋飞奖推介活动达标率（%）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</w:tr>
      <w:tr w14:paraId="2B3DB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39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7698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329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提高优秀作品知名度,通过评奖调动文艺工作者积极性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5C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长期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F737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741B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45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F63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推介评选优秀文艺作品,提升文艺爱好者的精神文化需求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AB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提升　</w:t>
            </w:r>
          </w:p>
        </w:tc>
      </w:tr>
      <w:tr w14:paraId="7F738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2E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9B09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FA4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文艺工作者满意度（%）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C78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</w:tr>
    </w:tbl>
    <w:p w14:paraId="15D7F40E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1C78ECD">
      <w:pPr>
        <w:widowControl/>
        <w:spacing w:line="560" w:lineRule="exact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</w:p>
    <w:p w14:paraId="04227D2E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</w:p>
    <w:p w14:paraId="13E27034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（五）其他需说明的事项</w:t>
      </w:r>
    </w:p>
    <w:p w14:paraId="1DF0BC56"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无。</w:t>
      </w:r>
    </w:p>
    <w:p w14:paraId="150997F3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6B22410E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第四部分  名词解释</w:t>
      </w:r>
    </w:p>
    <w:p w14:paraId="43834C0F">
      <w:pPr>
        <w:widowControl/>
        <w:spacing w:line="56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名词解释：</w:t>
      </w:r>
    </w:p>
    <w:p w14:paraId="776306AB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一、财政拨款：</w:t>
      </w:r>
      <w:r>
        <w:rPr>
          <w:rFonts w:hint="eastAsia" w:ascii="仿宋_GB2312" w:eastAsia="仿宋_GB2312"/>
          <w:sz w:val="32"/>
          <w:szCs w:val="32"/>
        </w:rPr>
        <w:t>指由一般公共预算、政府性基金预算安排的财政拨款数。</w:t>
      </w:r>
    </w:p>
    <w:p w14:paraId="0D388A75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二、一般公共预算：</w:t>
      </w:r>
      <w:r>
        <w:rPr>
          <w:rFonts w:hint="eastAsia" w:ascii="仿宋_GB2312" w:eastAsia="仿宋_GB2312"/>
          <w:sz w:val="32"/>
          <w:szCs w:val="32"/>
        </w:rPr>
        <w:t>包括公共财政拨款（补助）资金、专项收入。</w:t>
      </w:r>
    </w:p>
    <w:p w14:paraId="1EEBF5B1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三、财政专户管理资金：</w:t>
      </w:r>
      <w:r>
        <w:rPr>
          <w:rFonts w:hint="eastAsia" w:ascii="仿宋_GB2312" w:eastAsia="仿宋_GB2312"/>
          <w:sz w:val="32"/>
          <w:szCs w:val="32"/>
        </w:rPr>
        <w:t>包括专户管理行政事业性收费（主要是教育收费）、其他非税收入。</w:t>
      </w:r>
    </w:p>
    <w:p w14:paraId="4E4BB568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四、其他资金：</w:t>
      </w:r>
      <w:r>
        <w:rPr>
          <w:rFonts w:hint="eastAsia" w:ascii="仿宋_GB2312" w:eastAsia="仿宋_GB2312"/>
          <w:sz w:val="32"/>
          <w:szCs w:val="32"/>
        </w:rPr>
        <w:t>包括事业收入、经营收入、其他收入等。</w:t>
      </w:r>
    </w:p>
    <w:p w14:paraId="5AAB6ACC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五、基本支出：</w:t>
      </w:r>
      <w:r>
        <w:rPr>
          <w:rFonts w:hint="eastAsia" w:ascii="仿宋_GB2312" w:eastAsia="仿宋_GB2312"/>
          <w:sz w:val="32"/>
          <w:szCs w:val="32"/>
        </w:rPr>
        <w:t>包括人员经费、商品和服务支出（定额）。其中，人员经费包括工资福利支出、对个人和家庭的补助。</w:t>
      </w:r>
    </w:p>
    <w:p w14:paraId="24967D3E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六、项目支出：</w:t>
      </w:r>
      <w:r>
        <w:rPr>
          <w:rFonts w:hint="eastAsia" w:ascii="仿宋_GB2312" w:eastAsia="仿宋_GB2312"/>
          <w:sz w:val="32"/>
          <w:szCs w:val="32"/>
        </w:rPr>
        <w:t>部门支出预算的组成部分，是自治州本级部门为完成其特定的行政任务或事业发展目标，在基本支出预算之外编制的年度项目支出计划。</w:t>
      </w:r>
    </w:p>
    <w:p w14:paraId="7DF67D36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七、“三公”经费：</w:t>
      </w:r>
      <w:r>
        <w:rPr>
          <w:rFonts w:hint="eastAsia" w:ascii="仿宋_GB2312" w:eastAsia="仿宋_GB2312"/>
          <w:sz w:val="32"/>
          <w:szCs w:val="32"/>
        </w:rPr>
        <w:t>指自治州本级部门用一般公共预算财政拨款安排的因公出国（境）费、公务用车购置及运行费和公务接待费。其中，因公出国（境）费指单位公务出国（境）的住宿费、旅费、伙食补助费、杂费、培训费等支出；公务用车购置及运行费指单位公务用车购置费及租用费、燃料费、维修费、过路过桥费、保险费、安全奖励费用等支出；公务接待费指单位按规定开支的各类公务接待（含外宾接待）支出。</w:t>
      </w:r>
    </w:p>
    <w:p w14:paraId="4A8C06F1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八、机关运行经费：</w:t>
      </w:r>
      <w:r>
        <w:rPr>
          <w:rFonts w:hint="eastAsia" w:ascii="仿宋_GB2312" w:eastAsia="仿宋_GB2312"/>
          <w:sz w:val="32"/>
          <w:szCs w:val="32"/>
        </w:rPr>
        <w:t>指各部门的公用经费，包括办公及印刷费、邮电费、差旅费、会议费、福利费、日常维修费、专用材料及一般设备购置费、办公用房水电费、办公用房取暖费、办公用房物业管理费、公务用车运行维护费及其他费用。</w:t>
      </w:r>
    </w:p>
    <w:p w14:paraId="5F568295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42FF8C24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5141C36">
      <w:pPr>
        <w:widowControl/>
        <w:spacing w:line="560" w:lineRule="exact"/>
        <w:ind w:firstLine="5120" w:firstLineChars="16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昌吉州文联</w:t>
      </w:r>
    </w:p>
    <w:p w14:paraId="428DB571">
      <w:pPr>
        <w:widowControl/>
        <w:spacing w:line="560" w:lineRule="exact"/>
        <w:ind w:firstLine="4800" w:firstLineChars="15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</w:t>
      </w:r>
      <w:r>
        <w:rPr>
          <w:rFonts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1</w:t>
      </w:r>
      <w:r>
        <w:rPr>
          <w:rFonts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31</w:t>
      </w:r>
      <w:r>
        <w:rPr>
          <w:rFonts w:ascii="仿宋_GB2312" w:hAnsi="宋体" w:eastAsia="仿宋_GB2312" w:cs="宋体"/>
          <w:kern w:val="0"/>
          <w:sz w:val="32"/>
          <w:szCs w:val="32"/>
        </w:rPr>
        <w:t>日</w:t>
      </w:r>
    </w:p>
    <w:p w14:paraId="4E5A6D5A"/>
    <w:p w14:paraId="568B67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B6ECE"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27</w:t>
    </w:r>
    <w:r>
      <w:rPr>
        <w:rFonts w:ascii="宋体" w:hAnsi="宋体" w:eastAsia="宋体"/>
        <w:sz w:val="28"/>
        <w:szCs w:val="28"/>
      </w:rPr>
      <w:fldChar w:fldCharType="end"/>
    </w:r>
  </w:p>
  <w:p w14:paraId="7044D6A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12784">
    <w:pPr>
      <w:pStyle w:val="3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30 -</w:t>
    </w:r>
    <w:r>
      <w:rPr>
        <w:rFonts w:ascii="宋体" w:hAnsi="宋体" w:eastAsia="宋体"/>
        <w:sz w:val="28"/>
        <w:szCs w:val="28"/>
      </w:rPr>
      <w:fldChar w:fldCharType="end"/>
    </w:r>
  </w:p>
  <w:p w14:paraId="4DD396E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B5144"/>
    <w:rsid w:val="00050C73"/>
    <w:rsid w:val="000F19FF"/>
    <w:rsid w:val="00105247"/>
    <w:rsid w:val="001062EE"/>
    <w:rsid w:val="001833B0"/>
    <w:rsid w:val="002B5144"/>
    <w:rsid w:val="00325B17"/>
    <w:rsid w:val="005734B2"/>
    <w:rsid w:val="00627F77"/>
    <w:rsid w:val="00757310"/>
    <w:rsid w:val="00841512"/>
    <w:rsid w:val="0093022A"/>
    <w:rsid w:val="00B84A78"/>
    <w:rsid w:val="00C05AFC"/>
    <w:rsid w:val="00D95B2F"/>
    <w:rsid w:val="00EB7CFA"/>
    <w:rsid w:val="00EE458B"/>
    <w:rsid w:val="00EE66DF"/>
    <w:rsid w:val="00F578F2"/>
    <w:rsid w:val="00F66C44"/>
    <w:rsid w:val="00FC6ABD"/>
    <w:rsid w:val="02017337"/>
    <w:rsid w:val="02AD1D38"/>
    <w:rsid w:val="06CB07CF"/>
    <w:rsid w:val="076D701E"/>
    <w:rsid w:val="0DEB1EF5"/>
    <w:rsid w:val="0E0F21FF"/>
    <w:rsid w:val="0E173E37"/>
    <w:rsid w:val="0E66097C"/>
    <w:rsid w:val="12337F51"/>
    <w:rsid w:val="146769F1"/>
    <w:rsid w:val="148D2D2A"/>
    <w:rsid w:val="15D30463"/>
    <w:rsid w:val="17D7466F"/>
    <w:rsid w:val="18DB1F2F"/>
    <w:rsid w:val="1CDF4EB6"/>
    <w:rsid w:val="1E4837D9"/>
    <w:rsid w:val="1F1C2153"/>
    <w:rsid w:val="24446B08"/>
    <w:rsid w:val="2748346B"/>
    <w:rsid w:val="294301B9"/>
    <w:rsid w:val="2AD50CBC"/>
    <w:rsid w:val="2C4C352A"/>
    <w:rsid w:val="2C8D5F5A"/>
    <w:rsid w:val="2EEF4BA9"/>
    <w:rsid w:val="2F937AC0"/>
    <w:rsid w:val="352518C8"/>
    <w:rsid w:val="3575385F"/>
    <w:rsid w:val="379D2AEA"/>
    <w:rsid w:val="380C3E2E"/>
    <w:rsid w:val="3C394AB1"/>
    <w:rsid w:val="3FE532D2"/>
    <w:rsid w:val="4285353C"/>
    <w:rsid w:val="43D87008"/>
    <w:rsid w:val="46125131"/>
    <w:rsid w:val="46A007DC"/>
    <w:rsid w:val="4DBE519F"/>
    <w:rsid w:val="529B2DB0"/>
    <w:rsid w:val="56D4106A"/>
    <w:rsid w:val="5A6775C6"/>
    <w:rsid w:val="60DE68B0"/>
    <w:rsid w:val="625B2B87"/>
    <w:rsid w:val="627160EB"/>
    <w:rsid w:val="67A80882"/>
    <w:rsid w:val="67F57BFB"/>
    <w:rsid w:val="690302C1"/>
    <w:rsid w:val="6D8A269C"/>
    <w:rsid w:val="6E7A2D7E"/>
    <w:rsid w:val="6E9F57A6"/>
    <w:rsid w:val="73943EA0"/>
    <w:rsid w:val="761C7FD7"/>
    <w:rsid w:val="76911285"/>
    <w:rsid w:val="77E22E16"/>
    <w:rsid w:val="78612CBA"/>
    <w:rsid w:val="79C979B0"/>
    <w:rsid w:val="7C1D7B43"/>
    <w:rsid w:val="7C9C2100"/>
    <w:rsid w:val="7CD328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link w:val="16"/>
    <w:qFormat/>
    <w:uiPriority w:val="0"/>
    <w:pPr>
      <w:pBdr>
        <w:top w:val="single" w:color="auto" w:sz="12" w:space="1"/>
        <w:bottom w:val="single" w:color="auto" w:sz="12" w:space="1"/>
      </w:pBdr>
      <w:spacing w:line="600" w:lineRule="exact"/>
      <w:ind w:left="1280" w:hanging="1280" w:hangingChars="400"/>
    </w:pPr>
    <w:rPr>
      <w:rFonts w:eastAsia="仿宋_GB2312"/>
      <w:sz w:val="32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0"/>
    <w:rPr>
      <w:rFonts w:cs="Times New Roman"/>
      <w:b/>
      <w:bCs/>
    </w:rPr>
  </w:style>
  <w:style w:type="character" w:styleId="11">
    <w:name w:val="page number"/>
    <w:basedOn w:val="9"/>
    <w:qFormat/>
    <w:uiPriority w:val="0"/>
  </w:style>
  <w:style w:type="character" w:customStyle="1" w:styleId="12">
    <w:name w:val="页脚 Char"/>
    <w:basedOn w:val="9"/>
    <w:link w:val="3"/>
    <w:qFormat/>
    <w:uiPriority w:val="99"/>
    <w:rPr>
      <w:rFonts w:ascii="Times New Roman" w:hAnsi="Times New Roman" w:eastAsia="黑体" w:cs="Times New Roman"/>
      <w:snapToGrid w:val="0"/>
      <w:kern w:val="0"/>
      <w:sz w:val="18"/>
      <w:szCs w:val="18"/>
    </w:rPr>
  </w:style>
  <w:style w:type="paragraph" w:customStyle="1" w:styleId="13">
    <w:name w:val="f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Helvetica" w:hAnsi="Helvetica" w:cs="Helvetica"/>
      <w:b/>
      <w:bCs/>
      <w:color w:val="FF8080"/>
      <w:spacing w:val="160"/>
      <w:kern w:val="0"/>
      <w:sz w:val="80"/>
      <w:szCs w:val="80"/>
    </w:rPr>
  </w:style>
  <w:style w:type="character" w:customStyle="1" w:styleId="14">
    <w:name w:val="批注框文本 Char"/>
    <w:basedOn w:val="9"/>
    <w:link w:val="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正文文本缩进 3 Char"/>
    <w:basedOn w:val="9"/>
    <w:link w:val="5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8">
    <w:name w:val="普通(网站)1"/>
    <w:basedOn w:val="1"/>
    <w:qFormat/>
    <w:uiPriority w:val="0"/>
    <w:rPr>
      <w:rFonts w:ascii="Calibri" w:hAnsi="Calibri" w:cs="黑体"/>
      <w:sz w:val="24"/>
    </w:rPr>
  </w:style>
  <w:style w:type="paragraph" w:customStyle="1" w:styleId="19">
    <w:name w:val="普通(网站)2"/>
    <w:basedOn w:val="1"/>
    <w:qFormat/>
    <w:uiPriority w:val="0"/>
    <w:rPr>
      <w:rFonts w:ascii="Calibri" w:hAnsi="Calibri" w:cs="黑体"/>
      <w:sz w:val="24"/>
    </w:rPr>
  </w:style>
  <w:style w:type="paragraph" w:customStyle="1" w:styleId="20">
    <w:name w:val="普通(网站)3"/>
    <w:basedOn w:val="1"/>
    <w:qFormat/>
    <w:uiPriority w:val="0"/>
    <w:rPr>
      <w:rFonts w:ascii="Calibri" w:hAnsi="Calibri" w:cs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27</Pages>
  <Words>29</Words>
  <Characters>32</Characters>
  <Lines>84</Lines>
  <Paragraphs>23</Paragraphs>
  <TotalTime>3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2019-01-15T10:37:00Z</dcterms:created>
  <dc:creator>王怡</dc:creator>
  <cp:lastModifiedBy>小麦啾</cp:lastModifiedBy>
  <dcterms:modified xsi:type="dcterms:W3CDTF">2026-09-21T10:10:59Z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8D9AEAE65092485FAC7BE05DC1A0CB07</vt:lpwstr>
  </property>
  <property fmtid="{D5CDD505-2E9C-101B-9397-08002B2CF9AE}" pid="4" name="KSOTemplateDocerSaveRecord">
    <vt:lpwstr>eyJoZGlkIjoiM2Q5NDlmNDc3N2ZkYzk3ZGJmOTUwNTM0Mzc5MTVlNDMiLCJ1c2VySWQiOiIzMjQ5NjUzODcifQ==</vt:lpwstr>
  </property>
</Properties>
</file>