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B7B76">
      <w:pPr>
        <w:keepNext w:val="0"/>
        <w:keepLines w:val="0"/>
        <w:pageBreakBefore w:val="0"/>
        <w:widowControl w:val="0"/>
        <w:kinsoku/>
        <w:wordWrap/>
        <w:overflowPunct/>
        <w:topLinePunct w:val="0"/>
        <w:bidi w:val="0"/>
        <w:adjustRightInd/>
        <w:snapToGrid/>
        <w:spacing w:line="240" w:lineRule="auto"/>
        <w:textAlignment w:val="auto"/>
        <w:rPr>
          <w:rFonts w:hint="default" w:ascii="黑体" w:hAnsi="黑体" w:eastAsia="黑体"/>
          <w:sz w:val="32"/>
          <w:szCs w:val="32"/>
          <w:highlight w:val="none"/>
          <w:lang w:val="en-US" w:eastAsia="zh-CN"/>
        </w:rPr>
      </w:pPr>
      <w:bookmarkStart w:id="0" w:name="_GoBack"/>
      <w:bookmarkEnd w:id="0"/>
    </w:p>
    <w:p w14:paraId="0FEDF7D7">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59D1D77C">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6360471">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37E3997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0197314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lang w:val="en-US" w:eastAsia="zh-CN"/>
        </w:rPr>
        <w:t>中共昌吉回族自治州委员会政法委员会2024</w:t>
      </w:r>
      <w:r>
        <w:rPr>
          <w:rFonts w:hint="eastAsia" w:ascii="方正小标宋_GBK" w:hAnsi="宋体" w:eastAsia="方正小标宋_GBK"/>
          <w:sz w:val="44"/>
          <w:szCs w:val="44"/>
          <w:highlight w:val="none"/>
          <w:lang w:eastAsia="zh-CN"/>
        </w:rPr>
        <w:t>年度</w:t>
      </w:r>
      <w:r>
        <w:rPr>
          <w:rFonts w:hint="eastAsia" w:ascii="方正小标宋_GBK" w:hAnsi="宋体" w:eastAsia="方正小标宋_GBK"/>
          <w:sz w:val="44"/>
          <w:szCs w:val="44"/>
          <w:highlight w:val="none"/>
        </w:rPr>
        <w:t>部门决算公开说明</w:t>
      </w:r>
    </w:p>
    <w:p w14:paraId="2E37F80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kern w:val="0"/>
          <w:sz w:val="32"/>
          <w:szCs w:val="32"/>
          <w:highlight w:val="none"/>
        </w:rPr>
      </w:pPr>
      <w:r>
        <w:rPr>
          <w:rFonts w:hint="eastAsia" w:ascii="方正小标宋_GBK" w:hAnsi="宋体" w:eastAsia="方正小标宋_GBK"/>
          <w:sz w:val="44"/>
          <w:szCs w:val="44"/>
          <w:highlight w:val="none"/>
        </w:rPr>
        <w:br w:type="page"/>
      </w:r>
      <w:r>
        <w:rPr>
          <w:rFonts w:hint="eastAsia" w:ascii="仿宋_GB2312" w:hAnsi="仿宋_GB2312" w:eastAsia="仿宋_GB2312" w:cs="仿宋_GB2312"/>
          <w:b/>
          <w:bCs w:val="0"/>
          <w:kern w:val="0"/>
          <w:sz w:val="36"/>
          <w:szCs w:val="36"/>
          <w:highlight w:val="none"/>
        </w:rPr>
        <w:t>目  录</w:t>
      </w:r>
    </w:p>
    <w:p w14:paraId="6D30421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TOC \o "1-3" \n  \h \u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_Toc31918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第一部分 单位概况</w:t>
      </w:r>
      <w:r>
        <w:rPr>
          <w:rFonts w:hint="eastAsia" w:ascii="仿宋_GB2312" w:hAnsi="仿宋_GB2312" w:eastAsia="仿宋_GB2312" w:cs="仿宋_GB2312"/>
          <w:b/>
          <w:bCs/>
          <w:sz w:val="32"/>
          <w:szCs w:val="32"/>
          <w:highlight w:val="none"/>
        </w:rPr>
        <w:fldChar w:fldCharType="end"/>
      </w:r>
    </w:p>
    <w:p w14:paraId="4C839E70">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_Toc2898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一、主要职能</w:t>
      </w:r>
      <w:r>
        <w:rPr>
          <w:rFonts w:hint="eastAsia" w:ascii="仿宋_GB2312" w:hAnsi="仿宋_GB2312" w:eastAsia="仿宋_GB2312" w:cs="仿宋_GB2312"/>
          <w:sz w:val="32"/>
          <w:szCs w:val="32"/>
          <w:highlight w:val="none"/>
        </w:rPr>
        <w:fldChar w:fldCharType="end"/>
      </w:r>
    </w:p>
    <w:p w14:paraId="57C435C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_Toc1387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二、机构设置</w:t>
      </w:r>
      <w:r>
        <w:rPr>
          <w:rFonts w:hint="eastAsia" w:ascii="仿宋_GB2312" w:hAnsi="仿宋_GB2312" w:eastAsia="仿宋_GB2312" w:cs="仿宋_GB2312"/>
          <w:bCs/>
          <w:kern w:val="0"/>
          <w:sz w:val="32"/>
          <w:szCs w:val="32"/>
          <w:highlight w:val="none"/>
          <w:lang w:eastAsia="zh-CN"/>
        </w:rPr>
        <w:t>及人员</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sz w:val="32"/>
          <w:szCs w:val="32"/>
          <w:highlight w:val="none"/>
        </w:rPr>
        <w:fldChar w:fldCharType="end"/>
      </w:r>
    </w:p>
    <w:p w14:paraId="0BE8C167">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_Toc7559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部分 部门决算情况说明</w:t>
      </w:r>
      <w:r>
        <w:rPr>
          <w:rFonts w:hint="eastAsia" w:ascii="仿宋_GB2312" w:hAnsi="仿宋_GB2312" w:eastAsia="仿宋_GB2312" w:cs="仿宋_GB2312"/>
          <w:b/>
          <w:bCs/>
          <w:sz w:val="32"/>
          <w:szCs w:val="32"/>
          <w:highlight w:val="none"/>
        </w:rPr>
        <w:fldChar w:fldCharType="end"/>
      </w:r>
    </w:p>
    <w:p w14:paraId="148756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_Toc6321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一、收入支出决算总体情况说明</w:t>
      </w:r>
      <w:r>
        <w:rPr>
          <w:rFonts w:hint="eastAsia" w:ascii="仿宋_GB2312" w:hAnsi="仿宋_GB2312" w:eastAsia="仿宋_GB2312" w:cs="仿宋_GB2312"/>
          <w:sz w:val="32"/>
          <w:szCs w:val="32"/>
          <w:highlight w:val="none"/>
        </w:rPr>
        <w:fldChar w:fldCharType="end"/>
      </w:r>
    </w:p>
    <w:p w14:paraId="5C269B25">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_Toc6311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二、</w:t>
      </w:r>
      <w:r>
        <w:rPr>
          <w:rFonts w:hint="eastAsia" w:ascii="仿宋_GB2312" w:hAnsi="仿宋_GB2312" w:eastAsia="仿宋_GB2312" w:cs="仿宋_GB2312"/>
          <w:bCs/>
          <w:kern w:val="0"/>
          <w:sz w:val="32"/>
          <w:szCs w:val="32"/>
          <w:highlight w:val="none"/>
        </w:rPr>
        <w:t>收入</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情况说明</w:t>
      </w:r>
      <w:r>
        <w:rPr>
          <w:rFonts w:hint="eastAsia" w:ascii="仿宋_GB2312" w:hAnsi="仿宋_GB2312" w:eastAsia="仿宋_GB2312" w:cs="仿宋_GB2312"/>
          <w:sz w:val="32"/>
          <w:szCs w:val="32"/>
          <w:highlight w:val="none"/>
        </w:rPr>
        <w:fldChar w:fldCharType="end"/>
      </w:r>
    </w:p>
    <w:p w14:paraId="5AF5F9A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_Toc20629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三、支出决算情况说明</w:t>
      </w:r>
      <w:r>
        <w:rPr>
          <w:rFonts w:hint="eastAsia" w:ascii="仿宋_GB2312" w:hAnsi="仿宋_GB2312" w:eastAsia="仿宋_GB2312" w:cs="仿宋_GB2312"/>
          <w:sz w:val="32"/>
          <w:szCs w:val="32"/>
          <w:highlight w:val="none"/>
        </w:rPr>
        <w:fldChar w:fldCharType="end"/>
      </w:r>
    </w:p>
    <w:p w14:paraId="107F52B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_Toc7371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四、财政拨款收入支出决算总体情况说明</w:t>
      </w:r>
      <w:r>
        <w:rPr>
          <w:rFonts w:hint="eastAsia" w:ascii="仿宋_GB2312" w:hAnsi="仿宋_GB2312" w:eastAsia="仿宋_GB2312" w:cs="仿宋_GB2312"/>
          <w:sz w:val="32"/>
          <w:szCs w:val="32"/>
          <w:highlight w:val="none"/>
        </w:rPr>
        <w:fldChar w:fldCharType="end"/>
      </w:r>
    </w:p>
    <w:p w14:paraId="63D16B9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_Toc18905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五、一般公共预算财政拨款支出决算情况说明</w:t>
      </w:r>
      <w:r>
        <w:rPr>
          <w:rFonts w:hint="eastAsia" w:ascii="仿宋_GB2312" w:hAnsi="仿宋_GB2312" w:eastAsia="仿宋_GB2312" w:cs="仿宋_GB2312"/>
          <w:sz w:val="32"/>
          <w:szCs w:val="32"/>
          <w:highlight w:val="none"/>
        </w:rPr>
        <w:fldChar w:fldCharType="end"/>
      </w:r>
    </w:p>
    <w:p w14:paraId="752323E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_Toc1165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（一）一般公共预算财政拨款支出决算总体情况</w:t>
      </w:r>
      <w:r>
        <w:rPr>
          <w:rFonts w:hint="eastAsia" w:ascii="仿宋_GB2312" w:hAnsi="仿宋_GB2312" w:eastAsia="仿宋_GB2312" w:cs="仿宋_GB2312"/>
          <w:sz w:val="32"/>
          <w:szCs w:val="32"/>
          <w:highlight w:val="none"/>
        </w:rPr>
        <w:fldChar w:fldCharType="end"/>
      </w:r>
    </w:p>
    <w:p w14:paraId="65FD508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_Toc27147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（二）一般公共预算</w:t>
      </w:r>
      <w:r>
        <w:rPr>
          <w:rFonts w:hint="eastAsia" w:ascii="仿宋_GB2312" w:hAnsi="仿宋_GB2312" w:eastAsia="仿宋_GB2312" w:cs="仿宋_GB2312"/>
          <w:sz w:val="32"/>
          <w:szCs w:val="32"/>
          <w:highlight w:val="none"/>
          <w:lang w:val="en-US" w:eastAsia="zh-CN"/>
        </w:rPr>
        <w:t>财政拨款支出决算</w:t>
      </w:r>
      <w:r>
        <w:rPr>
          <w:rFonts w:hint="eastAsia" w:ascii="仿宋_GB2312" w:hAnsi="仿宋_GB2312" w:eastAsia="仿宋_GB2312" w:cs="仿宋_GB2312"/>
          <w:sz w:val="32"/>
          <w:szCs w:val="32"/>
          <w:highlight w:val="none"/>
          <w:lang w:eastAsia="zh-CN"/>
        </w:rPr>
        <w:t>结构情况</w:t>
      </w:r>
      <w:r>
        <w:rPr>
          <w:rFonts w:hint="eastAsia" w:ascii="仿宋_GB2312" w:hAnsi="仿宋_GB2312" w:eastAsia="仿宋_GB2312" w:cs="仿宋_GB2312"/>
          <w:sz w:val="32"/>
          <w:szCs w:val="32"/>
          <w:highlight w:val="none"/>
        </w:rPr>
        <w:fldChar w:fldCharType="end"/>
      </w:r>
    </w:p>
    <w:p w14:paraId="6BD03571">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_Toc10037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（三）一般公共预算财政拨款支出决算具体情况</w:t>
      </w:r>
      <w:r>
        <w:rPr>
          <w:rFonts w:hint="eastAsia" w:ascii="仿宋_GB2312" w:hAnsi="仿宋_GB2312" w:eastAsia="仿宋_GB2312" w:cs="仿宋_GB2312"/>
          <w:sz w:val="32"/>
          <w:szCs w:val="32"/>
          <w:highlight w:val="none"/>
        </w:rPr>
        <w:fldChar w:fldCharType="end"/>
      </w:r>
    </w:p>
    <w:p w14:paraId="1B749B6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_Toc23415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六、一般公共预算财政拨款基本支出决算情况说明</w:t>
      </w:r>
      <w:r>
        <w:rPr>
          <w:rFonts w:hint="eastAsia" w:ascii="仿宋_GB2312" w:hAnsi="仿宋_GB2312" w:eastAsia="仿宋_GB2312" w:cs="仿宋_GB2312"/>
          <w:sz w:val="32"/>
          <w:szCs w:val="32"/>
          <w:highlight w:val="none"/>
        </w:rPr>
        <w:fldChar w:fldCharType="end"/>
      </w:r>
    </w:p>
    <w:p w14:paraId="46574738">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_Toc7523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七、</w:t>
      </w:r>
      <w:r>
        <w:rPr>
          <w:rFonts w:hint="eastAsia" w:ascii="仿宋_GB2312" w:hAnsi="仿宋_GB2312" w:eastAsia="仿宋_GB2312" w:cs="仿宋_GB2312"/>
          <w:bCs/>
          <w:kern w:val="0"/>
          <w:sz w:val="32"/>
          <w:szCs w:val="32"/>
          <w:highlight w:val="none"/>
          <w:lang w:eastAsia="zh-CN"/>
        </w:rPr>
        <w:t>政府性基金预算财政拨款收入支出决算情况说明</w:t>
      </w:r>
      <w:r>
        <w:rPr>
          <w:rFonts w:hint="eastAsia" w:ascii="仿宋_GB2312" w:hAnsi="仿宋_GB2312" w:eastAsia="仿宋_GB2312" w:cs="仿宋_GB2312"/>
          <w:sz w:val="32"/>
          <w:szCs w:val="32"/>
          <w:highlight w:val="none"/>
        </w:rPr>
        <w:fldChar w:fldCharType="end"/>
      </w:r>
    </w:p>
    <w:p w14:paraId="28638EA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_Toc5563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八</w:t>
      </w:r>
      <w:r>
        <w:rPr>
          <w:rFonts w:hint="eastAsia" w:ascii="仿宋_GB2312" w:hAnsi="仿宋_GB2312" w:eastAsia="仿宋_GB2312" w:cs="仿宋_GB2312"/>
          <w:bCs/>
          <w:kern w:val="0"/>
          <w:sz w:val="32"/>
          <w:szCs w:val="32"/>
          <w:highlight w:val="none"/>
          <w:lang w:eastAsia="zh-CN"/>
        </w:rPr>
        <w:t>、国有资本经营预算财政拨款收入支出决算情况说明</w:t>
      </w:r>
      <w:r>
        <w:rPr>
          <w:rFonts w:hint="eastAsia" w:ascii="仿宋_GB2312" w:hAnsi="仿宋_GB2312" w:eastAsia="仿宋_GB2312" w:cs="仿宋_GB2312"/>
          <w:sz w:val="32"/>
          <w:szCs w:val="32"/>
          <w:highlight w:val="none"/>
        </w:rPr>
        <w:fldChar w:fldCharType="end"/>
      </w:r>
    </w:p>
    <w:p w14:paraId="4BE8723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_Toc9161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lang w:eastAsia="zh-CN"/>
        </w:rPr>
        <w:t>、财政拨款</w:t>
      </w:r>
      <w:r>
        <w:rPr>
          <w:rFonts w:hint="eastAsia" w:ascii="仿宋_GB2312" w:hAnsi="仿宋_GB2312" w:eastAsia="仿宋_GB2312" w:cs="仿宋_GB2312"/>
          <w:bCs/>
          <w:kern w:val="0"/>
          <w:sz w:val="32"/>
          <w:szCs w:val="32"/>
          <w:highlight w:val="none"/>
        </w:rPr>
        <w:t>“三公”经费支出</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248C12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_Toc16395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rPr>
        <w:t>、其他重要事项的情况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66AB02A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_Toc21748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机关运行经费</w:t>
      </w:r>
      <w:r>
        <w:rPr>
          <w:rFonts w:hint="eastAsia" w:ascii="仿宋_GB2312" w:hAnsi="仿宋_GB2312" w:eastAsia="仿宋_GB2312" w:cs="仿宋_GB2312"/>
          <w:sz w:val="32"/>
          <w:szCs w:val="32"/>
          <w:highlight w:val="none"/>
          <w:lang w:val="en-US" w:eastAsia="zh-CN"/>
        </w:rPr>
        <w:t>及公用经费</w:t>
      </w:r>
      <w:r>
        <w:rPr>
          <w:rFonts w:hint="eastAsia" w:ascii="仿宋_GB2312" w:hAnsi="仿宋_GB2312" w:eastAsia="仿宋_GB2312" w:cs="仿宋_GB2312"/>
          <w:sz w:val="32"/>
          <w:szCs w:val="32"/>
          <w:highlight w:val="none"/>
        </w:rPr>
        <w:t>支出情况</w:t>
      </w:r>
      <w:r>
        <w:rPr>
          <w:rFonts w:hint="eastAsia" w:ascii="仿宋_GB2312" w:hAnsi="仿宋_GB2312" w:eastAsia="仿宋_GB2312" w:cs="仿宋_GB2312"/>
          <w:sz w:val="32"/>
          <w:szCs w:val="32"/>
          <w:highlight w:val="none"/>
        </w:rPr>
        <w:fldChar w:fldCharType="end"/>
      </w:r>
    </w:p>
    <w:p w14:paraId="496130BB">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_Toc25177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（二）政府采购情况</w:t>
      </w:r>
      <w:r>
        <w:rPr>
          <w:rFonts w:hint="eastAsia" w:ascii="仿宋_GB2312" w:hAnsi="仿宋_GB2312" w:eastAsia="仿宋_GB2312" w:cs="仿宋_GB2312"/>
          <w:sz w:val="32"/>
          <w:szCs w:val="32"/>
          <w:highlight w:val="none"/>
        </w:rPr>
        <w:fldChar w:fldCharType="end"/>
      </w:r>
    </w:p>
    <w:p w14:paraId="5BAB1FC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_Toc31294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（三）国有资产占用情况说明</w:t>
      </w:r>
      <w:r>
        <w:rPr>
          <w:rFonts w:hint="eastAsia" w:ascii="仿宋_GB2312" w:hAnsi="仿宋_GB2312" w:eastAsia="仿宋_GB2312" w:cs="仿宋_GB2312"/>
          <w:sz w:val="32"/>
          <w:szCs w:val="32"/>
          <w:highlight w:val="none"/>
        </w:rPr>
        <w:fldChar w:fldCharType="end"/>
      </w:r>
    </w:p>
    <w:p w14:paraId="0C8104B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_Toc17664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lang w:val="en-US" w:eastAsia="zh-CN"/>
        </w:rPr>
        <w:t>一</w:t>
      </w:r>
      <w:r>
        <w:rPr>
          <w:rFonts w:hint="eastAsia" w:ascii="仿宋_GB2312" w:hAnsi="仿宋_GB2312" w:eastAsia="仿宋_GB2312" w:cs="仿宋_GB2312"/>
          <w:bCs/>
          <w:kern w:val="0"/>
          <w:sz w:val="32"/>
          <w:szCs w:val="32"/>
          <w:highlight w:val="none"/>
          <w:lang w:eastAsia="zh-CN"/>
        </w:rPr>
        <w:t>、预算绩效的情况说明</w:t>
      </w:r>
      <w:r>
        <w:rPr>
          <w:rFonts w:hint="eastAsia" w:ascii="仿宋_GB2312" w:hAnsi="仿宋_GB2312" w:eastAsia="仿宋_GB2312" w:cs="仿宋_GB2312"/>
          <w:sz w:val="32"/>
          <w:szCs w:val="32"/>
          <w:highlight w:val="none"/>
        </w:rPr>
        <w:fldChar w:fldCharType="end"/>
      </w:r>
    </w:p>
    <w:p w14:paraId="071C926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十二、其他需说明的事项</w:t>
      </w:r>
    </w:p>
    <w:p w14:paraId="4074BAF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_Toc30038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部分 专业名词解释</w:t>
      </w:r>
      <w:r>
        <w:rPr>
          <w:rFonts w:hint="eastAsia" w:ascii="仿宋_GB2312" w:hAnsi="仿宋_GB2312" w:eastAsia="仿宋_GB2312" w:cs="仿宋_GB2312"/>
          <w:b/>
          <w:bCs/>
          <w:sz w:val="32"/>
          <w:szCs w:val="32"/>
          <w:highlight w:val="none"/>
        </w:rPr>
        <w:fldChar w:fldCharType="end"/>
      </w:r>
    </w:p>
    <w:p w14:paraId="35BDB0CB">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_Toc6831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第四部分 部门决算报表（见附表）</w:t>
      </w:r>
      <w:r>
        <w:rPr>
          <w:rFonts w:hint="eastAsia" w:ascii="仿宋_GB2312" w:hAnsi="仿宋_GB2312" w:eastAsia="仿宋_GB2312" w:cs="仿宋_GB2312"/>
          <w:b/>
          <w:bCs/>
          <w:sz w:val="32"/>
          <w:szCs w:val="32"/>
          <w:highlight w:val="none"/>
        </w:rPr>
        <w:fldChar w:fldCharType="end"/>
      </w:r>
    </w:p>
    <w:p w14:paraId="2F2F73B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_Toc3845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一、《收入支出决算总表》</w:t>
      </w:r>
      <w:r>
        <w:rPr>
          <w:rFonts w:hint="eastAsia" w:ascii="仿宋_GB2312" w:hAnsi="仿宋_GB2312" w:eastAsia="仿宋_GB2312" w:cs="仿宋_GB2312"/>
          <w:sz w:val="32"/>
          <w:szCs w:val="32"/>
          <w:highlight w:val="none"/>
        </w:rPr>
        <w:fldChar w:fldCharType="end"/>
      </w:r>
    </w:p>
    <w:p w14:paraId="09075C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_Toc11927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二、《收入决算表》</w:t>
      </w:r>
      <w:r>
        <w:rPr>
          <w:rFonts w:hint="eastAsia" w:ascii="仿宋_GB2312" w:hAnsi="仿宋_GB2312" w:eastAsia="仿宋_GB2312" w:cs="仿宋_GB2312"/>
          <w:sz w:val="32"/>
          <w:szCs w:val="32"/>
          <w:highlight w:val="none"/>
        </w:rPr>
        <w:fldChar w:fldCharType="end"/>
      </w:r>
    </w:p>
    <w:p w14:paraId="1551A43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_Toc7443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三、《支出决算表》</w:t>
      </w:r>
      <w:r>
        <w:rPr>
          <w:rFonts w:hint="eastAsia" w:ascii="仿宋_GB2312" w:hAnsi="仿宋_GB2312" w:eastAsia="仿宋_GB2312" w:cs="仿宋_GB2312"/>
          <w:sz w:val="32"/>
          <w:szCs w:val="32"/>
          <w:highlight w:val="none"/>
        </w:rPr>
        <w:fldChar w:fldCharType="end"/>
      </w:r>
    </w:p>
    <w:p w14:paraId="602EBD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_Toc24884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四、《财政拨款收入支出决算总表》</w:t>
      </w:r>
      <w:r>
        <w:rPr>
          <w:rFonts w:hint="eastAsia" w:ascii="仿宋_GB2312" w:hAnsi="仿宋_GB2312" w:eastAsia="仿宋_GB2312" w:cs="仿宋_GB2312"/>
          <w:sz w:val="32"/>
          <w:szCs w:val="32"/>
          <w:highlight w:val="none"/>
        </w:rPr>
        <w:fldChar w:fldCharType="end"/>
      </w:r>
    </w:p>
    <w:p w14:paraId="7CCE8969">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_Toc16518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五、《一般公共预算财政拨款支出决算表》</w:t>
      </w:r>
      <w:r>
        <w:rPr>
          <w:rFonts w:hint="eastAsia" w:ascii="仿宋_GB2312" w:hAnsi="仿宋_GB2312" w:eastAsia="仿宋_GB2312" w:cs="仿宋_GB2312"/>
          <w:sz w:val="32"/>
          <w:szCs w:val="32"/>
          <w:highlight w:val="none"/>
        </w:rPr>
        <w:fldChar w:fldCharType="end"/>
      </w:r>
    </w:p>
    <w:p w14:paraId="0F45741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_Toc20514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六、《一般公共预算财政拨款基本支出决算表》</w:t>
      </w:r>
      <w:r>
        <w:rPr>
          <w:rFonts w:hint="eastAsia" w:ascii="仿宋_GB2312" w:hAnsi="仿宋_GB2312" w:eastAsia="仿宋_GB2312" w:cs="仿宋_GB2312"/>
          <w:sz w:val="32"/>
          <w:szCs w:val="32"/>
          <w:highlight w:val="none"/>
        </w:rPr>
        <w:fldChar w:fldCharType="end"/>
      </w:r>
    </w:p>
    <w:p w14:paraId="7AFC390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_Toc18055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七、《政府性基金预算财政拨款收入支出决算表》</w:t>
      </w:r>
      <w:r>
        <w:rPr>
          <w:rFonts w:hint="eastAsia" w:ascii="仿宋_GB2312" w:hAnsi="仿宋_GB2312" w:eastAsia="仿宋_GB2312" w:cs="仿宋_GB2312"/>
          <w:sz w:val="32"/>
          <w:szCs w:val="32"/>
          <w:highlight w:val="none"/>
        </w:rPr>
        <w:fldChar w:fldCharType="end"/>
      </w:r>
    </w:p>
    <w:p w14:paraId="76C3901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_Toc10719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八、《</w:t>
      </w:r>
      <w:r>
        <w:rPr>
          <w:rFonts w:hint="eastAsia" w:ascii="仿宋_GB2312" w:hAnsi="仿宋_GB2312" w:eastAsia="仿宋_GB2312" w:cs="仿宋_GB2312"/>
          <w:bCs/>
          <w:kern w:val="0"/>
          <w:sz w:val="32"/>
          <w:szCs w:val="32"/>
          <w:highlight w:val="none"/>
          <w:lang w:eastAsia="zh-CN"/>
        </w:rPr>
        <w:t>国有资本经营</w:t>
      </w:r>
      <w:r>
        <w:rPr>
          <w:rFonts w:hint="eastAsia" w:ascii="仿宋_GB2312" w:hAnsi="仿宋_GB2312" w:eastAsia="仿宋_GB2312" w:cs="仿宋_GB2312"/>
          <w:bCs/>
          <w:kern w:val="0"/>
          <w:sz w:val="32"/>
          <w:szCs w:val="32"/>
          <w:highlight w:val="none"/>
        </w:rPr>
        <w:t>预算财政拨款收入支出决算表》</w:t>
      </w:r>
      <w:r>
        <w:rPr>
          <w:rFonts w:hint="eastAsia" w:ascii="仿宋_GB2312" w:hAnsi="仿宋_GB2312" w:eastAsia="仿宋_GB2312" w:cs="仿宋_GB2312"/>
          <w:sz w:val="32"/>
          <w:szCs w:val="32"/>
          <w:highlight w:val="none"/>
        </w:rPr>
        <w:fldChar w:fldCharType="end"/>
      </w:r>
    </w:p>
    <w:p w14:paraId="307A4C9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_Toc18861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rPr>
        <w:t>、《财政拨款“三公”经费支出决算表》</w:t>
      </w:r>
      <w:r>
        <w:rPr>
          <w:rFonts w:hint="eastAsia" w:ascii="仿宋_GB2312" w:hAnsi="仿宋_GB2312" w:eastAsia="仿宋_GB2312" w:cs="仿宋_GB2312"/>
          <w:sz w:val="32"/>
          <w:szCs w:val="32"/>
          <w:highlight w:val="none"/>
        </w:rPr>
        <w:fldChar w:fldCharType="end"/>
      </w:r>
    </w:p>
    <w:p w14:paraId="784583FA">
      <w:pPr>
        <w:pStyle w:val="7"/>
        <w:keepNext w:val="0"/>
        <w:keepLines w:val="0"/>
        <w:pageBreakBefore w:val="0"/>
        <w:widowControl w:val="0"/>
        <w:tabs>
          <w:tab w:val="righ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fldChar w:fldCharType="end"/>
      </w:r>
    </w:p>
    <w:p w14:paraId="1EA5E643">
      <w:r>
        <w:br w:type="page"/>
      </w:r>
    </w:p>
    <w:p w14:paraId="46AF7F5F">
      <w:pPr>
        <w:spacing w:line="640" w:lineRule="exact"/>
        <w:jc w:val="center"/>
        <w:outlineLvl w:val="1"/>
      </w:pPr>
      <w:r>
        <w:rPr>
          <w:rFonts w:ascii="黑体" w:hAnsi="黑体" w:eastAsia="黑体"/>
          <w:sz w:val="32"/>
        </w:rPr>
        <w:t>第一部分 单位概况</w:t>
      </w:r>
    </w:p>
    <w:p w14:paraId="2092986B">
      <w:pPr>
        <w:spacing w:line="640" w:lineRule="exact"/>
        <w:ind w:firstLine="640"/>
        <w:jc w:val="both"/>
        <w:outlineLvl w:val="2"/>
      </w:pPr>
      <w:r>
        <w:rPr>
          <w:rFonts w:ascii="黑体" w:hAnsi="黑体" w:eastAsia="黑体"/>
          <w:sz w:val="32"/>
        </w:rPr>
        <w:t>一、主要职能</w:t>
      </w:r>
    </w:p>
    <w:p w14:paraId="5CC96A59">
      <w:pPr>
        <w:spacing w:line="580" w:lineRule="exact"/>
        <w:ind w:firstLine="640"/>
        <w:jc w:val="both"/>
      </w:pPr>
      <w:r>
        <w:rPr>
          <w:rFonts w:ascii="仿宋_GB2312" w:hAnsi="仿宋_GB2312" w:eastAsia="仿宋_GB2312"/>
          <w:sz w:val="32"/>
        </w:rPr>
        <w:t>本单位主要职能SM不予公开。</w:t>
      </w:r>
    </w:p>
    <w:p w14:paraId="0E41A7F6">
      <w:pPr>
        <w:spacing w:line="640" w:lineRule="exact"/>
        <w:ind w:firstLine="640"/>
        <w:jc w:val="both"/>
        <w:outlineLvl w:val="2"/>
      </w:pPr>
      <w:r>
        <w:rPr>
          <w:rFonts w:ascii="黑体" w:hAnsi="黑体" w:eastAsia="黑体"/>
          <w:sz w:val="32"/>
        </w:rPr>
        <w:t>二、机构设置及人员情况</w:t>
      </w:r>
    </w:p>
    <w:p w14:paraId="18D04233">
      <w:pPr>
        <w:spacing w:line="580" w:lineRule="exact"/>
        <w:ind w:firstLine="640"/>
        <w:jc w:val="both"/>
      </w:pPr>
      <w:r>
        <w:rPr>
          <w:rFonts w:ascii="仿宋_GB2312" w:hAnsi="仿宋_GB2312" w:eastAsia="仿宋_GB2312"/>
          <w:sz w:val="32"/>
        </w:rPr>
        <w:t>本单位机构设置及人员情况SM不予公开。</w:t>
      </w:r>
    </w:p>
    <w:p w14:paraId="0F3B7558">
      <w:r>
        <w:br w:type="page"/>
      </w:r>
    </w:p>
    <w:p w14:paraId="28BDF10B">
      <w:pPr>
        <w:spacing w:line="240" w:lineRule="auto"/>
        <w:jc w:val="center"/>
        <w:outlineLvl w:val="1"/>
      </w:pPr>
      <w:r>
        <w:rPr>
          <w:rFonts w:ascii="黑体" w:hAnsi="黑体" w:eastAsia="黑体"/>
          <w:sz w:val="32"/>
        </w:rPr>
        <w:t>第二部分 部门决算情况说明</w:t>
      </w:r>
    </w:p>
    <w:p w14:paraId="37964FFB">
      <w:pPr>
        <w:spacing w:line="640" w:lineRule="exact"/>
        <w:ind w:firstLine="640"/>
        <w:jc w:val="both"/>
        <w:outlineLvl w:val="2"/>
      </w:pPr>
      <w:r>
        <w:rPr>
          <w:rFonts w:ascii="黑体" w:hAnsi="黑体" w:eastAsia="黑体"/>
          <w:sz w:val="32"/>
        </w:rPr>
        <w:t>一、收入支出决算总体情况说明</w:t>
      </w:r>
    </w:p>
    <w:p w14:paraId="7FB9F0BD">
      <w:pPr>
        <w:spacing w:line="580" w:lineRule="exact"/>
        <w:ind w:firstLine="640"/>
        <w:jc w:val="both"/>
      </w:pPr>
      <w:r>
        <w:rPr>
          <w:rFonts w:ascii="仿宋_GB2312" w:hAnsi="仿宋_GB2312" w:eastAsia="仿宋_GB2312"/>
          <w:b/>
          <w:sz w:val="32"/>
        </w:rPr>
        <w:t>2024年度收入总计3,257.13万元，</w:t>
      </w:r>
      <w:r>
        <w:rPr>
          <w:rFonts w:ascii="仿宋_GB2312" w:hAnsi="仿宋_GB2312" w:eastAsia="仿宋_GB2312"/>
          <w:b w:val="0"/>
          <w:sz w:val="32"/>
        </w:rPr>
        <w:t>其中：本年收入合计2,828.43万元，使用非财政拨款结余（含专用结余）0.00万元，年初结转和结余428.70万元。</w:t>
      </w:r>
    </w:p>
    <w:p w14:paraId="6B670C6A">
      <w:pPr>
        <w:spacing w:line="580" w:lineRule="exact"/>
        <w:ind w:firstLine="640"/>
        <w:jc w:val="both"/>
      </w:pPr>
      <w:r>
        <w:rPr>
          <w:rFonts w:ascii="仿宋_GB2312" w:hAnsi="仿宋_GB2312" w:eastAsia="仿宋_GB2312"/>
          <w:b/>
          <w:sz w:val="32"/>
        </w:rPr>
        <w:t>2024年度支出总计3,257.13万元，</w:t>
      </w:r>
      <w:r>
        <w:rPr>
          <w:rFonts w:ascii="仿宋_GB2312" w:hAnsi="仿宋_GB2312" w:eastAsia="仿宋_GB2312"/>
          <w:b w:val="0"/>
          <w:sz w:val="32"/>
        </w:rPr>
        <w:t>其中：本年支出合计2,828.43万元，结余分配0.00万元，年末结转和结余428.70万元。</w:t>
      </w:r>
    </w:p>
    <w:p w14:paraId="74E3AE83">
      <w:pPr>
        <w:spacing w:line="580" w:lineRule="exact"/>
        <w:ind w:firstLine="640"/>
        <w:jc w:val="both"/>
      </w:pPr>
      <w:r>
        <w:rPr>
          <w:rFonts w:ascii="仿宋_GB2312" w:hAnsi="仿宋_GB2312" w:eastAsia="仿宋_GB2312"/>
          <w:b w:val="0"/>
          <w:sz w:val="32"/>
        </w:rPr>
        <w:t>收入支出总体与上年相比，增加762.79万元，增长30.58%，主要原因是：本年增加2024年度“</w:t>
      </w:r>
      <w:r>
        <w:rPr>
          <w:rFonts w:hint="eastAsia" w:ascii="仿宋_GB2312" w:hAnsi="仿宋_GB2312" w:eastAsia="仿宋_GB2312"/>
          <w:b w:val="0"/>
          <w:sz w:val="32"/>
          <w:lang w:eastAsia="zh-CN"/>
        </w:rPr>
        <w:t>雪亮工程”</w:t>
      </w:r>
      <w:r>
        <w:rPr>
          <w:rFonts w:ascii="仿宋_GB2312" w:hAnsi="仿宋_GB2312" w:eastAsia="仿宋_GB2312"/>
          <w:b w:val="0"/>
          <w:sz w:val="32"/>
        </w:rPr>
        <w:t>租赁费；本年在职人员工资调增，社保、公积金基数调增，人员经费增加。</w:t>
      </w:r>
    </w:p>
    <w:p w14:paraId="41C73497">
      <w:pPr>
        <w:spacing w:line="640" w:lineRule="exact"/>
        <w:ind w:firstLine="640"/>
        <w:jc w:val="both"/>
        <w:outlineLvl w:val="2"/>
      </w:pPr>
      <w:r>
        <w:rPr>
          <w:rFonts w:ascii="黑体" w:hAnsi="黑体" w:eastAsia="黑体"/>
          <w:sz w:val="32"/>
        </w:rPr>
        <w:t>二、收入决算情况说明</w:t>
      </w:r>
    </w:p>
    <w:p w14:paraId="6B1960B0">
      <w:pPr>
        <w:spacing w:line="580" w:lineRule="exact"/>
        <w:ind w:firstLine="640"/>
        <w:jc w:val="both"/>
      </w:pPr>
      <w:r>
        <w:rPr>
          <w:rFonts w:ascii="仿宋_GB2312" w:hAnsi="仿宋_GB2312" w:eastAsia="仿宋_GB2312"/>
          <w:b/>
          <w:sz w:val="32"/>
        </w:rPr>
        <w:t>本年收入2,828.43万元，</w:t>
      </w:r>
      <w:r>
        <w:rPr>
          <w:rFonts w:ascii="仿宋_GB2312" w:hAnsi="仿宋_GB2312" w:eastAsia="仿宋_GB2312"/>
          <w:b w:val="0"/>
          <w:sz w:val="32"/>
        </w:rPr>
        <w:t>其中：财政拨款收入2,809.53万元，占99.33%；上级补助收入0.00万元，占0.00%；事业收入0.00万元，占0.00%；经营收入0.00万元，占0.00%；附属单位上缴收入0.00万元，占0.00%；其他收入18.90万元，占0.67%。</w:t>
      </w:r>
    </w:p>
    <w:p w14:paraId="1FC1FB83">
      <w:pPr>
        <w:spacing w:line="640" w:lineRule="exact"/>
        <w:ind w:firstLine="640"/>
        <w:jc w:val="both"/>
        <w:outlineLvl w:val="2"/>
      </w:pPr>
      <w:r>
        <w:rPr>
          <w:rFonts w:ascii="黑体" w:hAnsi="黑体" w:eastAsia="黑体"/>
          <w:sz w:val="32"/>
        </w:rPr>
        <w:t>三、支出决算情况说明</w:t>
      </w:r>
    </w:p>
    <w:p w14:paraId="76368105">
      <w:pPr>
        <w:spacing w:line="580" w:lineRule="exact"/>
        <w:ind w:firstLine="640"/>
        <w:jc w:val="both"/>
      </w:pPr>
      <w:r>
        <w:rPr>
          <w:rFonts w:ascii="仿宋_GB2312" w:hAnsi="仿宋_GB2312" w:eastAsia="仿宋_GB2312"/>
          <w:b/>
          <w:sz w:val="32"/>
        </w:rPr>
        <w:t>本年支出2,828.43万元，</w:t>
      </w:r>
      <w:r>
        <w:rPr>
          <w:rFonts w:ascii="仿宋_GB2312" w:hAnsi="仿宋_GB2312" w:eastAsia="仿宋_GB2312"/>
          <w:b w:val="0"/>
          <w:sz w:val="32"/>
        </w:rPr>
        <w:t>其中：基本支出1,081.51万元，占38.24%；项目支出1,746.93万元，占61.76%；上缴上级支出0.00万元，占0.00%；经营支出0.00万元，占0.00%；对附属单位补助支出0.00万元，占0.00%。</w:t>
      </w:r>
    </w:p>
    <w:p w14:paraId="259BEAA8">
      <w:pPr>
        <w:spacing w:line="640" w:lineRule="exact"/>
        <w:ind w:firstLine="640"/>
        <w:jc w:val="both"/>
        <w:outlineLvl w:val="2"/>
      </w:pPr>
      <w:r>
        <w:rPr>
          <w:rFonts w:ascii="黑体" w:hAnsi="黑体" w:eastAsia="黑体"/>
          <w:sz w:val="32"/>
        </w:rPr>
        <w:t>四、财政拨款收入支出决算总体情况说明</w:t>
      </w:r>
    </w:p>
    <w:p w14:paraId="7BE414CB">
      <w:pPr>
        <w:spacing w:line="580" w:lineRule="exact"/>
        <w:ind w:firstLine="640"/>
        <w:jc w:val="both"/>
      </w:pPr>
      <w:r>
        <w:rPr>
          <w:rFonts w:ascii="仿宋_GB2312" w:hAnsi="仿宋_GB2312" w:eastAsia="仿宋_GB2312"/>
          <w:b/>
          <w:sz w:val="32"/>
        </w:rPr>
        <w:t>2024年度财政拨款收入总计2,809.53万元，</w:t>
      </w:r>
      <w:r>
        <w:rPr>
          <w:rFonts w:ascii="仿宋_GB2312" w:hAnsi="仿宋_GB2312" w:eastAsia="仿宋_GB2312"/>
          <w:b w:val="0"/>
          <w:sz w:val="32"/>
        </w:rPr>
        <w:t>其中：年初财政拨款结转和结余0.00万元，本年财政拨款收入2,809.53万元。</w:t>
      </w:r>
      <w:r>
        <w:rPr>
          <w:rFonts w:ascii="仿宋_GB2312" w:hAnsi="仿宋_GB2312" w:eastAsia="仿宋_GB2312"/>
          <w:b/>
          <w:sz w:val="32"/>
        </w:rPr>
        <w:t>财政拨款支出总计2,809.53万元，</w:t>
      </w:r>
      <w:r>
        <w:rPr>
          <w:rFonts w:ascii="仿宋_GB2312" w:hAnsi="仿宋_GB2312" w:eastAsia="仿宋_GB2312"/>
          <w:b w:val="0"/>
          <w:sz w:val="32"/>
        </w:rPr>
        <w:t>其中：年末财政拨款结转和结余0.00万元，本年财政拨款支出2,809.53万元。</w:t>
      </w:r>
    </w:p>
    <w:p w14:paraId="53C0FE9D">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增加891.23万元，增长46.46%，主要原因是：本年增加2024年度“</w:t>
      </w:r>
      <w:r>
        <w:rPr>
          <w:rFonts w:hint="eastAsia" w:ascii="仿宋_GB2312" w:hAnsi="仿宋_GB2312" w:eastAsia="仿宋_GB2312"/>
          <w:b w:val="0"/>
          <w:sz w:val="32"/>
          <w:lang w:eastAsia="zh-CN"/>
        </w:rPr>
        <w:t>雪亮工程”</w:t>
      </w:r>
      <w:r>
        <w:rPr>
          <w:rFonts w:ascii="仿宋_GB2312" w:hAnsi="仿宋_GB2312" w:eastAsia="仿宋_GB2312"/>
          <w:b w:val="0"/>
          <w:sz w:val="32"/>
        </w:rPr>
        <w:t>租赁费；本年在职人员工资调增，社保、公积金基数调增，人员经费增加。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年初预算数2,234.71万元，决算数2,809.53万元，预决算差异率25.72%，主要原因是：年中追加“</w:t>
      </w:r>
      <w:r>
        <w:rPr>
          <w:rFonts w:hint="eastAsia" w:ascii="仿宋_GB2312" w:hAnsi="仿宋_GB2312" w:eastAsia="仿宋_GB2312"/>
          <w:b w:val="0"/>
          <w:sz w:val="32"/>
          <w:lang w:eastAsia="zh-CN"/>
        </w:rPr>
        <w:t>雪亮工程”</w:t>
      </w:r>
      <w:r>
        <w:rPr>
          <w:rFonts w:ascii="仿宋_GB2312" w:hAnsi="仿宋_GB2312" w:eastAsia="仿宋_GB2312"/>
          <w:b w:val="0"/>
          <w:sz w:val="32"/>
        </w:rPr>
        <w:t>租赁费项目，导致预决算存在差异。</w:t>
      </w:r>
    </w:p>
    <w:p w14:paraId="47B5AA50">
      <w:pPr>
        <w:spacing w:line="640" w:lineRule="exact"/>
        <w:ind w:firstLine="640"/>
        <w:jc w:val="both"/>
        <w:outlineLvl w:val="2"/>
      </w:pPr>
      <w:r>
        <w:rPr>
          <w:rFonts w:ascii="黑体" w:hAnsi="黑体" w:eastAsia="黑体"/>
          <w:sz w:val="32"/>
        </w:rPr>
        <w:t>五、一般公共预算财政拨款支出决算情况说明</w:t>
      </w:r>
    </w:p>
    <w:p w14:paraId="54234809">
      <w:pPr>
        <w:spacing w:line="640" w:lineRule="exact"/>
        <w:ind w:firstLine="640"/>
        <w:jc w:val="both"/>
        <w:outlineLvl w:val="3"/>
      </w:pPr>
      <w:r>
        <w:rPr>
          <w:rFonts w:ascii="楷体_GB2312" w:hAnsi="楷体_GB2312" w:eastAsia="楷体_GB2312"/>
          <w:b/>
          <w:sz w:val="32"/>
        </w:rPr>
        <w:t>（一）一般公共预算财政拨款支出决算总体情况</w:t>
      </w:r>
    </w:p>
    <w:p w14:paraId="182AC88F">
      <w:pPr>
        <w:spacing w:line="580" w:lineRule="exact"/>
        <w:ind w:firstLine="640"/>
        <w:jc w:val="both"/>
      </w:pPr>
      <w:r>
        <w:rPr>
          <w:rFonts w:ascii="仿宋_GB2312" w:hAnsi="仿宋_GB2312" w:eastAsia="仿宋_GB2312"/>
          <w:b/>
          <w:sz w:val="32"/>
        </w:rPr>
        <w:t>2024年度一般公共预算财政拨款支出2,809.53万元，</w:t>
      </w:r>
      <w:r>
        <w:rPr>
          <w:rFonts w:ascii="仿宋_GB2312" w:hAnsi="仿宋_GB2312" w:eastAsia="仿宋_GB2312"/>
          <w:b w:val="0"/>
          <w:sz w:val="32"/>
        </w:rPr>
        <w:t>占本年支出合计的99.33%。</w:t>
      </w:r>
      <w:r>
        <w:rPr>
          <w:rFonts w:ascii="仿宋_GB2312" w:hAnsi="仿宋_GB2312" w:eastAsia="仿宋_GB2312"/>
          <w:b/>
          <w:sz w:val="32"/>
        </w:rPr>
        <w:t>与上年相比，</w:t>
      </w:r>
      <w:r>
        <w:rPr>
          <w:rFonts w:ascii="仿宋_GB2312" w:hAnsi="仿宋_GB2312" w:eastAsia="仿宋_GB2312"/>
          <w:b w:val="0"/>
          <w:sz w:val="32"/>
        </w:rPr>
        <w:t>增加891.23万元，增长46.46%，主要原因是：本年增加2024年度“</w:t>
      </w:r>
      <w:r>
        <w:rPr>
          <w:rFonts w:hint="eastAsia" w:ascii="仿宋_GB2312" w:hAnsi="仿宋_GB2312" w:eastAsia="仿宋_GB2312"/>
          <w:b w:val="0"/>
          <w:sz w:val="32"/>
          <w:lang w:eastAsia="zh-CN"/>
        </w:rPr>
        <w:t>雪亮工程”</w:t>
      </w:r>
      <w:r>
        <w:rPr>
          <w:rFonts w:ascii="仿宋_GB2312" w:hAnsi="仿宋_GB2312" w:eastAsia="仿宋_GB2312"/>
          <w:b w:val="0"/>
          <w:sz w:val="32"/>
        </w:rPr>
        <w:t>租赁费；本年在职人员工资调增，社保、公积金基数调增，人员经费增加。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年初预算数2,234.71万元，决算数2,809.53万元，预决算差异率25.72%，主要原因是：年中追加“</w:t>
      </w:r>
      <w:r>
        <w:rPr>
          <w:rFonts w:hint="eastAsia" w:ascii="仿宋_GB2312" w:hAnsi="仿宋_GB2312" w:eastAsia="仿宋_GB2312"/>
          <w:b w:val="0"/>
          <w:sz w:val="32"/>
          <w:lang w:eastAsia="zh-CN"/>
        </w:rPr>
        <w:t>雪亮工程”</w:t>
      </w:r>
      <w:r>
        <w:rPr>
          <w:rFonts w:ascii="仿宋_GB2312" w:hAnsi="仿宋_GB2312" w:eastAsia="仿宋_GB2312"/>
          <w:b w:val="0"/>
          <w:sz w:val="32"/>
        </w:rPr>
        <w:t>租赁费项目，导致预决算存在差异。</w:t>
      </w:r>
    </w:p>
    <w:p w14:paraId="277EAC2B">
      <w:pPr>
        <w:spacing w:line="640" w:lineRule="exact"/>
        <w:ind w:firstLine="640"/>
        <w:jc w:val="both"/>
        <w:outlineLvl w:val="3"/>
      </w:pPr>
      <w:r>
        <w:rPr>
          <w:rFonts w:ascii="楷体_GB2312" w:hAnsi="楷体_GB2312" w:eastAsia="楷体_GB2312"/>
          <w:b/>
          <w:sz w:val="32"/>
        </w:rPr>
        <w:t>（二）一般公共预算财政拨款支出决算结构情况</w:t>
      </w:r>
    </w:p>
    <w:p w14:paraId="79CA24A7">
      <w:pPr>
        <w:spacing w:line="580" w:lineRule="exact"/>
        <w:ind w:firstLine="640"/>
        <w:jc w:val="both"/>
      </w:pPr>
      <w:r>
        <w:rPr>
          <w:rFonts w:ascii="仿宋_GB2312" w:hAnsi="仿宋_GB2312" w:eastAsia="仿宋_GB2312"/>
          <w:b w:val="0"/>
          <w:sz w:val="32"/>
        </w:rPr>
        <w:t>1.一般公共服务支出(类)2,523.63万元,占89.82%。</w:t>
      </w:r>
    </w:p>
    <w:p w14:paraId="298C3608">
      <w:pPr>
        <w:spacing w:line="580" w:lineRule="exact"/>
        <w:ind w:firstLine="640"/>
        <w:jc w:val="both"/>
      </w:pPr>
      <w:r>
        <w:rPr>
          <w:rFonts w:ascii="仿宋_GB2312" w:hAnsi="仿宋_GB2312" w:eastAsia="仿宋_GB2312"/>
          <w:b w:val="0"/>
          <w:sz w:val="32"/>
        </w:rPr>
        <w:t>2.社会保障和就业支出(类)165.80万元,占5.90%。</w:t>
      </w:r>
    </w:p>
    <w:p w14:paraId="4EB93E8D">
      <w:pPr>
        <w:spacing w:line="580" w:lineRule="exact"/>
        <w:ind w:firstLine="640"/>
        <w:jc w:val="both"/>
      </w:pPr>
      <w:r>
        <w:rPr>
          <w:rFonts w:ascii="仿宋_GB2312" w:hAnsi="仿宋_GB2312" w:eastAsia="仿宋_GB2312"/>
          <w:b w:val="0"/>
          <w:sz w:val="32"/>
        </w:rPr>
        <w:t>3.卫生健康支出(类)49.22万元,占1.75%。</w:t>
      </w:r>
    </w:p>
    <w:p w14:paraId="3F61D6F9">
      <w:pPr>
        <w:spacing w:line="580" w:lineRule="exact"/>
        <w:ind w:firstLine="640"/>
        <w:jc w:val="both"/>
      </w:pPr>
      <w:r>
        <w:rPr>
          <w:rFonts w:ascii="仿宋_GB2312" w:hAnsi="仿宋_GB2312" w:eastAsia="仿宋_GB2312"/>
          <w:b w:val="0"/>
          <w:sz w:val="32"/>
        </w:rPr>
        <w:t>4.住房保障支出(类)70.88万元,占2.52%。</w:t>
      </w:r>
    </w:p>
    <w:p w14:paraId="667FDCAF">
      <w:pPr>
        <w:spacing w:line="640" w:lineRule="exact"/>
        <w:ind w:firstLine="640"/>
        <w:jc w:val="both"/>
        <w:outlineLvl w:val="3"/>
      </w:pPr>
      <w:r>
        <w:rPr>
          <w:rFonts w:ascii="楷体_GB2312" w:hAnsi="楷体_GB2312" w:eastAsia="楷体_GB2312"/>
          <w:b/>
          <w:sz w:val="32"/>
        </w:rPr>
        <w:t>（三）一般公共预算财政拨款支出决算具体情况</w:t>
      </w:r>
    </w:p>
    <w:p w14:paraId="4C778FBB">
      <w:pPr>
        <w:spacing w:line="580" w:lineRule="exact"/>
        <w:ind w:firstLine="640"/>
        <w:jc w:val="both"/>
      </w:pPr>
      <w:r>
        <w:rPr>
          <w:rFonts w:ascii="仿宋_GB2312" w:hAnsi="仿宋_GB2312" w:eastAsia="仿宋_GB2312"/>
          <w:b w:val="0"/>
          <w:sz w:val="32"/>
        </w:rPr>
        <w:t>1.一般公共服务支出(类)组织事务(款)其他组织事务支出(项):支出决算数为2.50万元，比上年决算增加2.50万元，增长100.00%,主要原因是：本年增加州机关工委对创建的五好党支部给予奖励经费，用于单位党建活动支出。</w:t>
      </w:r>
    </w:p>
    <w:p w14:paraId="49361F77">
      <w:pPr>
        <w:spacing w:line="580" w:lineRule="exact"/>
        <w:ind w:firstLine="640"/>
        <w:jc w:val="both"/>
      </w:pPr>
      <w:r>
        <w:rPr>
          <w:rFonts w:ascii="仿宋_GB2312" w:hAnsi="仿宋_GB2312" w:eastAsia="仿宋_GB2312"/>
          <w:b w:val="0"/>
          <w:sz w:val="32"/>
        </w:rPr>
        <w:t>2.一般公共服务支出(类)其他共产党事务支出(款)行政运行(项):支出决算数为507.58万元，比上年决算增加6.05万元，增长1.21%,主要原因是：本年在职人员工资调增，导致相关人员经费较上年有所增加。</w:t>
      </w:r>
    </w:p>
    <w:p w14:paraId="2FACDDF0">
      <w:pPr>
        <w:spacing w:line="580" w:lineRule="exact"/>
        <w:ind w:firstLine="640"/>
        <w:jc w:val="both"/>
      </w:pPr>
      <w:r>
        <w:rPr>
          <w:rFonts w:ascii="仿宋_GB2312" w:hAnsi="仿宋_GB2312" w:eastAsia="仿宋_GB2312"/>
          <w:b w:val="0"/>
          <w:sz w:val="32"/>
        </w:rPr>
        <w:t>3.一般公共服务支出(类)其他共产党事务支出(款)一般行政管理事务(项):支出决算数为1,725.53万元，比上年决算增加1,070.98万元，增长163.62%,主要原因是：本年度增加2024年度“</w:t>
      </w:r>
      <w:r>
        <w:rPr>
          <w:rFonts w:hint="eastAsia" w:ascii="仿宋_GB2312" w:hAnsi="仿宋_GB2312" w:eastAsia="仿宋_GB2312"/>
          <w:b w:val="0"/>
          <w:sz w:val="32"/>
          <w:lang w:eastAsia="zh-CN"/>
        </w:rPr>
        <w:t>雪亮工程”</w:t>
      </w:r>
      <w:r>
        <w:rPr>
          <w:rFonts w:ascii="仿宋_GB2312" w:hAnsi="仿宋_GB2312" w:eastAsia="仿宋_GB2312"/>
          <w:b w:val="0"/>
          <w:sz w:val="32"/>
        </w:rPr>
        <w:t>租赁费。</w:t>
      </w:r>
    </w:p>
    <w:p w14:paraId="58D225D7">
      <w:pPr>
        <w:spacing w:line="580" w:lineRule="exact"/>
        <w:ind w:firstLine="640"/>
        <w:jc w:val="both"/>
      </w:pPr>
      <w:r>
        <w:rPr>
          <w:rFonts w:ascii="仿宋_GB2312" w:hAnsi="仿宋_GB2312" w:eastAsia="仿宋_GB2312"/>
          <w:b w:val="0"/>
          <w:sz w:val="32"/>
        </w:rPr>
        <w:t>4.一般公共服务支出(类)其他共产党事务支出(款)事业运行(项):支出决算数为288.03万元，比上年决算增加6.85万元，增长2.44%,主要原因是：本年在职人员工资调增，导致相关人员经费较上年有所增加。</w:t>
      </w:r>
    </w:p>
    <w:p w14:paraId="30D77001">
      <w:pPr>
        <w:spacing w:line="580" w:lineRule="exact"/>
        <w:ind w:firstLine="640"/>
        <w:jc w:val="both"/>
      </w:pPr>
      <w:r>
        <w:rPr>
          <w:rFonts w:ascii="仿宋_GB2312" w:hAnsi="仿宋_GB2312" w:eastAsia="仿宋_GB2312"/>
          <w:b w:val="0"/>
          <w:sz w:val="32"/>
        </w:rPr>
        <w:t>5.公共安全支出(类)其他公共安全支出(款)其他公共安全支出(项):支出决算数为0.00万元，比上年决算减少201.40万元，下降100.00%,主要原因是：本年未安排专项业务经费。</w:t>
      </w:r>
    </w:p>
    <w:p w14:paraId="6A485970">
      <w:pPr>
        <w:spacing w:line="580" w:lineRule="exact"/>
        <w:ind w:firstLine="640"/>
        <w:jc w:val="both"/>
      </w:pPr>
      <w:r>
        <w:rPr>
          <w:rFonts w:ascii="仿宋_GB2312" w:hAnsi="仿宋_GB2312" w:eastAsia="仿宋_GB2312"/>
          <w:b w:val="0"/>
          <w:sz w:val="32"/>
        </w:rPr>
        <w:t>6.社会保障和就业支出(类)行政事业单位养老支出(款)行政单位离退休(项):支出决算数为12.96万元，比上年决算减少8.52万元，下降39.66%,主要原因是：</w:t>
      </w:r>
      <w:r>
        <w:rPr>
          <w:rFonts w:hint="eastAsia" w:ascii="仿宋_GB2312" w:hAnsi="仿宋_GB2312" w:eastAsia="仿宋_GB2312"/>
          <w:b w:val="0"/>
          <w:sz w:val="32"/>
          <w:lang w:val="en-US" w:eastAsia="zh-CN"/>
        </w:rPr>
        <w:t>2023年年中1名离休人员去世，2023年发放部分离休费，本年无离休人员</w:t>
      </w:r>
      <w:r>
        <w:rPr>
          <w:rFonts w:ascii="仿宋_GB2312" w:hAnsi="仿宋_GB2312" w:eastAsia="仿宋_GB2312"/>
          <w:b w:val="0"/>
          <w:sz w:val="32"/>
        </w:rPr>
        <w:t>，导致行政单位离退休较上年减少。</w:t>
      </w:r>
    </w:p>
    <w:p w14:paraId="3805F3AB">
      <w:pPr>
        <w:spacing w:line="580" w:lineRule="exact"/>
        <w:ind w:firstLine="640"/>
        <w:jc w:val="both"/>
      </w:pPr>
      <w:r>
        <w:rPr>
          <w:rFonts w:ascii="仿宋_GB2312" w:hAnsi="仿宋_GB2312" w:eastAsia="仿宋_GB2312"/>
          <w:b w:val="0"/>
          <w:sz w:val="32"/>
        </w:rPr>
        <w:t>7.社会保障和就业支出(类)行政事业单位养老支出(款)机关事业单位基本养老保险缴费支出(项):支出决算数为90.79万元，比上年决算增加6.85万元，增长8.16%,主要原因是：本年在职人员工资基数调增，养老缴费基数上涨，相应支出增加。</w:t>
      </w:r>
    </w:p>
    <w:p w14:paraId="1834362D">
      <w:pPr>
        <w:spacing w:line="580" w:lineRule="exact"/>
        <w:ind w:firstLine="640"/>
        <w:jc w:val="both"/>
      </w:pPr>
      <w:r>
        <w:rPr>
          <w:rFonts w:ascii="仿宋_GB2312" w:hAnsi="仿宋_GB2312" w:eastAsia="仿宋_GB2312"/>
          <w:b w:val="0"/>
          <w:sz w:val="32"/>
        </w:rPr>
        <w:t>8.社会保障和就业支出(类)行政事业单位养老支出(款)机关事业单位职业年金缴费支出(项):支出决算数为62.06万元，比上年决算增加20.09万元，增长47.87%,主要原因是：本年新增退休人员，职业年金单位</w:t>
      </w:r>
      <w:r>
        <w:rPr>
          <w:rFonts w:hint="eastAsia" w:ascii="仿宋_GB2312" w:hAnsi="仿宋_GB2312" w:eastAsia="仿宋_GB2312"/>
          <w:b w:val="0"/>
          <w:sz w:val="32"/>
          <w:lang w:eastAsia="zh-CN"/>
        </w:rPr>
        <w:t>部分</w:t>
      </w:r>
      <w:r>
        <w:rPr>
          <w:rFonts w:ascii="仿宋_GB2312" w:hAnsi="仿宋_GB2312" w:eastAsia="仿宋_GB2312"/>
          <w:b w:val="0"/>
          <w:sz w:val="32"/>
        </w:rPr>
        <w:t>资金坐实，故缴费支出增加。</w:t>
      </w:r>
    </w:p>
    <w:p w14:paraId="0A5140E9">
      <w:pPr>
        <w:spacing w:line="580" w:lineRule="exact"/>
        <w:ind w:firstLine="640"/>
        <w:jc w:val="both"/>
      </w:pPr>
      <w:r>
        <w:rPr>
          <w:rFonts w:ascii="仿宋_GB2312" w:hAnsi="仿宋_GB2312" w:eastAsia="仿宋_GB2312"/>
          <w:b w:val="0"/>
          <w:sz w:val="32"/>
        </w:rPr>
        <w:t>9.卫生健康支出(类)行政事业单位医疗(款)行政单位医疗(项):支出决算数为21.05万元，比上年决算减少1.66万元，下降7.31%,主要原因是：本年在职人员减少，行政单位医疗较上年减少。</w:t>
      </w:r>
    </w:p>
    <w:p w14:paraId="4E3E47EE">
      <w:pPr>
        <w:spacing w:line="580" w:lineRule="exact"/>
        <w:ind w:firstLine="640"/>
        <w:jc w:val="both"/>
      </w:pPr>
      <w:r>
        <w:rPr>
          <w:rFonts w:ascii="仿宋_GB2312" w:hAnsi="仿宋_GB2312" w:eastAsia="仿宋_GB2312"/>
          <w:b w:val="0"/>
          <w:sz w:val="32"/>
        </w:rPr>
        <w:t>10.卫生健康支出(类)行政事业单位医疗(款)事业单位医疗(项):支出决算数为24.96万元，比上年决算增加5.70万元，增长29.60%,主要原因是：本年在职人员工资基数调增，医疗缴费基数上涨，相应支出增加。</w:t>
      </w:r>
    </w:p>
    <w:p w14:paraId="142C2BEE">
      <w:pPr>
        <w:spacing w:line="580" w:lineRule="exact"/>
        <w:ind w:firstLine="640"/>
        <w:jc w:val="both"/>
      </w:pPr>
      <w:r>
        <w:rPr>
          <w:rFonts w:ascii="仿宋_GB2312" w:hAnsi="仿宋_GB2312" w:eastAsia="仿宋_GB2312"/>
          <w:b w:val="0"/>
          <w:sz w:val="32"/>
        </w:rPr>
        <w:t>11.卫生健康支出(类)行政事业单位医疗(款)公务员医疗补助(项):支出决算数为2.86万元，比上年决算增加0.27万元，增长10.42%,主要原因是：本年在职人员工资基数调增，医疗缴费基数上涨，相应支出增加。</w:t>
      </w:r>
    </w:p>
    <w:p w14:paraId="2EE88CCC">
      <w:pPr>
        <w:spacing w:line="580" w:lineRule="exact"/>
        <w:ind w:firstLine="640"/>
        <w:jc w:val="both"/>
      </w:pPr>
      <w:r>
        <w:rPr>
          <w:rFonts w:ascii="仿宋_GB2312" w:hAnsi="仿宋_GB2312" w:eastAsia="仿宋_GB2312"/>
          <w:b w:val="0"/>
          <w:sz w:val="32"/>
        </w:rPr>
        <w:t>12.卫生健康支出(类)行政事业单位医疗(款)其他行政事业单位医疗支出(项):支出决算数为0.36万元，比上年决算减少0.05万元，下降12.20%,主要原因是：本年在职人员减少，其他行政事业单位医疗支出较上年减少。</w:t>
      </w:r>
    </w:p>
    <w:p w14:paraId="5535EA9F">
      <w:pPr>
        <w:spacing w:line="580" w:lineRule="exact"/>
        <w:ind w:firstLine="640"/>
        <w:jc w:val="both"/>
      </w:pPr>
      <w:r>
        <w:rPr>
          <w:rFonts w:ascii="仿宋_GB2312" w:hAnsi="仿宋_GB2312" w:eastAsia="仿宋_GB2312"/>
          <w:b w:val="0"/>
          <w:sz w:val="32"/>
        </w:rPr>
        <w:t>13.住房保障支出(类)住房改革支出(款)住房公积金(项):支出决算数为70.88万元，比上年决算增加5.59万元，增长8.56%,主要原因是：本年在职人员工资基数调增，公积金缴费基数上涨，相应支出增加。</w:t>
      </w:r>
    </w:p>
    <w:p w14:paraId="6C5F5E19">
      <w:pPr>
        <w:spacing w:line="580" w:lineRule="exact"/>
        <w:ind w:firstLine="640"/>
        <w:jc w:val="both"/>
      </w:pPr>
      <w:r>
        <w:rPr>
          <w:rFonts w:ascii="仿宋_GB2312" w:hAnsi="仿宋_GB2312" w:eastAsia="仿宋_GB2312"/>
          <w:b w:val="0"/>
          <w:sz w:val="32"/>
        </w:rPr>
        <w:t>14.其他支出(类)其他支出(款)其他支出(项):支出决算数为0.00万元，比上年决算减少22.00万元，下降100.00%,主要原因是：本年减少为民办实事工作经费。</w:t>
      </w:r>
    </w:p>
    <w:p w14:paraId="2B9F55FB">
      <w:pPr>
        <w:spacing w:line="640" w:lineRule="exact"/>
        <w:ind w:firstLine="640"/>
        <w:jc w:val="both"/>
        <w:outlineLvl w:val="2"/>
      </w:pPr>
      <w:r>
        <w:rPr>
          <w:rFonts w:ascii="黑体" w:hAnsi="黑体" w:eastAsia="黑体"/>
          <w:sz w:val="32"/>
        </w:rPr>
        <w:t>六、一般公共预算财政拨款基本支出决算情况说明</w:t>
      </w:r>
    </w:p>
    <w:p w14:paraId="25DD0390">
      <w:pPr>
        <w:spacing w:line="580" w:lineRule="exact"/>
        <w:ind w:firstLine="640"/>
        <w:jc w:val="both"/>
      </w:pPr>
      <w:r>
        <w:rPr>
          <w:rFonts w:ascii="仿宋_GB2312" w:hAnsi="仿宋_GB2312" w:eastAsia="仿宋_GB2312"/>
          <w:b w:val="0"/>
          <w:sz w:val="32"/>
        </w:rPr>
        <w:t>2024年度一般公共预算财政拨款基本支出1,081.51万元，其中：</w:t>
      </w:r>
      <w:r>
        <w:rPr>
          <w:rFonts w:ascii="仿宋_GB2312" w:hAnsi="仿宋_GB2312" w:eastAsia="仿宋_GB2312"/>
          <w:b/>
          <w:sz w:val="32"/>
        </w:rPr>
        <w:t>人员经费953.27万元，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14:paraId="32B9B135">
      <w:pPr>
        <w:spacing w:line="580" w:lineRule="exact"/>
        <w:ind w:firstLine="640"/>
        <w:jc w:val="both"/>
      </w:pPr>
      <w:r>
        <w:rPr>
          <w:rFonts w:ascii="仿宋_GB2312" w:hAnsi="仿宋_GB2312" w:eastAsia="仿宋_GB2312"/>
          <w:b/>
          <w:sz w:val="32"/>
        </w:rPr>
        <w:t>公用经费128.24万元，</w:t>
      </w:r>
      <w:r>
        <w:rPr>
          <w:rFonts w:ascii="仿宋_GB2312" w:hAnsi="仿宋_GB2312" w:eastAsia="仿宋_GB2312"/>
          <w:b w:val="0"/>
          <w:sz w:val="32"/>
        </w:rPr>
        <w:t>包括：办公费、印刷费、手续费、水费、电费、邮电费、取暖费、差旅费、培训费、公务接待费、劳务费、委托业务费、工会经费、福利费、公务用车运行维护费、其他交通费用、税金及附加费用、其他商品和服务支出。</w:t>
      </w:r>
    </w:p>
    <w:p w14:paraId="0112E511">
      <w:pPr>
        <w:spacing w:line="640" w:lineRule="exact"/>
        <w:ind w:firstLine="640"/>
        <w:jc w:val="both"/>
        <w:outlineLvl w:val="2"/>
      </w:pPr>
      <w:r>
        <w:rPr>
          <w:rFonts w:ascii="黑体" w:hAnsi="黑体" w:eastAsia="黑体"/>
          <w:sz w:val="32"/>
        </w:rPr>
        <w:t>七、政府性基金预算财政拨款收入支出决算情况说明</w:t>
      </w:r>
    </w:p>
    <w:p w14:paraId="09A340B3">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2091CEB4">
      <w:pPr>
        <w:spacing w:line="640" w:lineRule="exact"/>
        <w:ind w:firstLine="640"/>
        <w:jc w:val="both"/>
        <w:outlineLvl w:val="2"/>
      </w:pPr>
      <w:r>
        <w:rPr>
          <w:rFonts w:ascii="黑体" w:hAnsi="黑体" w:eastAsia="黑体"/>
          <w:sz w:val="32"/>
        </w:rPr>
        <w:t>八、国有资本经营预算财政拨款收入支出决算情况说明</w:t>
      </w:r>
    </w:p>
    <w:p w14:paraId="5DF230A9">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20E39FA4">
      <w:pPr>
        <w:spacing w:line="640" w:lineRule="exact"/>
        <w:ind w:firstLine="640"/>
        <w:jc w:val="both"/>
        <w:outlineLvl w:val="2"/>
      </w:pPr>
      <w:r>
        <w:rPr>
          <w:rFonts w:ascii="黑体" w:hAnsi="黑体" w:eastAsia="黑体"/>
          <w:sz w:val="32"/>
        </w:rPr>
        <w:t>九、财政拨款“三公”经费支出决算情况说明</w:t>
      </w:r>
    </w:p>
    <w:p w14:paraId="2E7ADF1B">
      <w:pPr>
        <w:spacing w:line="580" w:lineRule="exact"/>
        <w:ind w:firstLine="640"/>
        <w:jc w:val="both"/>
      </w:pPr>
      <w:r>
        <w:rPr>
          <w:rFonts w:ascii="仿宋_GB2312" w:hAnsi="仿宋_GB2312" w:eastAsia="仿宋_GB2312"/>
          <w:b/>
          <w:sz w:val="32"/>
        </w:rPr>
        <w:t>2024年度财政拨款“三公”经费支出18.23万元，</w:t>
      </w:r>
      <w:r>
        <w:rPr>
          <w:rFonts w:ascii="仿宋_GB2312" w:hAnsi="仿宋_GB2312" w:eastAsia="仿宋_GB2312"/>
          <w:b w:val="0"/>
          <w:sz w:val="32"/>
        </w:rPr>
        <w:t>比上年增加0.01万元，增长0.05%，主要原因是：本年度接待人次较上年增加，导致公务接待费较上年增加。其中：因公出国（境）费支出0.00万元，占0.00%，比上年增加0.00万元，增长0.00%，主要原因是：2023年与2024年均未安排因公出国（境）费支出。公务用车购置及运行维护费支出18.00万元，占98.74%，比上年增加0.00万元，增长0.00%，主要原因是：</w:t>
      </w:r>
      <w:r>
        <w:rPr>
          <w:rFonts w:hint="eastAsia" w:ascii="仿宋_GB2312" w:hAnsi="仿宋_GB2312" w:eastAsia="仿宋_GB2312"/>
          <w:b w:val="0"/>
          <w:sz w:val="32"/>
          <w:lang w:eastAsia="zh-CN"/>
        </w:rPr>
        <w:t>本单位</w:t>
      </w:r>
      <w:r>
        <w:rPr>
          <w:rFonts w:ascii="仿宋_GB2312" w:hAnsi="仿宋_GB2312" w:eastAsia="仿宋_GB2312"/>
          <w:b w:val="0"/>
          <w:sz w:val="32"/>
        </w:rPr>
        <w:t>公务用车运行维护费与上年一致无变化。公务接待费支出0.23万元，占1.26%，比上年增加0.01万元，增长4.55%，主要原因是：本年度接待人次较上年增加，导致公务接待费较上年增加。</w:t>
      </w:r>
    </w:p>
    <w:p w14:paraId="5AAD1CCD">
      <w:pPr>
        <w:spacing w:line="580" w:lineRule="exact"/>
        <w:ind w:firstLine="640"/>
        <w:jc w:val="both"/>
      </w:pPr>
      <w:r>
        <w:rPr>
          <w:rFonts w:ascii="仿宋_GB2312" w:hAnsi="仿宋_GB2312" w:eastAsia="仿宋_GB2312"/>
          <w:b/>
          <w:sz w:val="32"/>
        </w:rPr>
        <w:t>具体情况如下：</w:t>
      </w:r>
    </w:p>
    <w:p w14:paraId="25D1E2CA">
      <w:pPr>
        <w:spacing w:line="580" w:lineRule="exact"/>
        <w:ind w:firstLine="640"/>
        <w:jc w:val="both"/>
      </w:pPr>
      <w:r>
        <w:rPr>
          <w:rFonts w:ascii="仿宋_GB2312" w:hAnsi="仿宋_GB2312" w:eastAsia="仿宋_GB2312"/>
          <w:b w:val="0"/>
          <w:sz w:val="32"/>
        </w:rPr>
        <w:t>因公出国（境）费支出0.00万元，开支内容包括本单位无因公出国（境）费。单位全年安排的因公出国（境）团组0个，因公出国（境）0人次。</w:t>
      </w:r>
    </w:p>
    <w:p w14:paraId="1888E28B">
      <w:pPr>
        <w:spacing w:line="580" w:lineRule="exact"/>
        <w:ind w:firstLine="640"/>
        <w:jc w:val="both"/>
      </w:pPr>
      <w:r>
        <w:rPr>
          <w:rFonts w:ascii="仿宋_GB2312" w:hAnsi="仿宋_GB2312" w:eastAsia="仿宋_GB2312"/>
          <w:b w:val="0"/>
          <w:sz w:val="32"/>
        </w:rPr>
        <w:t>公务用车购置及运行维护费18.00万元，其中：公务用车购置费0.00万元，公务用车运行维护费18.00万元。公务用车运行维护费开支内容包括车辆加油费、维修费、保险费、审车费、过路费等。公务用车购置数0辆，公务用车保有量4辆。国有资产占用情况中固定资产车辆4辆，与公务用车保有量差异原因是：本单位固定资产车辆与公务用车保有量一致无差异。</w:t>
      </w:r>
    </w:p>
    <w:p w14:paraId="25A462FC">
      <w:pPr>
        <w:spacing w:line="580" w:lineRule="exact"/>
        <w:ind w:firstLine="640"/>
        <w:jc w:val="both"/>
      </w:pPr>
      <w:r>
        <w:rPr>
          <w:rFonts w:ascii="仿宋_GB2312" w:hAnsi="仿宋_GB2312" w:eastAsia="仿宋_GB2312"/>
          <w:b w:val="0"/>
          <w:sz w:val="32"/>
        </w:rPr>
        <w:t>公务接待费0.23万元，开支内容包括因年度接待上级单位领导督导检查产生的就餐费。单位全年安排的国内公务接待2批次，18人次。</w:t>
      </w:r>
    </w:p>
    <w:p w14:paraId="692A0677">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18.23万元，决算数18.23万元，预决算差异率0.00%，主要原因是：严格按照预算执行，预决算无差异。其中：因公出国（境）费全年预算数0.00万元，决算数0.00万元，预决算差异率0.00%，主要原因是：本单位无因公出国（境）费。公务用车购置费全年预算数0.00万元，决算数0.00万元，预决算差异率0.00%，主要原因是：本单位无公务用车购置费。公务用车运行维护费全年预算数18.00万元，决算数18.00万元，预决算差异率0.00%，主要原因是：严格按照预算执行，预决算无差异。公务接待费全年预算数0.23万元，决算数0.23万元，预决算差异率0.00%，主要原因是：严格按照预算执行，预决算无差异。</w:t>
      </w:r>
    </w:p>
    <w:p w14:paraId="03DB47AB">
      <w:pPr>
        <w:spacing w:line="640" w:lineRule="exact"/>
        <w:ind w:firstLine="640"/>
        <w:jc w:val="both"/>
        <w:outlineLvl w:val="2"/>
      </w:pPr>
      <w:r>
        <w:rPr>
          <w:rFonts w:ascii="黑体" w:hAnsi="黑体" w:eastAsia="黑体"/>
          <w:sz w:val="32"/>
        </w:rPr>
        <w:t>十、其他重要事项的情况说明</w:t>
      </w:r>
    </w:p>
    <w:p w14:paraId="370C69E6">
      <w:pPr>
        <w:spacing w:line="640" w:lineRule="exact"/>
        <w:ind w:firstLine="640"/>
        <w:jc w:val="both"/>
        <w:outlineLvl w:val="3"/>
      </w:pPr>
      <w:r>
        <w:rPr>
          <w:rFonts w:ascii="楷体_GB2312" w:hAnsi="楷体_GB2312" w:eastAsia="楷体_GB2312"/>
          <w:b/>
          <w:sz w:val="32"/>
        </w:rPr>
        <w:t>（一）机关运行经费及公用经费支出情况</w:t>
      </w:r>
    </w:p>
    <w:p w14:paraId="3A284184">
      <w:pPr>
        <w:spacing w:line="580" w:lineRule="exact"/>
        <w:ind w:firstLine="640"/>
        <w:jc w:val="both"/>
      </w:pPr>
      <w:r>
        <w:rPr>
          <w:rFonts w:ascii="仿宋_GB2312" w:hAnsi="仿宋_GB2312" w:eastAsia="仿宋_GB2312"/>
          <w:b w:val="0"/>
          <w:sz w:val="32"/>
        </w:rPr>
        <w:t>2024年度中共昌吉回族自治州委员会政法委员会（行政单位和参照公务员法管理事业单位）机关运行经费支出128.24万元，比上年增加36.75万元，增长40.17%，主要原因是：本年将综合办公楼的暖气费列入机关运行经费，导致机关运行经费较上年增加。</w:t>
      </w:r>
    </w:p>
    <w:p w14:paraId="41D42D7C">
      <w:pPr>
        <w:spacing w:line="640" w:lineRule="exact"/>
        <w:ind w:firstLine="640"/>
        <w:jc w:val="both"/>
        <w:outlineLvl w:val="3"/>
      </w:pPr>
      <w:r>
        <w:rPr>
          <w:rFonts w:ascii="楷体_GB2312" w:hAnsi="楷体_GB2312" w:eastAsia="楷体_GB2312"/>
          <w:b/>
          <w:sz w:val="32"/>
        </w:rPr>
        <w:t>（二）政府采购情况</w:t>
      </w:r>
    </w:p>
    <w:p w14:paraId="471332EA">
      <w:pPr>
        <w:spacing w:line="580" w:lineRule="exact"/>
        <w:ind w:firstLine="640"/>
        <w:jc w:val="both"/>
      </w:pPr>
      <w:r>
        <w:rPr>
          <w:rFonts w:ascii="仿宋_GB2312" w:hAnsi="仿宋_GB2312" w:eastAsia="仿宋_GB2312"/>
          <w:b w:val="0"/>
          <w:sz w:val="32"/>
        </w:rPr>
        <w:t>2024年度政府采购支出总额231.81万元，其中：政府采购货物支出53.40万元、政府采购工程支出0.00万元、政府采购服务支出178.41万元。</w:t>
      </w:r>
    </w:p>
    <w:p w14:paraId="1E21604B">
      <w:pPr>
        <w:spacing w:line="580" w:lineRule="exact"/>
        <w:ind w:firstLine="640"/>
        <w:jc w:val="both"/>
      </w:pPr>
      <w:r>
        <w:rPr>
          <w:rFonts w:ascii="仿宋_GB2312" w:hAnsi="仿宋_GB2312" w:eastAsia="仿宋_GB2312"/>
          <w:b w:val="0"/>
          <w:sz w:val="32"/>
        </w:rPr>
        <w:t>授予中小企业合同金额231.81万元，占政府采购支出总额的100.00%，其中：授予小微企业合同金额231.81万元，占政府采购支出总额的100.00%。</w:t>
      </w:r>
    </w:p>
    <w:p w14:paraId="588FFEC6">
      <w:pPr>
        <w:spacing w:line="640" w:lineRule="exact"/>
        <w:ind w:firstLine="640"/>
        <w:jc w:val="both"/>
        <w:outlineLvl w:val="3"/>
      </w:pPr>
      <w:r>
        <w:rPr>
          <w:rFonts w:ascii="楷体_GB2312" w:hAnsi="楷体_GB2312" w:eastAsia="楷体_GB2312"/>
          <w:b/>
          <w:sz w:val="32"/>
        </w:rPr>
        <w:t>（三）国有资产占用情况说明</w:t>
      </w:r>
    </w:p>
    <w:p w14:paraId="13522961">
      <w:pPr>
        <w:spacing w:line="580" w:lineRule="exact"/>
        <w:ind w:firstLine="640"/>
        <w:jc w:val="both"/>
      </w:pPr>
      <w:r>
        <w:rPr>
          <w:rFonts w:ascii="仿宋_GB2312" w:hAnsi="仿宋_GB2312" w:eastAsia="仿宋_GB2312"/>
          <w:b w:val="0"/>
          <w:sz w:val="32"/>
        </w:rPr>
        <w:t>截至2024年12月31日，房屋12,611.00平方米，价值6,399.39万元。车辆4辆，价值113.82万元，其中：副部（省）级及以上领导用车0辆、主要负责人用车0辆、机要通信用车0辆、应急保障用车0辆、执法执勤用车0辆、特种专业技术用车0辆、离退休干部服务用车0辆、其他用车4辆，其他用车主要是：一般公务用车。单价100万元（含）以上设备（不含车辆）1台（套）。</w:t>
      </w:r>
    </w:p>
    <w:p w14:paraId="4AC1FEB7">
      <w:pPr>
        <w:spacing w:line="640" w:lineRule="exact"/>
        <w:ind w:firstLine="640"/>
        <w:jc w:val="both"/>
        <w:outlineLvl w:val="2"/>
      </w:pPr>
      <w:r>
        <w:rPr>
          <w:rFonts w:ascii="黑体" w:hAnsi="黑体" w:eastAsia="黑体"/>
          <w:sz w:val="32"/>
        </w:rPr>
        <w:t>十一、预算绩效的情况说明</w:t>
      </w:r>
    </w:p>
    <w:p w14:paraId="04465975">
      <w:pPr>
        <w:spacing w:line="580" w:lineRule="exact"/>
        <w:ind w:firstLine="640"/>
        <w:jc w:val="both"/>
      </w:pPr>
      <w:r>
        <w:rPr>
          <w:rFonts w:ascii="仿宋_GB2312" w:hAnsi="仿宋_GB2312" w:eastAsia="仿宋_GB2312"/>
          <w:b w:val="0"/>
          <w:sz w:val="32"/>
        </w:rPr>
        <w:t>根据预算绩效管理要求，本单位2024年度预算绩效管理形成整体支出绩效自评表1个，全年预算总额2,828.43万元，实际执行总额2,828.43万元；预算绩效评价项目</w:t>
      </w:r>
      <w:r>
        <w:rPr>
          <w:rFonts w:hint="eastAsia" w:ascii="仿宋_GB2312" w:hAnsi="仿宋_GB2312" w:eastAsia="仿宋_GB2312"/>
          <w:b w:val="0"/>
          <w:sz w:val="32"/>
          <w:lang w:val="en-US" w:eastAsia="zh-CN"/>
        </w:rPr>
        <w:t>13</w:t>
      </w:r>
      <w:r>
        <w:rPr>
          <w:rFonts w:ascii="仿宋_GB2312" w:hAnsi="仿宋_GB2312" w:eastAsia="仿宋_GB2312"/>
          <w:b w:val="0"/>
          <w:sz w:val="32"/>
        </w:rPr>
        <w:t>个，全年预算数</w:t>
      </w:r>
      <w:r>
        <w:rPr>
          <w:rFonts w:hint="eastAsia" w:ascii="仿宋_GB2312" w:hAnsi="仿宋_GB2312" w:eastAsia="仿宋_GB2312"/>
          <w:b w:val="0"/>
          <w:sz w:val="32"/>
        </w:rPr>
        <w:t>1</w:t>
      </w:r>
      <w:r>
        <w:rPr>
          <w:rFonts w:ascii="仿宋_GB2312" w:hAnsi="仿宋_GB2312" w:eastAsia="仿宋_GB2312"/>
          <w:b w:val="0"/>
          <w:sz w:val="32"/>
        </w:rPr>
        <w:t>,</w:t>
      </w:r>
      <w:r>
        <w:rPr>
          <w:rFonts w:hint="eastAsia" w:ascii="仿宋_GB2312" w:hAnsi="仿宋_GB2312" w:eastAsia="仿宋_GB2312"/>
          <w:b w:val="0"/>
          <w:sz w:val="32"/>
        </w:rPr>
        <w:t>752.42</w:t>
      </w:r>
      <w:r>
        <w:rPr>
          <w:rFonts w:ascii="仿宋_GB2312" w:hAnsi="仿宋_GB2312" w:eastAsia="仿宋_GB2312"/>
          <w:b w:val="0"/>
          <w:sz w:val="32"/>
        </w:rPr>
        <w:t>万元，全年执行数</w:t>
      </w:r>
      <w:r>
        <w:rPr>
          <w:rFonts w:hint="eastAsia" w:ascii="仿宋_GB2312" w:hAnsi="仿宋_GB2312" w:eastAsia="仿宋_GB2312"/>
          <w:b w:val="0"/>
          <w:sz w:val="32"/>
        </w:rPr>
        <w:t>1</w:t>
      </w:r>
      <w:r>
        <w:rPr>
          <w:rFonts w:ascii="仿宋_GB2312" w:hAnsi="仿宋_GB2312" w:eastAsia="仿宋_GB2312"/>
          <w:b w:val="0"/>
          <w:sz w:val="32"/>
        </w:rPr>
        <w:t>,</w:t>
      </w:r>
      <w:r>
        <w:rPr>
          <w:rFonts w:hint="eastAsia" w:ascii="仿宋_GB2312" w:hAnsi="仿宋_GB2312" w:eastAsia="仿宋_GB2312"/>
          <w:b w:val="0"/>
          <w:sz w:val="32"/>
        </w:rPr>
        <w:t>752.42</w:t>
      </w:r>
      <w:r>
        <w:rPr>
          <w:rFonts w:ascii="仿宋_GB2312" w:hAnsi="仿宋_GB2312" w:eastAsia="仿宋_GB2312"/>
          <w:b w:val="0"/>
          <w:sz w:val="32"/>
        </w:rPr>
        <w:t>万元。预算绩效管理取得的成效：一是确保资金的高效使用，切实发挥财政资金的使用效果。二是严格按照工作职责和相关文件依据，确保专款专用。三是严格控制资金的流出方向，确保资金的合规性。发现的问题及原因：1.绩效指标的明确性、可衡量性、相关性还需进一步提升。预算精细化管理还需完善，预算编制管理水平仍有进一步提升的空间。2.业务人员绩效管理意识有待增强，未能全面深入认识理解绩效管理工作的意义。绩效管理经验不足，预算绩效管理工作有待进一步落实。下一步改进措施：1.加强预算绩效目标管理工作。明确预算项目绩效目标编制要求，分类别建立科学合理、细化量化、可比可测预算绩效指标体系，突出结果导向，重点考核实绩。2.加强绩效业务学习及培训，提高业务人员绩效管理意识，进一步加强预算绩效管理工作，优化项目支出绩效指标体系，完善预算绩效管理制度，有效推动</w:t>
      </w:r>
      <w:r>
        <w:rPr>
          <w:rFonts w:hint="eastAsia" w:ascii="仿宋_GB2312" w:hAnsi="仿宋_GB2312" w:eastAsia="仿宋_GB2312"/>
          <w:b w:val="0"/>
          <w:sz w:val="32"/>
          <w:lang w:eastAsia="zh-CN"/>
        </w:rPr>
        <w:t>本单位</w:t>
      </w:r>
      <w:r>
        <w:rPr>
          <w:rFonts w:ascii="仿宋_GB2312" w:hAnsi="仿宋_GB2312" w:eastAsia="仿宋_GB2312"/>
          <w:b w:val="0"/>
          <w:sz w:val="32"/>
        </w:rPr>
        <w:t>下一年度预算绩效管理工作常态化、规范化。具体附整体支出绩效自评表，项目支出绩效自评表和评价报告。</w:t>
      </w:r>
    </w:p>
    <w:p w14:paraId="72F71D9E">
      <w:r>
        <w:br w:type="page"/>
      </w:r>
    </w:p>
    <w:tbl>
      <w:tblPr>
        <w:tblStyle w:val="9"/>
        <w:tblW w:w="0" w:type="auto"/>
        <w:tblInd w:w="0" w:type="dxa"/>
        <w:tblLayout w:type="autofit"/>
        <w:tblCellMar>
          <w:top w:w="0" w:type="dxa"/>
          <w:left w:w="108" w:type="dxa"/>
          <w:bottom w:w="0" w:type="dxa"/>
          <w:right w:w="108" w:type="dxa"/>
        </w:tblCellMar>
      </w:tblPr>
      <w:tblGrid>
        <w:gridCol w:w="983"/>
        <w:gridCol w:w="983"/>
        <w:gridCol w:w="983"/>
        <w:gridCol w:w="983"/>
        <w:gridCol w:w="983"/>
        <w:gridCol w:w="983"/>
        <w:gridCol w:w="983"/>
        <w:gridCol w:w="983"/>
        <w:gridCol w:w="983"/>
      </w:tblGrid>
      <w:tr w14:paraId="71991D24">
        <w:tblPrEx>
          <w:tblCellMar>
            <w:top w:w="0" w:type="dxa"/>
            <w:left w:w="108" w:type="dxa"/>
            <w:bottom w:w="0" w:type="dxa"/>
            <w:right w:w="108" w:type="dxa"/>
          </w:tblCellMar>
        </w:tblPrEx>
        <w:tc>
          <w:tcPr>
            <w:tcW w:w="8847" w:type="dxa"/>
            <w:gridSpan w:val="9"/>
            <w:vAlign w:val="center"/>
          </w:tcPr>
          <w:p w14:paraId="2687A891">
            <w:pPr>
              <w:jc w:val="center"/>
            </w:pPr>
            <w:r>
              <w:rPr>
                <w:rFonts w:ascii="宋体" w:hAnsi="宋体" w:eastAsia="宋体"/>
                <w:sz w:val="24"/>
              </w:rPr>
              <w:t>单位整体支出绩效自评表</w:t>
            </w:r>
          </w:p>
        </w:tc>
      </w:tr>
      <w:tr w14:paraId="368B3622">
        <w:tblPrEx>
          <w:tblCellMar>
            <w:top w:w="0" w:type="dxa"/>
            <w:left w:w="108" w:type="dxa"/>
            <w:bottom w:w="0" w:type="dxa"/>
            <w:right w:w="108" w:type="dxa"/>
          </w:tblCellMar>
        </w:tblPrEx>
        <w:tc>
          <w:tcPr>
            <w:tcW w:w="8847" w:type="dxa"/>
            <w:gridSpan w:val="9"/>
            <w:vAlign w:val="center"/>
          </w:tcPr>
          <w:p w14:paraId="354BA327">
            <w:pPr>
              <w:jc w:val="center"/>
            </w:pPr>
            <w:r>
              <w:rPr>
                <w:rFonts w:ascii="宋体" w:hAnsi="宋体" w:eastAsia="宋体"/>
                <w:sz w:val="24"/>
              </w:rPr>
              <w:t>（2024年度）</w:t>
            </w:r>
          </w:p>
        </w:tc>
      </w:tr>
      <w:tr w14:paraId="391A1CEC">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56F52F">
            <w:pPr>
              <w:jc w:val="center"/>
            </w:pPr>
            <w:r>
              <w:rPr>
                <w:rFonts w:ascii="宋体" w:hAnsi="宋体" w:eastAsia="宋体"/>
                <w:sz w:val="16"/>
              </w:rPr>
              <w:t>单位名称</w:t>
            </w:r>
          </w:p>
        </w:tc>
        <w:tc>
          <w:tcPr>
            <w:tcW w:w="7864"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491573E7">
            <w:pPr>
              <w:jc w:val="center"/>
            </w:pPr>
            <w:r>
              <w:rPr>
                <w:rFonts w:ascii="宋体" w:hAnsi="宋体" w:eastAsia="宋体"/>
                <w:sz w:val="16"/>
              </w:rPr>
              <w:t>中共昌吉回族自治州委员会政法委员会</w:t>
            </w:r>
          </w:p>
        </w:tc>
      </w:tr>
      <w:tr w14:paraId="393EC1E5">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1590CB">
            <w:pPr>
              <w:jc w:val="center"/>
            </w:pPr>
            <w:r>
              <w:rPr>
                <w:rFonts w:ascii="宋体" w:hAnsi="宋体" w:eastAsia="宋体"/>
                <w:sz w:val="16"/>
              </w:rPr>
              <w:t>部门资金（万元）</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BBFD78">
            <w:pPr>
              <w:jc w:val="center"/>
            </w:pPr>
            <w:r>
              <w:rPr>
                <w:rFonts w:ascii="宋体" w:hAnsi="宋体" w:eastAsia="宋体"/>
                <w:sz w:val="16"/>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AE23BF">
            <w:pPr>
              <w:jc w:val="center"/>
            </w:pPr>
            <w:r>
              <w:rPr>
                <w:rFonts w:ascii="宋体" w:hAnsi="宋体" w:eastAsia="宋体"/>
                <w:sz w:val="16"/>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1CDF27">
            <w:pPr>
              <w:jc w:val="center"/>
            </w:pPr>
            <w:r>
              <w:rPr>
                <w:rFonts w:ascii="宋体" w:hAnsi="宋体" w:eastAsia="宋体"/>
                <w:sz w:val="16"/>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2D7E3E">
            <w:pPr>
              <w:jc w:val="center"/>
            </w:pPr>
            <w:r>
              <w:rPr>
                <w:rFonts w:ascii="宋体" w:hAnsi="宋体" w:eastAsia="宋体"/>
                <w:sz w:val="16"/>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926623">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B24577">
            <w:pPr>
              <w:jc w:val="center"/>
            </w:pPr>
            <w:r>
              <w:rPr>
                <w:rFonts w:ascii="宋体" w:hAnsi="宋体" w:eastAsia="宋体"/>
                <w:sz w:val="16"/>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C99A89">
            <w:pPr>
              <w:jc w:val="center"/>
            </w:pPr>
            <w:r>
              <w:rPr>
                <w:rFonts w:ascii="宋体" w:hAnsi="宋体" w:eastAsia="宋体"/>
                <w:sz w:val="16"/>
              </w:rPr>
              <w:t>得分</w:t>
            </w:r>
          </w:p>
        </w:tc>
      </w:tr>
      <w:tr w14:paraId="2F89184A">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A4696B9"/>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5CA49F">
            <w:pPr>
              <w:jc w:val="center"/>
            </w:pPr>
            <w:r>
              <w:rPr>
                <w:rFonts w:ascii="宋体" w:hAnsi="宋体" w:eastAsia="宋体"/>
                <w:sz w:val="16"/>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7A2D71">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F101A5">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874691">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F315EA">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4CCEFD">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EF2960">
            <w:pPr>
              <w:jc w:val="center"/>
            </w:pPr>
            <w:r>
              <w:rPr>
                <w:rFonts w:ascii="宋体" w:hAnsi="宋体" w:eastAsia="宋体"/>
                <w:sz w:val="16"/>
              </w:rPr>
              <w:t>-</w:t>
            </w:r>
          </w:p>
        </w:tc>
      </w:tr>
      <w:tr w14:paraId="12E15541">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0987671"/>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A04645">
            <w:pPr>
              <w:jc w:val="center"/>
            </w:pPr>
            <w:r>
              <w:rPr>
                <w:rFonts w:ascii="宋体" w:hAnsi="宋体" w:eastAsia="宋体"/>
                <w:sz w:val="16"/>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0A9F2E">
            <w:pPr>
              <w:jc w:val="center"/>
            </w:pPr>
            <w:r>
              <w:rPr>
                <w:rFonts w:ascii="宋体" w:hAnsi="宋体" w:eastAsia="宋体"/>
                <w:sz w:val="16"/>
              </w:rPr>
              <w:t>2,234.71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100D48">
            <w:pPr>
              <w:jc w:val="center"/>
            </w:pPr>
            <w:r>
              <w:rPr>
                <w:rFonts w:ascii="宋体" w:hAnsi="宋体" w:eastAsia="宋体"/>
                <w:sz w:val="16"/>
              </w:rPr>
              <w:t>2,809.53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8D0909">
            <w:pPr>
              <w:jc w:val="center"/>
            </w:pPr>
            <w:r>
              <w:rPr>
                <w:rFonts w:ascii="宋体" w:hAnsi="宋体" w:eastAsia="宋体"/>
                <w:sz w:val="16"/>
              </w:rPr>
              <w:t>2,809.53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712AAF">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084AB5">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DB4707">
            <w:pPr>
              <w:jc w:val="center"/>
            </w:pPr>
            <w:r>
              <w:rPr>
                <w:rFonts w:ascii="宋体" w:hAnsi="宋体" w:eastAsia="宋体"/>
                <w:sz w:val="16"/>
              </w:rPr>
              <w:t>-</w:t>
            </w:r>
          </w:p>
        </w:tc>
      </w:tr>
      <w:tr w14:paraId="1643D223">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EF5A605"/>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0AD9EE">
            <w:pPr>
              <w:jc w:val="center"/>
            </w:pPr>
            <w:r>
              <w:rPr>
                <w:rFonts w:ascii="宋体" w:hAnsi="宋体" w:eastAsia="宋体"/>
                <w:sz w:val="16"/>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0DC1B1">
            <w:pPr>
              <w:jc w:val="center"/>
            </w:pPr>
            <w:r>
              <w:rPr>
                <w:rFonts w:ascii="宋体" w:hAnsi="宋体" w:eastAsia="宋体"/>
                <w:sz w:val="16"/>
              </w:rPr>
              <w:t>129.00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BE84EC">
            <w:pPr>
              <w:jc w:val="center"/>
            </w:pPr>
            <w:r>
              <w:rPr>
                <w:rFonts w:ascii="宋体" w:hAnsi="宋体" w:eastAsia="宋体"/>
                <w:sz w:val="16"/>
              </w:rPr>
              <w:t>18.90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22BD85">
            <w:pPr>
              <w:jc w:val="center"/>
            </w:pPr>
            <w:r>
              <w:rPr>
                <w:rFonts w:ascii="宋体" w:hAnsi="宋体" w:eastAsia="宋体"/>
                <w:sz w:val="16"/>
              </w:rPr>
              <w:t>18.90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40959C">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CB3948">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6FFD72">
            <w:pPr>
              <w:jc w:val="center"/>
            </w:pPr>
            <w:r>
              <w:rPr>
                <w:rFonts w:ascii="宋体" w:hAnsi="宋体" w:eastAsia="宋体"/>
                <w:sz w:val="16"/>
              </w:rPr>
              <w:t>-</w:t>
            </w:r>
          </w:p>
        </w:tc>
      </w:tr>
      <w:tr w14:paraId="412A98E8">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946E784"/>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E72D97">
            <w:pPr>
              <w:jc w:val="center"/>
            </w:pPr>
            <w:r>
              <w:rPr>
                <w:rFonts w:ascii="宋体" w:hAnsi="宋体" w:eastAsia="宋体"/>
                <w:sz w:val="16"/>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D185B0">
            <w:pPr>
              <w:jc w:val="center"/>
            </w:pPr>
            <w:r>
              <w:rPr>
                <w:rFonts w:ascii="宋体" w:hAnsi="宋体" w:eastAsia="宋体"/>
                <w:sz w:val="16"/>
              </w:rPr>
              <w:t>2,363.71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75271B">
            <w:pPr>
              <w:jc w:val="center"/>
            </w:pPr>
            <w:r>
              <w:rPr>
                <w:rFonts w:ascii="宋体" w:hAnsi="宋体" w:eastAsia="宋体"/>
                <w:sz w:val="16"/>
              </w:rPr>
              <w:t>2,828.43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AAB985">
            <w:pPr>
              <w:jc w:val="center"/>
            </w:pPr>
            <w:r>
              <w:rPr>
                <w:rFonts w:ascii="宋体" w:hAnsi="宋体" w:eastAsia="宋体"/>
                <w:sz w:val="16"/>
              </w:rPr>
              <w:t>2,828.43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4D4C56">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0B4DA6">
            <w:pPr>
              <w:jc w:val="center"/>
            </w:pPr>
            <w:r>
              <w:rPr>
                <w:rFonts w:ascii="宋体" w:hAnsi="宋体" w:eastAsia="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AB1921">
            <w:pPr>
              <w:jc w:val="center"/>
            </w:pPr>
            <w:r>
              <w:rPr>
                <w:rFonts w:ascii="宋体" w:hAnsi="宋体" w:eastAsia="宋体"/>
                <w:sz w:val="16"/>
              </w:rPr>
              <w:t>10</w:t>
            </w:r>
          </w:p>
        </w:tc>
      </w:tr>
      <w:tr w14:paraId="14F24B51">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51FC4F">
            <w:pPr>
              <w:jc w:val="center"/>
            </w:pPr>
            <w:r>
              <w:rPr>
                <w:rFonts w:ascii="宋体" w:hAnsi="宋体" w:eastAsia="宋体"/>
                <w:sz w:val="16"/>
              </w:rPr>
              <w:t>年度总体目标</w:t>
            </w:r>
          </w:p>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E79E14E">
            <w:pPr>
              <w:jc w:val="center"/>
            </w:pPr>
            <w:r>
              <w:rPr>
                <w:rFonts w:ascii="宋体" w:hAnsi="宋体" w:eastAsia="宋体"/>
                <w:sz w:val="16"/>
              </w:rPr>
              <w:t>预期目标</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33DE007">
            <w:pPr>
              <w:jc w:val="center"/>
            </w:pPr>
            <w:r>
              <w:rPr>
                <w:rFonts w:ascii="宋体" w:hAnsi="宋体" w:eastAsia="宋体"/>
                <w:sz w:val="16"/>
              </w:rPr>
              <w:t>实际完成情况</w:t>
            </w:r>
          </w:p>
        </w:tc>
      </w:tr>
      <w:tr w14:paraId="1334A3DC">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06F5C1C"/>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51897ED0">
            <w:pPr>
              <w:jc w:val="both"/>
            </w:pPr>
            <w:r>
              <w:rPr>
                <w:rFonts w:ascii="宋体" w:hAnsi="宋体" w:eastAsia="宋体"/>
                <w:sz w:val="16"/>
              </w:rPr>
              <w:t>坚持以习近平新时代中国特色社会主义思想为指导，深入学习贯彻习近平法治思想，深入</w:t>
            </w:r>
            <w:r>
              <w:rPr>
                <w:rFonts w:hint="eastAsia" w:ascii="宋体" w:hAnsi="宋体"/>
                <w:sz w:val="16"/>
                <w:lang w:eastAsia="zh-CN"/>
              </w:rPr>
              <w:t>学习贯彻党的二十大精神</w:t>
            </w:r>
            <w:r>
              <w:rPr>
                <w:rFonts w:ascii="宋体" w:hAnsi="宋体" w:eastAsia="宋体"/>
                <w:sz w:val="16"/>
              </w:rPr>
              <w:t>，</w:t>
            </w:r>
            <w:r>
              <w:rPr>
                <w:rFonts w:hint="eastAsia" w:ascii="宋体" w:hAnsi="宋体"/>
                <w:sz w:val="16"/>
                <w:lang w:eastAsia="zh-CN"/>
              </w:rPr>
              <w:t>完整准确全面贯彻新时代党的治疆方略</w:t>
            </w:r>
            <w:r>
              <w:rPr>
                <w:rFonts w:ascii="宋体" w:hAnsi="宋体" w:eastAsia="宋体"/>
                <w:sz w:val="16"/>
              </w:rPr>
              <w:t>，进一步夯实基层基础、扎实推动平安建设宣传工作，持续巩固深化平安昌吉建设工作成效，提升群众对平安建设的知晓率、满意度。完成中央商务区8号楼物业及消防工作，给干部营造良好的办公环境，保障职工正常开展工作，保障干部职工工资福利待遇。</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52301CE">
            <w:pPr>
              <w:jc w:val="both"/>
            </w:pPr>
            <w:r>
              <w:rPr>
                <w:rFonts w:ascii="宋体" w:hAnsi="宋体" w:eastAsia="宋体"/>
                <w:sz w:val="16"/>
              </w:rPr>
              <w:t>2024年</w:t>
            </w:r>
            <w:r>
              <w:rPr>
                <w:rFonts w:hint="eastAsia" w:ascii="宋体" w:hAnsi="宋体"/>
                <w:sz w:val="16"/>
                <w:lang w:eastAsia="zh-CN"/>
              </w:rPr>
              <w:t>本单位</w:t>
            </w:r>
            <w:r>
              <w:rPr>
                <w:rFonts w:ascii="宋体" w:hAnsi="宋体" w:eastAsia="宋体"/>
                <w:sz w:val="16"/>
              </w:rPr>
              <w:t>全年预算数为2828.43万元，全年执行数为2828.43万元，总预算执行率为100%。2024年</w:t>
            </w:r>
            <w:r>
              <w:rPr>
                <w:rFonts w:hint="eastAsia" w:ascii="宋体" w:hAnsi="宋体"/>
                <w:sz w:val="16"/>
                <w:lang w:eastAsia="zh-CN"/>
              </w:rPr>
              <w:t>本单位</w:t>
            </w:r>
            <w:r>
              <w:rPr>
                <w:rFonts w:ascii="宋体" w:hAnsi="宋体" w:eastAsia="宋体"/>
                <w:sz w:val="16"/>
              </w:rPr>
              <w:t>完成以下工作内容：1.坚持以习近平新时代中国特色社会主义思想为指导，深入学习贯彻习近平法治思想，深入</w:t>
            </w:r>
            <w:r>
              <w:rPr>
                <w:rFonts w:hint="eastAsia" w:ascii="宋体" w:hAnsi="宋体"/>
                <w:sz w:val="16"/>
                <w:lang w:eastAsia="zh-CN"/>
              </w:rPr>
              <w:t>学习贯彻党的二十大精神</w:t>
            </w:r>
            <w:r>
              <w:rPr>
                <w:rFonts w:ascii="宋体" w:hAnsi="宋体" w:eastAsia="宋体"/>
                <w:sz w:val="16"/>
              </w:rPr>
              <w:t>，</w:t>
            </w:r>
            <w:r>
              <w:rPr>
                <w:rFonts w:hint="eastAsia" w:ascii="宋体" w:hAnsi="宋体"/>
                <w:sz w:val="16"/>
                <w:lang w:eastAsia="zh-CN"/>
              </w:rPr>
              <w:t>完整准确全面贯彻新时代党的治疆方略</w:t>
            </w:r>
            <w:r>
              <w:rPr>
                <w:rFonts w:ascii="宋体" w:hAnsi="宋体" w:eastAsia="宋体"/>
                <w:sz w:val="16"/>
              </w:rPr>
              <w:t>，进一步夯实基层基础、扎实推动平安建设宣传工作，持续巩固深化平安昌吉建设工作成效，2.提升群众对平安建设的知晓率、满意度。3.完成中央商务区8号楼物业及消防工作，给干部营造良好的办公环境，保障职工正常开展工作，保障干部职工工资福利待遇。通过以上工作的实施，进一步提升了群众的获得感、幸福感，促进了社会大局持续稳定和经济社会健康发展 。</w:t>
            </w:r>
          </w:p>
        </w:tc>
      </w:tr>
      <w:tr w14:paraId="655C4E85">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C6E9B0">
            <w:pPr>
              <w:jc w:val="center"/>
            </w:pPr>
            <w:r>
              <w:rPr>
                <w:rFonts w:ascii="宋体" w:hAnsi="宋体" w:eastAsia="宋体"/>
                <w:sz w:val="16"/>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A9579E">
            <w:pPr>
              <w:jc w:val="center"/>
            </w:pPr>
            <w:r>
              <w:rPr>
                <w:rFonts w:ascii="宋体" w:hAnsi="宋体" w:eastAsia="宋体"/>
                <w:sz w:val="16"/>
              </w:rPr>
              <w:t>二级指标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8B33D0">
            <w:pPr>
              <w:jc w:val="center"/>
            </w:pPr>
            <w:r>
              <w:rPr>
                <w:rFonts w:ascii="宋体" w:hAnsi="宋体" w:eastAsia="宋体"/>
                <w:sz w:val="16"/>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08E903">
            <w:pPr>
              <w:jc w:val="center"/>
            </w:pPr>
            <w:r>
              <w:rPr>
                <w:rFonts w:ascii="宋体" w:hAnsi="宋体" w:eastAsia="宋体"/>
                <w:sz w:val="16"/>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D57720">
            <w:pPr>
              <w:jc w:val="center"/>
            </w:pPr>
            <w:r>
              <w:rPr>
                <w:rFonts w:ascii="宋体" w:hAnsi="宋体" w:eastAsia="宋体"/>
                <w:sz w:val="16"/>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998CCB">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5043AE">
            <w:pPr>
              <w:jc w:val="center"/>
            </w:pPr>
            <w:r>
              <w:rPr>
                <w:rFonts w:ascii="宋体" w:hAnsi="宋体" w:eastAsia="宋体"/>
                <w:sz w:val="16"/>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69C1B9">
            <w:pPr>
              <w:jc w:val="center"/>
            </w:pPr>
            <w:r>
              <w:rPr>
                <w:rFonts w:ascii="宋体" w:hAnsi="宋体" w:eastAsia="宋体"/>
                <w:sz w:val="16"/>
              </w:rPr>
              <w:t>得分</w:t>
            </w:r>
          </w:p>
        </w:tc>
      </w:tr>
      <w:tr w14:paraId="02E48993">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2622C4">
            <w:pPr>
              <w:jc w:val="center"/>
            </w:pPr>
            <w:r>
              <w:rPr>
                <w:rFonts w:ascii="宋体" w:hAnsi="宋体" w:eastAsia="宋体"/>
                <w:sz w:val="16"/>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40488E">
            <w:pPr>
              <w:jc w:val="center"/>
            </w:pPr>
            <w:r>
              <w:rPr>
                <w:rFonts w:ascii="宋体" w:hAnsi="宋体" w:eastAsia="宋体"/>
                <w:sz w:val="16"/>
              </w:rPr>
              <w:t>数量指标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587580">
            <w:pPr>
              <w:jc w:val="center"/>
            </w:pPr>
            <w:r>
              <w:rPr>
                <w:rFonts w:ascii="宋体" w:hAnsi="宋体" w:eastAsia="宋体"/>
                <w:sz w:val="16"/>
              </w:rPr>
              <w:t>慰问见义勇为人数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67D8B9">
            <w:pPr>
              <w:jc w:val="center"/>
            </w:pPr>
            <w:r>
              <w:rPr>
                <w:rFonts w:ascii="宋体" w:hAnsi="宋体" w:eastAsia="宋体"/>
                <w:sz w:val="16"/>
              </w:rPr>
              <w:t>&gt;=40人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6A4EAE">
            <w:pPr>
              <w:jc w:val="center"/>
            </w:pPr>
            <w:r>
              <w:rPr>
                <w:rFonts w:ascii="宋体" w:hAnsi="宋体" w:eastAsia="宋体"/>
                <w:sz w:val="16"/>
              </w:rPr>
              <w:t>2024年自治州见义勇为慰问方案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539631">
            <w:pPr>
              <w:jc w:val="center"/>
            </w:pPr>
            <w:r>
              <w:rPr>
                <w:rFonts w:ascii="宋体" w:hAnsi="宋体" w:eastAsia="宋体"/>
                <w:sz w:val="16"/>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92E56C">
            <w:pPr>
              <w:jc w:val="center"/>
            </w:pPr>
            <w:r>
              <w:rPr>
                <w:rFonts w:ascii="宋体" w:hAnsi="宋体" w:eastAsia="宋体"/>
                <w:sz w:val="16"/>
              </w:rPr>
              <w:t>49人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6A33FF">
            <w:pPr>
              <w:jc w:val="center"/>
            </w:pPr>
            <w:r>
              <w:rPr>
                <w:rFonts w:ascii="宋体" w:hAnsi="宋体" w:eastAsia="宋体"/>
                <w:sz w:val="16"/>
              </w:rPr>
              <w:t>20</w:t>
            </w:r>
          </w:p>
        </w:tc>
      </w:tr>
      <w:tr w14:paraId="6301A239">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6128EE2"/>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01BFEB3"/>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408829">
            <w:pPr>
              <w:jc w:val="center"/>
            </w:pPr>
            <w:r>
              <w:rPr>
                <w:rFonts w:ascii="宋体" w:hAnsi="宋体" w:eastAsia="宋体"/>
                <w:sz w:val="16"/>
              </w:rPr>
              <w:t>完成大楼院内物业管理服务面积</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877E1D">
            <w:pPr>
              <w:jc w:val="center"/>
            </w:pPr>
            <w:r>
              <w:rPr>
                <w:rFonts w:ascii="宋体" w:hAnsi="宋体" w:eastAsia="宋体"/>
                <w:sz w:val="16"/>
              </w:rPr>
              <w:t>=15516.38平方米</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220FFA">
            <w:pPr>
              <w:jc w:val="center"/>
            </w:pPr>
            <w:r>
              <w:rPr>
                <w:rFonts w:ascii="宋体" w:hAnsi="宋体" w:eastAsia="宋体"/>
                <w:sz w:val="16"/>
              </w:rPr>
              <w:t>办公室工作计划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126D06">
            <w:pPr>
              <w:jc w:val="center"/>
            </w:pPr>
            <w:r>
              <w:rPr>
                <w:rFonts w:ascii="宋体" w:hAnsi="宋体" w:eastAsia="宋体"/>
                <w:sz w:val="16"/>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C2376A">
            <w:pPr>
              <w:jc w:val="center"/>
            </w:pPr>
            <w:r>
              <w:rPr>
                <w:rFonts w:ascii="宋体" w:hAnsi="宋体" w:eastAsia="宋体"/>
                <w:sz w:val="16"/>
              </w:rPr>
              <w:t>15516.38平方米</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220A3A">
            <w:pPr>
              <w:jc w:val="center"/>
            </w:pPr>
            <w:r>
              <w:rPr>
                <w:rFonts w:ascii="宋体" w:hAnsi="宋体" w:eastAsia="宋体"/>
                <w:sz w:val="16"/>
              </w:rPr>
              <w:t>20</w:t>
            </w:r>
          </w:p>
        </w:tc>
      </w:tr>
      <w:tr w14:paraId="07BEC5E6">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BC940A6"/>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19FEF8C"/>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11EEA0">
            <w:pPr>
              <w:jc w:val="center"/>
            </w:pPr>
            <w:r>
              <w:rPr>
                <w:rFonts w:ascii="宋体" w:hAnsi="宋体" w:eastAsia="宋体"/>
                <w:sz w:val="16"/>
              </w:rPr>
              <w:t>开展主题党日活动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A20F2A">
            <w:pPr>
              <w:jc w:val="center"/>
            </w:pPr>
            <w:r>
              <w:rPr>
                <w:rFonts w:ascii="宋体" w:hAnsi="宋体" w:eastAsia="宋体"/>
                <w:sz w:val="16"/>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1321A0">
            <w:pPr>
              <w:jc w:val="center"/>
            </w:pPr>
            <w:r>
              <w:rPr>
                <w:rFonts w:ascii="宋体" w:hAnsi="宋体" w:eastAsia="宋体"/>
                <w:sz w:val="16"/>
              </w:rPr>
              <w:t>2024年党建计划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BFAFB8">
            <w:pPr>
              <w:jc w:val="center"/>
            </w:pPr>
            <w:r>
              <w:rPr>
                <w:rFonts w:ascii="宋体" w:hAnsi="宋体" w:eastAsia="宋体"/>
                <w:sz w:val="16"/>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33C4F4">
            <w:pPr>
              <w:jc w:val="center"/>
            </w:pPr>
            <w:r>
              <w:rPr>
                <w:rFonts w:ascii="宋体" w:hAnsi="宋体" w:eastAsia="宋体"/>
                <w:sz w:val="16"/>
              </w:rPr>
              <w:t>12次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333F83">
            <w:pPr>
              <w:jc w:val="center"/>
            </w:pPr>
            <w:r>
              <w:rPr>
                <w:rFonts w:ascii="宋体" w:hAnsi="宋体" w:eastAsia="宋体"/>
                <w:sz w:val="16"/>
              </w:rPr>
              <w:t>20</w:t>
            </w:r>
          </w:p>
        </w:tc>
      </w:tr>
      <w:tr w14:paraId="305DB04F">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B7413F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2CFFABC"/>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D99B04">
            <w:pPr>
              <w:jc w:val="center"/>
            </w:pPr>
            <w:r>
              <w:rPr>
                <w:rFonts w:ascii="宋体" w:hAnsi="宋体" w:eastAsia="宋体"/>
                <w:sz w:val="16"/>
              </w:rPr>
              <w:t>保障办公人员数量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A5BAA2">
            <w:pPr>
              <w:jc w:val="center"/>
            </w:pPr>
            <w:r>
              <w:rPr>
                <w:rFonts w:ascii="宋体" w:hAnsi="宋体" w:eastAsia="宋体"/>
                <w:sz w:val="16"/>
              </w:rPr>
              <w:t>&gt;=48人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1B4DC9">
            <w:pPr>
              <w:jc w:val="center"/>
            </w:pPr>
            <w:r>
              <w:rPr>
                <w:rFonts w:ascii="宋体" w:hAnsi="宋体" w:eastAsia="宋体"/>
                <w:sz w:val="16"/>
              </w:rPr>
              <w:t>2024年编制实有人数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62B9D7">
            <w:pPr>
              <w:jc w:val="center"/>
            </w:pPr>
            <w:r>
              <w:rPr>
                <w:rFonts w:ascii="宋体" w:hAnsi="宋体" w:eastAsia="宋体"/>
                <w:sz w:val="16"/>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DEE114">
            <w:pPr>
              <w:jc w:val="center"/>
            </w:pPr>
            <w:r>
              <w:rPr>
                <w:rFonts w:ascii="宋体" w:hAnsi="宋体" w:eastAsia="宋体"/>
                <w:sz w:val="16"/>
              </w:rPr>
              <w:t>48人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E3DEB6">
            <w:pPr>
              <w:jc w:val="center"/>
            </w:pPr>
            <w:r>
              <w:rPr>
                <w:rFonts w:ascii="宋体" w:hAnsi="宋体" w:eastAsia="宋体"/>
                <w:sz w:val="16"/>
              </w:rPr>
              <w:t>30</w:t>
            </w:r>
          </w:p>
        </w:tc>
      </w:tr>
    </w:tbl>
    <w:p w14:paraId="15D057CE">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96"/>
        <w:gridCol w:w="632"/>
        <w:gridCol w:w="696"/>
        <w:gridCol w:w="632"/>
        <w:gridCol w:w="632"/>
        <w:gridCol w:w="632"/>
        <w:gridCol w:w="632"/>
        <w:gridCol w:w="632"/>
        <w:gridCol w:w="632"/>
        <w:gridCol w:w="632"/>
        <w:gridCol w:w="632"/>
      </w:tblGrid>
      <w:tr w14:paraId="75C50E82">
        <w:tblPrEx>
          <w:tblCellMar>
            <w:top w:w="0" w:type="dxa"/>
            <w:left w:w="108" w:type="dxa"/>
            <w:bottom w:w="0" w:type="dxa"/>
            <w:right w:w="108" w:type="dxa"/>
          </w:tblCellMar>
        </w:tblPrEx>
        <w:tc>
          <w:tcPr>
            <w:tcW w:w="8848" w:type="dxa"/>
            <w:gridSpan w:val="14"/>
            <w:vAlign w:val="center"/>
          </w:tcPr>
          <w:p w14:paraId="2A58B52C">
            <w:pPr>
              <w:jc w:val="center"/>
            </w:pPr>
            <w:r>
              <w:rPr>
                <w:rFonts w:ascii="宋体" w:hAnsi="宋体" w:eastAsia="宋体"/>
                <w:sz w:val="24"/>
              </w:rPr>
              <w:t>项目支出绩效自评表</w:t>
            </w:r>
          </w:p>
        </w:tc>
      </w:tr>
      <w:tr w14:paraId="3D3C1D91">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068B703">
            <w:pPr>
              <w:jc w:val="center"/>
            </w:pPr>
            <w:r>
              <w:rPr>
                <w:rFonts w:ascii="宋体" w:hAnsi="宋体" w:eastAsia="宋体"/>
                <w:sz w:val="24"/>
              </w:rPr>
              <w:t>(2024年度)</w:t>
            </w:r>
          </w:p>
        </w:tc>
      </w:tr>
      <w:tr w14:paraId="6ED47504">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B54663">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A888EF5">
            <w:pPr>
              <w:jc w:val="center"/>
            </w:pPr>
            <w:r>
              <w:rPr>
                <w:rFonts w:ascii="宋体" w:hAnsi="宋体" w:eastAsia="宋体"/>
                <w:sz w:val="16"/>
              </w:rPr>
              <w:t>“五好”党支部补助经费</w:t>
            </w:r>
          </w:p>
        </w:tc>
      </w:tr>
      <w:tr w14:paraId="5255A67A">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04721A">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01F690B">
            <w:pPr>
              <w:jc w:val="center"/>
            </w:pPr>
            <w:r>
              <w:rPr>
                <w:rFonts w:ascii="宋体" w:hAnsi="宋体" w:eastAsia="宋体"/>
                <w:sz w:val="16"/>
              </w:rPr>
              <w:t>中共昌吉回族自治州委员会政法委员会</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59CBF4">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B701394">
            <w:pPr>
              <w:jc w:val="center"/>
            </w:pPr>
            <w:r>
              <w:rPr>
                <w:rFonts w:ascii="宋体" w:hAnsi="宋体" w:eastAsia="宋体"/>
                <w:sz w:val="16"/>
              </w:rPr>
              <w:t>中共昌吉回族自治州委员会政法委员会</w:t>
            </w:r>
          </w:p>
        </w:tc>
      </w:tr>
      <w:tr w14:paraId="391E68C3">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637381">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5F8C13">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8D1D57">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300700">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6797E5">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6A3C41">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E70432">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32AFF0">
            <w:pPr>
              <w:jc w:val="center"/>
            </w:pPr>
            <w:r>
              <w:rPr>
                <w:rFonts w:ascii="宋体" w:hAnsi="宋体" w:eastAsia="宋体"/>
                <w:sz w:val="16"/>
              </w:rPr>
              <w:t>得分</w:t>
            </w:r>
          </w:p>
        </w:tc>
      </w:tr>
      <w:tr w14:paraId="346470F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FE9EE17"/>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98EB6B">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14FF3C">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B2375B">
            <w:pPr>
              <w:jc w:val="center"/>
            </w:pPr>
            <w:r>
              <w:rPr>
                <w:rFonts w:ascii="宋体" w:hAnsi="宋体" w:eastAsia="宋体"/>
                <w:sz w:val="16"/>
              </w:rPr>
              <w:t>2.50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A837DD">
            <w:pPr>
              <w:jc w:val="center"/>
            </w:pPr>
            <w:r>
              <w:rPr>
                <w:rFonts w:ascii="宋体" w:hAnsi="宋体" w:eastAsia="宋体"/>
                <w:sz w:val="16"/>
              </w:rPr>
              <w:t>2.50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40EB5E">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EFD916">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46C55F">
            <w:pPr>
              <w:jc w:val="center"/>
            </w:pPr>
            <w:r>
              <w:rPr>
                <w:rFonts w:ascii="宋体" w:hAnsi="宋体" w:eastAsia="宋体"/>
                <w:sz w:val="16"/>
              </w:rPr>
              <w:t>10.00</w:t>
            </w:r>
          </w:p>
        </w:tc>
      </w:tr>
      <w:tr w14:paraId="4964EBD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9E65EFF"/>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9217CB">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818A97">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58793D">
            <w:pPr>
              <w:jc w:val="center"/>
            </w:pPr>
            <w:r>
              <w:rPr>
                <w:rFonts w:ascii="宋体" w:hAnsi="宋体" w:eastAsia="宋体"/>
                <w:sz w:val="16"/>
              </w:rPr>
              <w:t>2.50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D2FC07">
            <w:pPr>
              <w:jc w:val="center"/>
            </w:pPr>
            <w:r>
              <w:rPr>
                <w:rFonts w:ascii="宋体" w:hAnsi="宋体" w:eastAsia="宋体"/>
                <w:sz w:val="16"/>
              </w:rPr>
              <w:t>2.50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466AD1">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2C5392">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F1DED7">
            <w:pPr>
              <w:jc w:val="center"/>
            </w:pPr>
            <w:r>
              <w:rPr>
                <w:rFonts w:ascii="宋体" w:hAnsi="宋体" w:eastAsia="宋体"/>
                <w:sz w:val="16"/>
              </w:rPr>
              <w:t>—</w:t>
            </w:r>
          </w:p>
        </w:tc>
      </w:tr>
      <w:tr w14:paraId="018390B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561CB2E"/>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42055C">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D2C3D5">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B41B51">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220709">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792C99">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7F1E3A">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7A59C3">
            <w:pPr>
              <w:jc w:val="center"/>
            </w:pPr>
            <w:r>
              <w:rPr>
                <w:rFonts w:ascii="宋体" w:hAnsi="宋体" w:eastAsia="宋体"/>
                <w:sz w:val="16"/>
              </w:rPr>
              <w:t>—</w:t>
            </w:r>
          </w:p>
        </w:tc>
      </w:tr>
      <w:tr w14:paraId="474075F4">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CE8D72">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A92EA24">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46B08A3">
            <w:pPr>
              <w:jc w:val="center"/>
            </w:pPr>
            <w:r>
              <w:rPr>
                <w:rFonts w:ascii="宋体" w:hAnsi="宋体" w:eastAsia="宋体"/>
                <w:sz w:val="16"/>
              </w:rPr>
              <w:t>实际完成情况</w:t>
            </w:r>
          </w:p>
        </w:tc>
      </w:tr>
      <w:tr w14:paraId="3B169CB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7F1E82E"/>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A9251A4">
            <w:pPr>
              <w:jc w:val="both"/>
            </w:pPr>
            <w:r>
              <w:rPr>
                <w:rFonts w:ascii="宋体" w:hAnsi="宋体" w:eastAsia="宋体"/>
                <w:sz w:val="16"/>
              </w:rPr>
              <w:t>目标1：开展主题党日活动≧1次，目标2：开展党支部文体活动≧1次，目标3：开展庆祝建州70周年党建活动≧1次，开展“青春·政研习”青年理论学习小组调研实践和“坚信念、强体魄”素质能力拓展活动≧1次。</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1715BCF">
            <w:pPr>
              <w:jc w:val="both"/>
            </w:pPr>
            <w:r>
              <w:rPr>
                <w:rFonts w:hint="eastAsia" w:ascii="宋体" w:hAnsi="宋体"/>
                <w:sz w:val="16"/>
                <w:lang w:eastAsia="zh-CN"/>
              </w:rPr>
              <w:t>截至</w:t>
            </w:r>
            <w:r>
              <w:rPr>
                <w:rFonts w:ascii="宋体" w:hAnsi="宋体" w:eastAsia="宋体"/>
                <w:sz w:val="16"/>
              </w:rPr>
              <w:t>2024年12月31日，该项目实际完成了开展主题党日活动3次、开展党支部文体活动1次、开展“青春·政研习”青年理论学习小组调研实践和“坚信念、强体魄”素质能力拓展活动1次。始终坚持抓好学习贯彻习近平新时代中国特色社会主义思想和</w:t>
            </w:r>
            <w:r>
              <w:rPr>
                <w:rFonts w:hint="eastAsia" w:ascii="宋体" w:hAnsi="宋体"/>
                <w:sz w:val="16"/>
                <w:lang w:eastAsia="zh-CN"/>
              </w:rPr>
              <w:t>党的二十大和二十届二中、三中全会精神</w:t>
            </w:r>
            <w:r>
              <w:rPr>
                <w:rFonts w:ascii="宋体" w:hAnsi="宋体" w:eastAsia="宋体"/>
                <w:sz w:val="16"/>
              </w:rPr>
              <w:t>，不断巩固深化主题学习、专题研讨，开展主题党日活动、文体活动等，教育引领党员干部坚决</w:t>
            </w:r>
            <w:r>
              <w:rPr>
                <w:rFonts w:hint="eastAsia" w:ascii="宋体" w:hAnsi="宋体"/>
                <w:sz w:val="16"/>
                <w:lang w:eastAsia="zh-CN"/>
              </w:rPr>
              <w:t>捍卫“两个确立”、做到“两个维护”</w:t>
            </w:r>
            <w:r>
              <w:rPr>
                <w:rFonts w:ascii="宋体" w:hAnsi="宋体" w:eastAsia="宋体"/>
                <w:sz w:val="16"/>
              </w:rPr>
              <w:t>，强化了政治引领，筑牢思想根基，夯实了党建基础，提升了工作质效，促进了党员素质和党支部整体工作水平不断提高。</w:t>
            </w:r>
          </w:p>
        </w:tc>
      </w:tr>
      <w:tr w14:paraId="2351FC1A">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23CB2FD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74C4E4">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1A2108">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B43C1F">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E3F3F7">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4E730A">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19431A">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0F5512">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FB5670">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C956EC">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8F033C">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9828E0">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1315D9">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1AE7FC">
            <w:pPr>
              <w:jc w:val="center"/>
            </w:pPr>
            <w:r>
              <w:rPr>
                <w:rFonts w:ascii="宋体" w:hAnsi="宋体" w:eastAsia="宋体"/>
                <w:sz w:val="16"/>
              </w:rPr>
              <w:t>偏差原因分析及改进措施</w:t>
            </w:r>
          </w:p>
        </w:tc>
      </w:tr>
      <w:tr w14:paraId="79215985">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61CE34">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5FE6D3">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9E6DFA">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B9DA59">
            <w:pPr>
              <w:jc w:val="center"/>
            </w:pPr>
            <w:r>
              <w:rPr>
                <w:rFonts w:ascii="宋体" w:hAnsi="宋体" w:eastAsia="宋体"/>
                <w:sz w:val="16"/>
              </w:rPr>
              <w:t>开展主题党日活动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0BE76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37C603">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9C3E12">
            <w:pPr>
              <w:jc w:val="center"/>
            </w:pPr>
            <w:r>
              <w:rPr>
                <w:rFonts w:ascii="宋体" w:hAnsi="宋体" w:eastAsia="宋体"/>
                <w:sz w:val="16"/>
              </w:rPr>
              <w:t>=3次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3B3D0F">
            <w:pPr>
              <w:jc w:val="center"/>
            </w:pPr>
            <w:r>
              <w:rPr>
                <w:rFonts w:ascii="宋体" w:hAnsi="宋体" w:eastAsia="宋体"/>
                <w:sz w:val="16"/>
              </w:rPr>
              <w:t>300%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397072">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A586E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170486">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B0BC30">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DF94B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8F13B9">
            <w:pPr>
              <w:jc w:val="center"/>
            </w:pPr>
            <w:r>
              <w:rPr>
                <w:rFonts w:ascii="宋体" w:hAnsi="宋体" w:eastAsia="宋体"/>
                <w:sz w:val="16"/>
              </w:rPr>
              <w:t>按照年初计划，稳步开展，年初制定不少于一次，全年共开展三次。</w:t>
            </w:r>
          </w:p>
        </w:tc>
      </w:tr>
      <w:tr w14:paraId="7E58B04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56D9C2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C6C979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3E7B5A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2089F0">
            <w:pPr>
              <w:jc w:val="center"/>
            </w:pPr>
            <w:r>
              <w:rPr>
                <w:rFonts w:ascii="宋体" w:hAnsi="宋体" w:eastAsia="宋体"/>
                <w:sz w:val="16"/>
              </w:rPr>
              <w:t>开展党支部文体活动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635A57">
            <w:pPr>
              <w:jc w:val="center"/>
            </w:pPr>
            <w:r>
              <w:rPr>
                <w:rFonts w:ascii="宋体" w:hAnsi="宋体" w:eastAsia="宋体"/>
                <w:sz w:val="16"/>
              </w:rPr>
              <w:t>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FA04EA">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054A85">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4B70B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0FCE76">
            <w:pPr>
              <w:jc w:val="center"/>
            </w:pPr>
            <w:r>
              <w:rPr>
                <w:rFonts w:ascii="宋体" w:hAnsi="宋体" w:eastAsia="宋体"/>
                <w:sz w:val="16"/>
              </w:rPr>
              <w:t>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1AC18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6576ED">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CD2608">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76924D">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B84432">
            <w:pPr>
              <w:jc w:val="center"/>
            </w:pPr>
          </w:p>
        </w:tc>
      </w:tr>
      <w:tr w14:paraId="1E6E220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78716F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E7F39F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6C3CAA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424771">
            <w:pPr>
              <w:jc w:val="center"/>
            </w:pPr>
            <w:r>
              <w:rPr>
                <w:rFonts w:ascii="宋体" w:hAnsi="宋体" w:eastAsia="宋体"/>
                <w:sz w:val="16"/>
              </w:rPr>
              <w:t>开展庆祝建州70周年党建活动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1ABE2D">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B422BD">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264F0D">
            <w:pPr>
              <w:jc w:val="center"/>
            </w:pPr>
            <w:r>
              <w:rPr>
                <w:rFonts w:ascii="宋体" w:hAnsi="宋体" w:eastAsia="宋体"/>
                <w:sz w:val="16"/>
              </w:rPr>
              <w:t>=0次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065092">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B332E9">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C4F2E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DFC642">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74DCB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B38E8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B9D8E3">
            <w:pPr>
              <w:jc w:val="center"/>
            </w:pPr>
            <w:r>
              <w:rPr>
                <w:rFonts w:ascii="宋体" w:hAnsi="宋体" w:eastAsia="宋体"/>
                <w:sz w:val="16"/>
              </w:rPr>
              <w:t>庆祝建州70周年活动已确认由机关工委统一组织开展。</w:t>
            </w:r>
          </w:p>
        </w:tc>
      </w:tr>
      <w:tr w14:paraId="5198241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E4E7E6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D838A1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E96AF3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73DF60">
            <w:pPr>
              <w:jc w:val="center"/>
            </w:pPr>
            <w:r>
              <w:rPr>
                <w:rFonts w:ascii="宋体" w:hAnsi="宋体" w:eastAsia="宋体"/>
                <w:sz w:val="16"/>
              </w:rPr>
              <w:t>开展“青春·政研习”青年理论学习小组调研实践和“坚信念、强体魄”素质能力拓展活动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0245E5">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117C9F">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3677F1">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9620A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1112D7">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8FE62B">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F44783">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BBCCA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76171C">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7304FB">
            <w:pPr>
              <w:jc w:val="center"/>
            </w:pPr>
          </w:p>
        </w:tc>
      </w:tr>
      <w:tr w14:paraId="5EA21C5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CB6297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7CD092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723AC4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8FBC79">
            <w:pPr>
              <w:jc w:val="center"/>
            </w:pPr>
            <w:r>
              <w:rPr>
                <w:rFonts w:ascii="宋体" w:hAnsi="宋体" w:eastAsia="宋体"/>
                <w:sz w:val="16"/>
              </w:rPr>
              <w:t>参加党支部文体活动人数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97C9F0">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595049">
            <w:pPr>
              <w:jc w:val="center"/>
            </w:pPr>
            <w:r>
              <w:rPr>
                <w:rFonts w:ascii="宋体" w:hAnsi="宋体" w:eastAsia="宋体"/>
                <w:sz w:val="16"/>
              </w:rPr>
              <w:t>&gt;=40人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649776">
            <w:pPr>
              <w:jc w:val="center"/>
            </w:pPr>
            <w:r>
              <w:rPr>
                <w:rFonts w:ascii="宋体" w:hAnsi="宋体" w:eastAsia="宋体"/>
                <w:sz w:val="16"/>
              </w:rPr>
              <w:t>=50人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92EE0A">
            <w:pPr>
              <w:jc w:val="center"/>
            </w:pPr>
            <w:r>
              <w:rPr>
                <w:rFonts w:ascii="宋体" w:hAnsi="宋体" w:eastAsia="宋体"/>
                <w:sz w:val="16"/>
              </w:rPr>
              <w:t>125%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0F2E98">
            <w:pPr>
              <w:jc w:val="center"/>
            </w:pPr>
            <w:r>
              <w:rPr>
                <w:rFonts w:ascii="宋体" w:hAnsi="宋体" w:eastAsia="宋体"/>
                <w:sz w:val="16"/>
              </w:rPr>
              <w:t>3.75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9B92F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698A81">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56A15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CAB66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BC7512">
            <w:pPr>
              <w:jc w:val="center"/>
            </w:pPr>
            <w:r>
              <w:rPr>
                <w:rFonts w:ascii="宋体" w:hAnsi="宋体" w:eastAsia="宋体"/>
                <w:sz w:val="16"/>
              </w:rPr>
              <w:t>年初制定的党支部活动人员范围扩大到了机关全体干部</w:t>
            </w:r>
          </w:p>
        </w:tc>
      </w:tr>
      <w:tr w14:paraId="63B56AE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B5459F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640F0A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349878">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C9AF1F">
            <w:pPr>
              <w:jc w:val="center"/>
            </w:pPr>
            <w:r>
              <w:rPr>
                <w:rFonts w:ascii="宋体" w:hAnsi="宋体" w:eastAsia="宋体"/>
                <w:sz w:val="16"/>
              </w:rPr>
              <w:t>党员教育覆盖率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9125B1">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1C482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4DB44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F1843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269453">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29E99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78E50C">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B7AD6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0533E7">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8958AE">
            <w:pPr>
              <w:jc w:val="center"/>
            </w:pPr>
          </w:p>
        </w:tc>
      </w:tr>
      <w:tr w14:paraId="71D2AC1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4472E4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70529A">
            <w:pPr>
              <w:jc w:val="center"/>
            </w:pPr>
            <w:r>
              <w:rPr>
                <w:rFonts w:ascii="宋体" w:hAnsi="宋体" w:eastAsia="宋体"/>
                <w:sz w:val="16"/>
              </w:rPr>
              <w:t>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CF4F4B">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AC79A3">
            <w:pPr>
              <w:jc w:val="center"/>
            </w:pPr>
            <w:r>
              <w:rPr>
                <w:rFonts w:ascii="宋体" w:hAnsi="宋体" w:eastAsia="宋体"/>
                <w:sz w:val="16"/>
              </w:rPr>
              <w:t>办公经费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7AE11C">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2B25CC">
            <w:pPr>
              <w:jc w:val="center"/>
            </w:pPr>
            <w:r>
              <w:rPr>
                <w:rFonts w:ascii="宋体" w:hAnsi="宋体" w:eastAsia="宋体"/>
                <w:sz w:val="16"/>
              </w:rPr>
              <w:t>&lt;=2.50万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5FE9FA">
            <w:pPr>
              <w:jc w:val="center"/>
            </w:pPr>
            <w:r>
              <w:rPr>
                <w:rFonts w:ascii="宋体" w:hAnsi="宋体" w:eastAsia="宋体"/>
                <w:sz w:val="16"/>
              </w:rPr>
              <w:t>=2.5</w:t>
            </w:r>
            <w:r>
              <w:rPr>
                <w:rFonts w:hint="eastAsia" w:ascii="宋体" w:hAnsi="宋体"/>
                <w:sz w:val="16"/>
                <w:lang w:eastAsia="zh-CN"/>
              </w:rPr>
              <w:t>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CF3D8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7D039A">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33321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85CE9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5735BB">
            <w:pPr>
              <w:jc w:val="center"/>
            </w:pP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BADFA0">
            <w:pPr>
              <w:jc w:val="center"/>
            </w:pP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9C148A">
            <w:pPr>
              <w:jc w:val="center"/>
            </w:pPr>
          </w:p>
        </w:tc>
      </w:tr>
      <w:tr w14:paraId="23BB78C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3A330B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8D3372">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C0D999">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13EE90">
            <w:pPr>
              <w:jc w:val="center"/>
            </w:pPr>
            <w:r>
              <w:rPr>
                <w:rFonts w:ascii="宋体" w:hAnsi="宋体" w:eastAsia="宋体"/>
                <w:sz w:val="16"/>
              </w:rPr>
              <w:t>党员素质和党支部整体工作水平不断提高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ED172F">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F6C070">
            <w:pPr>
              <w:jc w:val="center"/>
            </w:pPr>
            <w:r>
              <w:rPr>
                <w:rFonts w:ascii="宋体" w:hAnsi="宋体" w:eastAsia="宋体"/>
                <w:sz w:val="16"/>
              </w:rPr>
              <w:t>不断提高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AC0793">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7C0AE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C7D2D3">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A319B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4A88F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9FD83F">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C8DD6F">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9E1900">
            <w:pPr>
              <w:jc w:val="center"/>
            </w:pPr>
          </w:p>
        </w:tc>
      </w:tr>
      <w:tr w14:paraId="270C8372">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09E00B9">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6FE0F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3E3497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FA04B9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0189E1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92A65E">
            <w:pPr>
              <w:jc w:val="center"/>
            </w:pPr>
            <w:r>
              <w:rPr>
                <w:rFonts w:ascii="宋体" w:hAnsi="宋体" w:eastAsia="宋体"/>
                <w:sz w:val="16"/>
              </w:rPr>
              <w:t>83.75分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226E53C"/>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D418C59"/>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3EB097C"/>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EE5E7F1"/>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29E422C"/>
        </w:tc>
      </w:tr>
    </w:tbl>
    <w:p w14:paraId="0DD794F6">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32"/>
        <w:gridCol w:w="632"/>
        <w:gridCol w:w="632"/>
        <w:gridCol w:w="696"/>
        <w:gridCol w:w="632"/>
        <w:gridCol w:w="632"/>
        <w:gridCol w:w="632"/>
        <w:gridCol w:w="632"/>
        <w:gridCol w:w="632"/>
      </w:tblGrid>
      <w:tr w14:paraId="6DC2C804">
        <w:tblPrEx>
          <w:tblCellMar>
            <w:top w:w="0" w:type="dxa"/>
            <w:left w:w="108" w:type="dxa"/>
            <w:bottom w:w="0" w:type="dxa"/>
            <w:right w:w="108" w:type="dxa"/>
          </w:tblCellMar>
        </w:tblPrEx>
        <w:tc>
          <w:tcPr>
            <w:tcW w:w="8848" w:type="dxa"/>
            <w:gridSpan w:val="14"/>
            <w:vAlign w:val="center"/>
          </w:tcPr>
          <w:p w14:paraId="696DB9BD">
            <w:pPr>
              <w:jc w:val="center"/>
            </w:pPr>
            <w:r>
              <w:rPr>
                <w:rFonts w:ascii="宋体" w:hAnsi="宋体" w:eastAsia="宋体"/>
                <w:sz w:val="24"/>
              </w:rPr>
              <w:t>项目支出绩效自评表</w:t>
            </w:r>
          </w:p>
        </w:tc>
      </w:tr>
      <w:tr w14:paraId="561221D0">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124F7F2">
            <w:pPr>
              <w:jc w:val="center"/>
            </w:pPr>
            <w:r>
              <w:rPr>
                <w:rFonts w:ascii="宋体" w:hAnsi="宋体" w:eastAsia="宋体"/>
                <w:sz w:val="24"/>
              </w:rPr>
              <w:t>(2024年度)</w:t>
            </w:r>
          </w:p>
        </w:tc>
      </w:tr>
      <w:tr w14:paraId="5F0B2241">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D83524">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6EBE42A8">
            <w:pPr>
              <w:jc w:val="center"/>
            </w:pPr>
            <w:r>
              <w:rPr>
                <w:rFonts w:ascii="宋体" w:hAnsi="宋体" w:eastAsia="宋体"/>
                <w:sz w:val="16"/>
              </w:rPr>
              <w:t>庭州法治人才育才专项行动</w:t>
            </w:r>
          </w:p>
        </w:tc>
      </w:tr>
      <w:tr w14:paraId="31759590">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F5B775">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A2E7078">
            <w:pPr>
              <w:jc w:val="center"/>
            </w:pPr>
            <w:r>
              <w:rPr>
                <w:rFonts w:ascii="宋体" w:hAnsi="宋体" w:eastAsia="宋体"/>
                <w:sz w:val="16"/>
              </w:rPr>
              <w:t>中共昌吉回族自治州委员会政法委员会</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554948">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4241DA5">
            <w:pPr>
              <w:jc w:val="center"/>
            </w:pPr>
            <w:r>
              <w:rPr>
                <w:rFonts w:ascii="宋体" w:hAnsi="宋体" w:eastAsia="宋体"/>
                <w:sz w:val="16"/>
              </w:rPr>
              <w:t>中共昌吉回族自治州委员会政法委员会</w:t>
            </w:r>
          </w:p>
        </w:tc>
      </w:tr>
      <w:tr w14:paraId="2F8FB1C1">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D552EA">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373E92">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6CBD2E">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02F714">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49BC9B">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E90AD2">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1C0407">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880EA5">
            <w:pPr>
              <w:jc w:val="center"/>
            </w:pPr>
            <w:r>
              <w:rPr>
                <w:rFonts w:ascii="宋体" w:hAnsi="宋体" w:eastAsia="宋体"/>
                <w:sz w:val="16"/>
              </w:rPr>
              <w:t>得分</w:t>
            </w:r>
          </w:p>
        </w:tc>
      </w:tr>
      <w:tr w14:paraId="759B31D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846D30B"/>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EA89E5">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15245C">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AFC40D">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7748ED">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B4C91F">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0CBBAA">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91FC40">
            <w:pPr>
              <w:jc w:val="center"/>
            </w:pPr>
            <w:r>
              <w:rPr>
                <w:rFonts w:ascii="宋体" w:hAnsi="宋体" w:eastAsia="宋体"/>
                <w:sz w:val="16"/>
              </w:rPr>
              <w:t>10.00</w:t>
            </w:r>
          </w:p>
        </w:tc>
      </w:tr>
      <w:tr w14:paraId="52D2AE3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3CCDB5F"/>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DAA4ED">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4D5147">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C4A37C">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236C75">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9F419D">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F13F6F">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1457CE">
            <w:pPr>
              <w:jc w:val="center"/>
            </w:pPr>
            <w:r>
              <w:rPr>
                <w:rFonts w:ascii="宋体" w:hAnsi="宋体" w:eastAsia="宋体"/>
                <w:sz w:val="16"/>
              </w:rPr>
              <w:t>—</w:t>
            </w:r>
          </w:p>
        </w:tc>
      </w:tr>
      <w:tr w14:paraId="24F1733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36C87A9"/>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B42A31">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C04EF6">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A89322">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BA3518">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8C4683">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2F9ABE">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C4DF7D">
            <w:pPr>
              <w:jc w:val="center"/>
            </w:pPr>
            <w:r>
              <w:rPr>
                <w:rFonts w:ascii="宋体" w:hAnsi="宋体" w:eastAsia="宋体"/>
                <w:sz w:val="16"/>
              </w:rPr>
              <w:t>—</w:t>
            </w:r>
          </w:p>
        </w:tc>
      </w:tr>
      <w:tr w14:paraId="03DF867E">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61B374">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53CAAD1">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7505521">
            <w:pPr>
              <w:jc w:val="center"/>
            </w:pPr>
            <w:r>
              <w:rPr>
                <w:rFonts w:ascii="宋体" w:hAnsi="宋体" w:eastAsia="宋体"/>
                <w:sz w:val="16"/>
              </w:rPr>
              <w:t>实际完成情况</w:t>
            </w:r>
          </w:p>
        </w:tc>
      </w:tr>
      <w:tr w14:paraId="5DE41A7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9A27646"/>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1B0BEAF">
            <w:pPr>
              <w:jc w:val="both"/>
            </w:pPr>
            <w:r>
              <w:rPr>
                <w:rFonts w:ascii="宋体" w:hAnsi="宋体" w:eastAsia="宋体"/>
                <w:sz w:val="16"/>
              </w:rPr>
              <w:t>为深入贯彻党的二十大和中央、自治区党委人才工作会议精神，贯彻落实自治区关于加强和改进新时代人才工作的实施意见，根据昌吉州庭州英才人才计划实施细则，计划向庭州英才1人发放补助、工作经费3万元于2024年12月20日前完成，通过庭州英才法治人才计划后继续深造学习，形成理论成果1篇；不断提升法律服务理念方法。</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0FFD553">
            <w:pPr>
              <w:jc w:val="both"/>
            </w:pPr>
            <w:r>
              <w:rPr>
                <w:rFonts w:hint="eastAsia" w:ascii="宋体" w:hAnsi="宋体"/>
                <w:sz w:val="16"/>
                <w:lang w:eastAsia="zh-CN"/>
              </w:rPr>
              <w:t>截至</w:t>
            </w:r>
            <w:r>
              <w:rPr>
                <w:rFonts w:ascii="宋体" w:hAnsi="宋体" w:eastAsia="宋体"/>
                <w:sz w:val="16"/>
              </w:rPr>
              <w:t>2024年12月31日，该项目实际完成了向庭州英才1人发放补助、工作经费3万元，通过庭州英才法治人才计划项目实施后该名法治人才不断继续深造学习，形成理论成果1篇，在促进昌吉州经济社会发展、提升人才质量方面发挥了重要作用，同时提高了法律服务理念的方法。</w:t>
            </w:r>
          </w:p>
        </w:tc>
      </w:tr>
      <w:tr w14:paraId="345DF6A1">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6C5E420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D85512">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23719C">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32392A">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A4FA95">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89BEC9">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7B7A37">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01CBA7">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F6CF28">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631C86">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05B44C">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89BD5A">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8AB7D2">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5BF34A">
            <w:pPr>
              <w:jc w:val="center"/>
            </w:pPr>
            <w:r>
              <w:rPr>
                <w:rFonts w:ascii="宋体" w:hAnsi="宋体" w:eastAsia="宋体"/>
                <w:sz w:val="16"/>
              </w:rPr>
              <w:t>偏差原因分析及改进措施</w:t>
            </w:r>
          </w:p>
        </w:tc>
      </w:tr>
      <w:tr w14:paraId="40604B92">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5E1264">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0C3BEE">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3F7652">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3442E0">
            <w:pPr>
              <w:jc w:val="center"/>
            </w:pPr>
            <w:r>
              <w:rPr>
                <w:rFonts w:ascii="宋体" w:hAnsi="宋体" w:eastAsia="宋体"/>
                <w:sz w:val="16"/>
              </w:rPr>
              <w:t>补助、工作经费发放人数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D14519">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87DE38">
            <w:pPr>
              <w:jc w:val="center"/>
            </w:pPr>
            <w:r>
              <w:rPr>
                <w:rFonts w:ascii="宋体" w:hAnsi="宋体" w:eastAsia="宋体"/>
                <w:sz w:val="16"/>
              </w:rPr>
              <w:t>=1人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60FE4D">
            <w:pPr>
              <w:jc w:val="center"/>
            </w:pPr>
            <w:r>
              <w:rPr>
                <w:rFonts w:ascii="宋体" w:hAnsi="宋体" w:eastAsia="宋体"/>
                <w:sz w:val="16"/>
              </w:rPr>
              <w:t>=1人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9C7DE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AA42A6">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2A0C0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341B22">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EABA1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32B72D">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185175">
            <w:pPr>
              <w:jc w:val="center"/>
            </w:pPr>
          </w:p>
        </w:tc>
      </w:tr>
      <w:tr w14:paraId="74BF3F1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FB21FA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B78B53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DAF26E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7616BD">
            <w:pPr>
              <w:jc w:val="center"/>
            </w:pPr>
            <w:r>
              <w:rPr>
                <w:rFonts w:ascii="宋体" w:hAnsi="宋体" w:eastAsia="宋体"/>
                <w:sz w:val="16"/>
              </w:rPr>
              <w:t>形成理论成果数量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EC7EB6">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127F37">
            <w:pPr>
              <w:jc w:val="center"/>
            </w:pPr>
            <w:r>
              <w:rPr>
                <w:rFonts w:ascii="宋体" w:hAnsi="宋体" w:eastAsia="宋体"/>
                <w:sz w:val="16"/>
              </w:rPr>
              <w:t>=1篇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A2DBBF">
            <w:pPr>
              <w:jc w:val="center"/>
            </w:pPr>
            <w:r>
              <w:rPr>
                <w:rFonts w:ascii="宋体" w:hAnsi="宋体" w:eastAsia="宋体"/>
                <w:sz w:val="16"/>
              </w:rPr>
              <w:t>=1篇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B8089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BE5A6E">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E7F04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0813E4">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8AD5A0">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87A60E">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D437FA">
            <w:pPr>
              <w:jc w:val="center"/>
            </w:pPr>
          </w:p>
        </w:tc>
      </w:tr>
      <w:tr w14:paraId="77E785C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65AAF9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057484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927C31B"/>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E51D67">
            <w:pPr>
              <w:jc w:val="center"/>
            </w:pPr>
            <w:r>
              <w:rPr>
                <w:rFonts w:ascii="宋体" w:hAnsi="宋体" w:eastAsia="宋体"/>
                <w:sz w:val="16"/>
              </w:rPr>
              <w:t>发放资金次数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5DBE55">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E16F0F">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6BAA1E">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05B20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7B082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0A36B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0B56F3">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31D9E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FE83B7">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2F17D7">
            <w:pPr>
              <w:jc w:val="center"/>
            </w:pPr>
          </w:p>
        </w:tc>
      </w:tr>
      <w:tr w14:paraId="1E7D537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16A606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452FDA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10BA77">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B83797">
            <w:pPr>
              <w:jc w:val="center"/>
            </w:pPr>
            <w:r>
              <w:rPr>
                <w:rFonts w:ascii="宋体" w:hAnsi="宋体" w:eastAsia="宋体"/>
                <w:sz w:val="16"/>
              </w:rPr>
              <w:t>资金使用合规率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91ADFF">
            <w:pPr>
              <w:jc w:val="center"/>
            </w:pPr>
            <w:r>
              <w:rPr>
                <w:rFonts w:ascii="宋体" w:hAnsi="宋体" w:eastAsia="宋体"/>
                <w:sz w:val="16"/>
              </w:rPr>
              <w:t>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2F2AF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0ABC6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BD70C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6D7822">
            <w:pPr>
              <w:jc w:val="center"/>
            </w:pPr>
            <w:r>
              <w:rPr>
                <w:rFonts w:ascii="宋体" w:hAnsi="宋体" w:eastAsia="宋体"/>
                <w:sz w:val="16"/>
              </w:rPr>
              <w:t>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F4A0E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4A8787">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5F694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AED7FE">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94393C">
            <w:pPr>
              <w:jc w:val="center"/>
            </w:pPr>
          </w:p>
        </w:tc>
      </w:tr>
      <w:tr w14:paraId="094754A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C48C4B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BE1C9F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02F650">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51DF47">
            <w:pPr>
              <w:jc w:val="center"/>
            </w:pPr>
            <w:r>
              <w:rPr>
                <w:rFonts w:ascii="宋体" w:hAnsi="宋体" w:eastAsia="宋体"/>
                <w:sz w:val="16"/>
              </w:rPr>
              <w:t>项目完成时间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9DA169">
            <w:pPr>
              <w:jc w:val="center"/>
            </w:pPr>
            <w:r>
              <w:rPr>
                <w:rFonts w:ascii="宋体" w:hAnsi="宋体" w:eastAsia="宋体"/>
                <w:sz w:val="16"/>
              </w:rPr>
              <w:t>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1FFACE">
            <w:pPr>
              <w:jc w:val="center"/>
            </w:pPr>
            <w:r>
              <w:rPr>
                <w:rFonts w:ascii="宋体" w:hAnsi="宋体" w:eastAsia="宋体"/>
                <w:sz w:val="16"/>
              </w:rPr>
              <w:t>2024年12月20日前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E89D9D">
            <w:pPr>
              <w:jc w:val="center"/>
            </w:pPr>
            <w:r>
              <w:rPr>
                <w:rFonts w:ascii="宋体" w:hAnsi="宋体" w:eastAsia="宋体"/>
                <w:sz w:val="16"/>
              </w:rPr>
              <w:t>2024年6月27日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584CF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1B3903">
            <w:pPr>
              <w:jc w:val="center"/>
            </w:pPr>
            <w:r>
              <w:rPr>
                <w:rFonts w:ascii="宋体" w:hAnsi="宋体" w:eastAsia="宋体"/>
                <w:sz w:val="16"/>
              </w:rPr>
              <w:t>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E6E2C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33CCFC">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910AD0">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347EC8">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B3CBC1">
            <w:pPr>
              <w:jc w:val="center"/>
            </w:pPr>
          </w:p>
        </w:tc>
      </w:tr>
      <w:tr w14:paraId="6AD5DD3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F035534"/>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8B93A4">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F0495E">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C24186">
            <w:pPr>
              <w:jc w:val="center"/>
            </w:pPr>
            <w:r>
              <w:rPr>
                <w:rFonts w:ascii="宋体" w:hAnsi="宋体" w:eastAsia="宋体"/>
                <w:sz w:val="16"/>
              </w:rPr>
              <w:t>业务经费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C96291">
            <w:pPr>
              <w:jc w:val="center"/>
            </w:pPr>
            <w:r>
              <w:rPr>
                <w:rFonts w:ascii="宋体" w:hAnsi="宋体" w:eastAsia="宋体"/>
                <w:sz w:val="16"/>
              </w:rPr>
              <w:t>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FD7D07">
            <w:pPr>
              <w:jc w:val="center"/>
            </w:pPr>
            <w:r>
              <w:rPr>
                <w:rFonts w:ascii="宋体" w:hAnsi="宋体" w:eastAsia="宋体"/>
                <w:sz w:val="16"/>
              </w:rPr>
              <w:t>&lt;=1万元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8BB642">
            <w:pPr>
              <w:jc w:val="center"/>
            </w:pPr>
            <w:r>
              <w:rPr>
                <w:rFonts w:ascii="宋体" w:hAnsi="宋体" w:eastAsia="宋体"/>
                <w:sz w:val="16"/>
              </w:rPr>
              <w:t>=1万元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C2962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8A7822">
            <w:pPr>
              <w:jc w:val="center"/>
            </w:pPr>
            <w:r>
              <w:rPr>
                <w:rFonts w:ascii="宋体" w:hAnsi="宋体" w:eastAsia="宋体"/>
                <w:sz w:val="16"/>
              </w:rPr>
              <w:t>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5871E8">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4128A4">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FB4C2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926B9F">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5ED24A">
            <w:pPr>
              <w:jc w:val="center"/>
            </w:pPr>
          </w:p>
        </w:tc>
      </w:tr>
      <w:tr w14:paraId="3FE1364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4202621"/>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7A2D37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71C5B4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689774">
            <w:pPr>
              <w:jc w:val="center"/>
            </w:pPr>
            <w:r>
              <w:rPr>
                <w:rFonts w:ascii="宋体" w:hAnsi="宋体" w:eastAsia="宋体"/>
                <w:sz w:val="16"/>
              </w:rPr>
              <w:t>补助经费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476D12">
            <w:pPr>
              <w:jc w:val="center"/>
            </w:pPr>
            <w:r>
              <w:rPr>
                <w:rFonts w:ascii="宋体" w:hAnsi="宋体" w:eastAsia="宋体"/>
                <w:sz w:val="16"/>
              </w:rPr>
              <w:t>14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1EEF19">
            <w:pPr>
              <w:jc w:val="center"/>
            </w:pPr>
            <w:r>
              <w:rPr>
                <w:rFonts w:ascii="宋体" w:hAnsi="宋体" w:eastAsia="宋体"/>
                <w:sz w:val="16"/>
              </w:rPr>
              <w:t>&lt;=2万元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AF454B">
            <w:pPr>
              <w:jc w:val="center"/>
            </w:pPr>
            <w:r>
              <w:rPr>
                <w:rFonts w:ascii="宋体" w:hAnsi="宋体" w:eastAsia="宋体"/>
                <w:sz w:val="16"/>
              </w:rPr>
              <w:t>=2万元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608BF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A787D0">
            <w:pPr>
              <w:jc w:val="center"/>
            </w:pPr>
            <w:r>
              <w:rPr>
                <w:rFonts w:ascii="宋体" w:hAnsi="宋体" w:eastAsia="宋体"/>
                <w:sz w:val="16"/>
              </w:rPr>
              <w:t>14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84271F">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1EF01F">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A3377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47994A">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EC2EEC">
            <w:pPr>
              <w:jc w:val="center"/>
            </w:pPr>
          </w:p>
        </w:tc>
      </w:tr>
      <w:tr w14:paraId="6BC0524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4282E0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696009">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9128C9">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33A18A">
            <w:pPr>
              <w:jc w:val="center"/>
            </w:pPr>
            <w:r>
              <w:rPr>
                <w:rFonts w:ascii="宋体" w:hAnsi="宋体" w:eastAsia="宋体"/>
                <w:sz w:val="16"/>
              </w:rPr>
              <w:t>不断</w:t>
            </w:r>
            <w:r>
              <w:rPr>
                <w:rFonts w:hint="eastAsia" w:ascii="宋体" w:hAnsi="宋体"/>
                <w:sz w:val="16"/>
                <w:lang w:eastAsia="zh-CN"/>
              </w:rPr>
              <w:t>提升</w:t>
            </w:r>
            <w:r>
              <w:rPr>
                <w:rFonts w:ascii="宋体" w:hAnsi="宋体" w:eastAsia="宋体"/>
                <w:sz w:val="16"/>
              </w:rPr>
              <w:t>法律服务理念方法</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F6548F">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A9890C">
            <w:pPr>
              <w:jc w:val="center"/>
            </w:pPr>
            <w:r>
              <w:rPr>
                <w:rFonts w:ascii="宋体" w:hAnsi="宋体" w:eastAsia="宋体"/>
                <w:sz w:val="16"/>
              </w:rPr>
              <w:t>不断提升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F3C665">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2BF76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0BC14E">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1DB34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6D1D8A">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EF9A82">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0E319C">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39E68B">
            <w:pPr>
              <w:jc w:val="center"/>
            </w:pPr>
          </w:p>
        </w:tc>
      </w:tr>
      <w:tr w14:paraId="4741A732">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44E0CBC">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E9243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3EE03DD"/>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DCB415A"/>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C18CD6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AAACE1">
            <w:pPr>
              <w:jc w:val="center"/>
            </w:pPr>
            <w:r>
              <w:rPr>
                <w:rFonts w:ascii="宋体" w:hAnsi="宋体" w:eastAsia="宋体"/>
                <w:sz w:val="16"/>
              </w:rPr>
              <w:t>100.00分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C1F69F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F81EB5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54BBE9A"/>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7D6451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3183057"/>
        </w:tc>
      </w:tr>
    </w:tbl>
    <w:p w14:paraId="0FA0FD5C">
      <w:r>
        <w:br w:type="page"/>
      </w:r>
    </w:p>
    <w:p w14:paraId="6125AC29">
      <w:pPr>
        <w:spacing w:line="640" w:lineRule="exact"/>
        <w:ind w:firstLine="640"/>
        <w:jc w:val="both"/>
        <w:outlineLvl w:val="2"/>
      </w:pPr>
      <w:r>
        <w:rPr>
          <w:rFonts w:ascii="黑体" w:hAnsi="黑体" w:eastAsia="黑体"/>
          <w:sz w:val="32"/>
        </w:rPr>
        <w:t>十二、其他需说明的事项</w:t>
      </w:r>
    </w:p>
    <w:p w14:paraId="4D6BA361">
      <w:pPr>
        <w:spacing w:line="580" w:lineRule="exact"/>
        <w:ind w:firstLine="640"/>
        <w:jc w:val="both"/>
      </w:pPr>
      <w:r>
        <w:rPr>
          <w:rFonts w:ascii="仿宋_GB2312" w:hAnsi="仿宋_GB2312" w:eastAsia="仿宋_GB2312"/>
          <w:b w:val="0"/>
          <w:sz w:val="32"/>
        </w:rPr>
        <w:t>本年本单位SM项目11个，全年预算数1746.92万元，全年执行数1746.92万元。</w:t>
      </w:r>
    </w:p>
    <w:p w14:paraId="3451A7B4">
      <w:r>
        <w:br w:type="page"/>
      </w:r>
    </w:p>
    <w:p w14:paraId="0DFDB772">
      <w:pPr>
        <w:spacing w:line="240" w:lineRule="auto"/>
        <w:jc w:val="center"/>
        <w:outlineLvl w:val="1"/>
      </w:pPr>
      <w:r>
        <w:rPr>
          <w:rFonts w:ascii="黑体" w:hAnsi="黑体" w:eastAsia="黑体"/>
          <w:sz w:val="32"/>
        </w:rPr>
        <w:t>第三部分 专业名词解释</w:t>
      </w:r>
    </w:p>
    <w:p w14:paraId="6FAA1AAE">
      <w:pPr>
        <w:spacing w:line="240" w:lineRule="auto"/>
        <w:ind w:firstLine="640"/>
        <w:jc w:val="both"/>
      </w:pPr>
      <w:r>
        <w:rPr>
          <w:rFonts w:ascii="仿宋_GB2312" w:hAnsi="仿宋_GB2312" w:eastAsia="仿宋_GB2312"/>
          <w:b/>
          <w:sz w:val="32"/>
        </w:rPr>
        <w:t>一、财政拨款收入：</w:t>
      </w:r>
      <w:r>
        <w:rPr>
          <w:rFonts w:ascii="仿宋_GB2312" w:hAnsi="仿宋_GB2312" w:eastAsia="仿宋_GB2312"/>
          <w:b w:val="0"/>
          <w:sz w:val="32"/>
        </w:rPr>
        <w:t>指同级财政当年拨付的资金。</w:t>
      </w:r>
    </w:p>
    <w:p w14:paraId="629F4C1A">
      <w:pPr>
        <w:spacing w:line="240" w:lineRule="auto"/>
        <w:ind w:firstLine="640"/>
        <w:jc w:val="both"/>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26FB7FB5">
      <w:pPr>
        <w:spacing w:line="240" w:lineRule="auto"/>
        <w:ind w:firstLine="640"/>
        <w:jc w:val="both"/>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指事业单位开展专业业务活动及其辅助活动所取得的收入。</w:t>
      </w:r>
    </w:p>
    <w:p w14:paraId="2A451215">
      <w:pPr>
        <w:spacing w:line="240" w:lineRule="auto"/>
        <w:ind w:firstLine="640"/>
        <w:jc w:val="both"/>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638ED9C9">
      <w:pPr>
        <w:spacing w:line="240" w:lineRule="auto"/>
        <w:ind w:firstLine="640"/>
        <w:jc w:val="both"/>
      </w:pPr>
      <w:r>
        <w:rPr>
          <w:rFonts w:ascii="仿宋_GB2312" w:hAnsi="仿宋_GB2312" w:eastAsia="仿宋_GB2312"/>
          <w:b/>
          <w:sz w:val="32"/>
        </w:rPr>
        <w:t>五、附属单位上缴收入：</w:t>
      </w:r>
      <w:r>
        <w:rPr>
          <w:rFonts w:ascii="仿宋_GB2312" w:hAnsi="仿宋_GB2312" w:eastAsia="仿宋_GB2312"/>
          <w:b w:val="0"/>
          <w:sz w:val="32"/>
        </w:rPr>
        <w:t>指事业单位附属的独立核算单位按有关规定上缴的收入。</w:t>
      </w:r>
    </w:p>
    <w:p w14:paraId="3112EF6D">
      <w:pPr>
        <w:spacing w:line="240" w:lineRule="auto"/>
        <w:ind w:firstLine="640"/>
        <w:jc w:val="both"/>
      </w:pPr>
      <w:r>
        <w:rPr>
          <w:rFonts w:ascii="仿宋_GB2312" w:hAnsi="仿宋_GB2312" w:eastAsia="仿宋_GB2312"/>
          <w:b/>
          <w:sz w:val="32"/>
        </w:rPr>
        <w:t>六、其他收入：</w:t>
      </w:r>
      <w:r>
        <w:rPr>
          <w:rFonts w:ascii="仿宋_GB2312" w:hAnsi="仿宋_GB2312" w:eastAsia="仿宋_GB2312"/>
          <w:b w:val="0"/>
          <w:sz w:val="32"/>
        </w:rPr>
        <w:t>指除上述“财政拨款收入”、“事业收入”、“经营收入”、“附属单位上缴收入”等之外取得的收入。</w:t>
      </w:r>
    </w:p>
    <w:p w14:paraId="53309439">
      <w:pPr>
        <w:spacing w:line="240" w:lineRule="auto"/>
        <w:ind w:firstLine="640"/>
        <w:jc w:val="both"/>
      </w:pPr>
      <w:r>
        <w:rPr>
          <w:rFonts w:ascii="仿宋_GB2312" w:hAnsi="仿宋_GB2312" w:eastAsia="仿宋_GB2312"/>
          <w:b/>
          <w:sz w:val="32"/>
        </w:rPr>
        <w:t>七、年初结转和结余：</w:t>
      </w:r>
      <w:r>
        <w:rPr>
          <w:rFonts w:ascii="仿宋_GB2312" w:hAnsi="仿宋_GB2312" w:eastAsia="仿宋_GB2312"/>
          <w:b w:val="0"/>
          <w:sz w:val="32"/>
        </w:rPr>
        <w:t>指以前年度支出预算因客观条件变化未执行完毕、结转到本年度按有关规定继续使用的资金，既包括财政拨款结转和结余，也包括事业收入、经营收入、其他收入的结转和结余。</w:t>
      </w:r>
    </w:p>
    <w:p w14:paraId="773346DD">
      <w:pPr>
        <w:spacing w:line="240" w:lineRule="auto"/>
        <w:ind w:firstLine="640"/>
        <w:jc w:val="both"/>
      </w:pPr>
      <w:r>
        <w:rPr>
          <w:rFonts w:ascii="仿宋_GB2312" w:hAnsi="仿宋_GB2312" w:eastAsia="仿宋_GB2312"/>
          <w:b/>
          <w:sz w:val="32"/>
        </w:rPr>
        <w:t>八、年末结转和结余：</w:t>
      </w:r>
      <w:r>
        <w:rPr>
          <w:rFonts w:ascii="仿宋_GB2312" w:hAnsi="仿宋_GB2312" w:eastAsia="仿宋_GB2312"/>
          <w:b w:val="0"/>
          <w:sz w:val="32"/>
        </w:rPr>
        <w:t>指本年度或以前年度预算安排、因客观条件发生变化无法按原计划实施，需要延迟到以后年度按有关规定继续使用的资金，既包括财政拨款结转和结余，也包括事业收入、经营收入、其他收入的结转和结余。</w:t>
      </w:r>
    </w:p>
    <w:p w14:paraId="794830B6">
      <w:pPr>
        <w:spacing w:line="240" w:lineRule="auto"/>
        <w:ind w:firstLine="640"/>
        <w:jc w:val="both"/>
      </w:pPr>
      <w:r>
        <w:rPr>
          <w:rFonts w:ascii="仿宋_GB2312" w:hAnsi="仿宋_GB2312" w:eastAsia="仿宋_GB2312"/>
          <w:b/>
          <w:sz w:val="32"/>
        </w:rPr>
        <w:t>九、基本支出：</w:t>
      </w:r>
      <w:r>
        <w:rPr>
          <w:rFonts w:ascii="仿宋_GB2312" w:hAnsi="仿宋_GB2312" w:eastAsia="仿宋_GB2312"/>
          <w:b w:val="0"/>
          <w:sz w:val="32"/>
        </w:rPr>
        <w:t>指为保障机构正常运转、完成日常工作任务而发生的人员支出和公用支出。</w:t>
      </w:r>
    </w:p>
    <w:p w14:paraId="335BCF47">
      <w:pPr>
        <w:spacing w:line="240" w:lineRule="auto"/>
        <w:ind w:firstLine="640"/>
        <w:jc w:val="both"/>
      </w:pPr>
      <w:r>
        <w:rPr>
          <w:rFonts w:ascii="仿宋_GB2312" w:hAnsi="仿宋_GB2312" w:eastAsia="仿宋_GB2312"/>
          <w:b/>
          <w:sz w:val="32"/>
        </w:rPr>
        <w:t>十、项目支出：</w:t>
      </w:r>
      <w:r>
        <w:rPr>
          <w:rFonts w:ascii="仿宋_GB2312" w:hAnsi="仿宋_GB2312" w:eastAsia="仿宋_GB2312"/>
          <w:b w:val="0"/>
          <w:sz w:val="32"/>
        </w:rPr>
        <w:t>指在基本支出之外为完成特定行政任务和事业发展目标所发生的支出。</w:t>
      </w:r>
    </w:p>
    <w:p w14:paraId="33C2BFF9">
      <w:pPr>
        <w:spacing w:line="240" w:lineRule="auto"/>
        <w:ind w:firstLine="640"/>
        <w:jc w:val="both"/>
      </w:pPr>
      <w:r>
        <w:rPr>
          <w:rFonts w:ascii="仿宋_GB2312" w:hAnsi="仿宋_GB2312" w:eastAsia="仿宋_GB2312"/>
          <w:b/>
          <w:sz w:val="32"/>
        </w:rPr>
        <w:t>十一、经营支出：</w:t>
      </w:r>
      <w:r>
        <w:rPr>
          <w:rFonts w:ascii="仿宋_GB2312" w:hAnsi="仿宋_GB2312" w:eastAsia="仿宋_GB2312"/>
          <w:b w:val="0"/>
          <w:sz w:val="32"/>
        </w:rPr>
        <w:t>指事业单位在专业业务活动及其辅助活动之外开展非独立核算经营活动发生的支出。</w:t>
      </w:r>
    </w:p>
    <w:p w14:paraId="3E3E04FF">
      <w:pPr>
        <w:spacing w:line="240" w:lineRule="auto"/>
        <w:ind w:firstLine="640"/>
        <w:jc w:val="both"/>
      </w:pPr>
      <w:r>
        <w:rPr>
          <w:rFonts w:ascii="仿宋_GB2312" w:hAnsi="仿宋_GB2312" w:eastAsia="仿宋_GB2312"/>
          <w:b/>
          <w:sz w:val="32"/>
        </w:rPr>
        <w:t>十二、对附属单位补助支出：</w:t>
      </w:r>
      <w:r>
        <w:rPr>
          <w:rFonts w:ascii="仿宋_GB2312" w:hAnsi="仿宋_GB2312" w:eastAsia="仿宋_GB2312"/>
          <w:b w:val="0"/>
          <w:sz w:val="32"/>
        </w:rPr>
        <w:t>指事业单位发生的用非财政预算资金对附属单位的补助支出。</w:t>
      </w:r>
    </w:p>
    <w:p w14:paraId="34F234D6">
      <w:pPr>
        <w:spacing w:line="240" w:lineRule="auto"/>
        <w:ind w:firstLine="640"/>
        <w:jc w:val="both"/>
      </w:pPr>
      <w:r>
        <w:rPr>
          <w:rFonts w:ascii="仿宋_GB2312" w:hAnsi="仿宋_GB2312" w:eastAsia="仿宋_GB2312"/>
          <w:b/>
          <w:sz w:val="32"/>
        </w:rPr>
        <w:t>十三、“三公”经费：</w:t>
      </w:r>
      <w:r>
        <w:rPr>
          <w:rFonts w:ascii="仿宋_GB2312" w:hAnsi="仿宋_GB2312" w:eastAsia="仿宋_GB2312"/>
          <w:b w:val="0"/>
          <w:sz w:val="32"/>
        </w:rPr>
        <w:t>指用财政拨款安排的因公出国（境）费、公务用车购置及运行费和公务接待费。其中，因公出国（境）费反映单位公务出国（境）的国际旅费、国外城市间交通费、住宿费、伙食费、培训费、公杂费等支出；公务用车购置反映公务用车购置支出（含车辆购置税、牌照费）；公务用车运行维护费反映单位按规定保留的公务用车燃料费、维修费、过路过桥费、保险费、安全奖励费用等支出；公务接待费反映单位按规定开支的各类公务接待（含外宾接待）费用。</w:t>
      </w:r>
    </w:p>
    <w:p w14:paraId="000FE644">
      <w:pPr>
        <w:spacing w:line="240" w:lineRule="auto"/>
        <w:ind w:firstLine="640"/>
        <w:jc w:val="both"/>
      </w:pPr>
      <w:r>
        <w:rPr>
          <w:rFonts w:ascii="仿宋_GB2312" w:hAnsi="仿宋_GB2312" w:eastAsia="仿宋_GB2312"/>
          <w:b/>
          <w:sz w:val="32"/>
        </w:rPr>
        <w:t>十四、机关运行经费：</w:t>
      </w:r>
      <w:r>
        <w:rPr>
          <w:rFonts w:ascii="仿宋_GB2312" w:hAnsi="仿宋_GB2312" w:eastAsia="仿宋_GB2312"/>
          <w:b w:val="0"/>
          <w:sz w:val="32"/>
        </w:rPr>
        <w:t>行政单位和参照公务员法管理的事业单位财政拨款基本支出中的公用经费支出。</w:t>
      </w:r>
    </w:p>
    <w:p w14:paraId="5CED09DB">
      <w:r>
        <w:br w:type="page"/>
      </w:r>
    </w:p>
    <w:p w14:paraId="2D621141">
      <w:pPr>
        <w:spacing w:line="240" w:lineRule="auto"/>
        <w:jc w:val="center"/>
        <w:outlineLvl w:val="1"/>
      </w:pPr>
      <w:r>
        <w:rPr>
          <w:rFonts w:ascii="黑体" w:hAnsi="黑体" w:eastAsia="黑体"/>
          <w:sz w:val="32"/>
        </w:rPr>
        <w:t>第四部分 部门决算报表（见附表）</w:t>
      </w:r>
    </w:p>
    <w:p w14:paraId="5436038A">
      <w:pPr>
        <w:spacing w:line="240" w:lineRule="auto"/>
        <w:ind w:firstLine="640"/>
        <w:jc w:val="both"/>
      </w:pPr>
      <w:r>
        <w:rPr>
          <w:rFonts w:ascii="仿宋_GB2312" w:hAnsi="仿宋_GB2312" w:eastAsia="仿宋_GB2312"/>
          <w:b w:val="0"/>
          <w:sz w:val="32"/>
        </w:rPr>
        <w:t>一、《收入支出决算总表》</w:t>
      </w:r>
    </w:p>
    <w:p w14:paraId="1B3FDAAC">
      <w:pPr>
        <w:spacing w:line="240" w:lineRule="auto"/>
        <w:ind w:firstLine="640"/>
        <w:jc w:val="both"/>
      </w:pPr>
      <w:r>
        <w:rPr>
          <w:rFonts w:ascii="仿宋_GB2312" w:hAnsi="仿宋_GB2312" w:eastAsia="仿宋_GB2312"/>
          <w:b w:val="0"/>
          <w:sz w:val="32"/>
        </w:rPr>
        <w:t>二、《收入决算表》</w:t>
      </w:r>
    </w:p>
    <w:p w14:paraId="4829F20D">
      <w:pPr>
        <w:spacing w:line="240" w:lineRule="auto"/>
        <w:ind w:firstLine="640"/>
        <w:jc w:val="both"/>
      </w:pPr>
      <w:r>
        <w:rPr>
          <w:rFonts w:ascii="仿宋_GB2312" w:hAnsi="仿宋_GB2312" w:eastAsia="仿宋_GB2312"/>
          <w:b w:val="0"/>
          <w:sz w:val="32"/>
        </w:rPr>
        <w:t>三、《支出决算表》</w:t>
      </w:r>
    </w:p>
    <w:p w14:paraId="185F55BF">
      <w:pPr>
        <w:spacing w:line="240" w:lineRule="auto"/>
        <w:ind w:firstLine="640"/>
        <w:jc w:val="both"/>
      </w:pPr>
      <w:r>
        <w:rPr>
          <w:rFonts w:ascii="仿宋_GB2312" w:hAnsi="仿宋_GB2312" w:eastAsia="仿宋_GB2312"/>
          <w:b w:val="0"/>
          <w:sz w:val="32"/>
        </w:rPr>
        <w:t>四、《财政拨款收入支出决算总表》</w:t>
      </w:r>
    </w:p>
    <w:p w14:paraId="3F0BE40E">
      <w:pPr>
        <w:spacing w:line="240" w:lineRule="auto"/>
        <w:ind w:firstLine="640"/>
        <w:jc w:val="both"/>
      </w:pPr>
      <w:r>
        <w:rPr>
          <w:rFonts w:ascii="仿宋_GB2312" w:hAnsi="仿宋_GB2312" w:eastAsia="仿宋_GB2312"/>
          <w:b w:val="0"/>
          <w:sz w:val="32"/>
        </w:rPr>
        <w:t>五、《一般公共预算财政拨款支出决算表》</w:t>
      </w:r>
    </w:p>
    <w:p w14:paraId="79B8FBBF">
      <w:pPr>
        <w:spacing w:line="240" w:lineRule="auto"/>
        <w:ind w:firstLine="640"/>
        <w:jc w:val="both"/>
      </w:pPr>
      <w:r>
        <w:rPr>
          <w:rFonts w:ascii="仿宋_GB2312" w:hAnsi="仿宋_GB2312" w:eastAsia="仿宋_GB2312"/>
          <w:b w:val="0"/>
          <w:sz w:val="32"/>
        </w:rPr>
        <w:t>六、《一般公共预算财政拨款基本支出决算表》</w:t>
      </w:r>
    </w:p>
    <w:p w14:paraId="5F017505">
      <w:pPr>
        <w:spacing w:line="240" w:lineRule="auto"/>
        <w:ind w:firstLine="640"/>
        <w:jc w:val="both"/>
      </w:pPr>
      <w:r>
        <w:rPr>
          <w:rFonts w:ascii="仿宋_GB2312" w:hAnsi="仿宋_GB2312" w:eastAsia="仿宋_GB2312"/>
          <w:b w:val="0"/>
          <w:sz w:val="32"/>
        </w:rPr>
        <w:t>七、《政府性基金预算财政拨款收入支出决算表》</w:t>
      </w:r>
    </w:p>
    <w:p w14:paraId="1611B89E">
      <w:pPr>
        <w:spacing w:line="240" w:lineRule="auto"/>
        <w:ind w:firstLine="640"/>
        <w:jc w:val="both"/>
      </w:pPr>
      <w:r>
        <w:rPr>
          <w:rFonts w:ascii="仿宋_GB2312" w:hAnsi="仿宋_GB2312" w:eastAsia="仿宋_GB2312"/>
          <w:b w:val="0"/>
          <w:sz w:val="32"/>
        </w:rPr>
        <w:t>八、《国有资本经营预算财政拨款收入支出决算表》</w:t>
      </w:r>
    </w:p>
    <w:p w14:paraId="7DC1AF1A">
      <w:pPr>
        <w:spacing w:line="240" w:lineRule="auto"/>
        <w:ind w:firstLine="640"/>
        <w:jc w:val="both"/>
      </w:pPr>
      <w:r>
        <w:rPr>
          <w:rFonts w:ascii="仿宋_GB2312" w:hAnsi="仿宋_GB2312" w:eastAsia="仿宋_GB2312"/>
          <w:b w:val="0"/>
          <w:sz w:val="32"/>
        </w:rPr>
        <w:t>九、《财政拨款“三公”经费支出决算表》</w:t>
      </w:r>
    </w:p>
    <w:p w14:paraId="61001A5C">
      <w:pPr>
        <w:spacing w:line="240" w:lineRule="auto"/>
        <w:ind w:firstLine="640"/>
        <w:jc w:val="both"/>
      </w:pPr>
    </w:p>
    <w:p w14:paraId="4650676F">
      <w:pPr>
        <w:spacing w:line="240" w:lineRule="auto"/>
        <w:ind w:firstLine="640"/>
        <w:jc w:val="both"/>
      </w:pPr>
    </w:p>
    <w:p w14:paraId="774C8305">
      <w:pPr>
        <w:spacing w:line="240" w:lineRule="auto"/>
        <w:ind w:firstLine="640"/>
        <w:jc w:val="both"/>
      </w:pPr>
    </w:p>
    <w:p w14:paraId="4F9E57FA">
      <w:pPr>
        <w:spacing w:line="240" w:lineRule="auto"/>
        <w:ind w:firstLine="640"/>
        <w:jc w:val="both"/>
      </w:pPr>
    </w:p>
    <w:p w14:paraId="4DE7DB1A">
      <w:pPr>
        <w:spacing w:line="240" w:lineRule="auto"/>
        <w:ind w:firstLine="640"/>
        <w:jc w:val="both"/>
      </w:pPr>
    </w:p>
    <w:sectPr>
      <w:footerReference r:id="rId3" w:type="default"/>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ADF681E-BECC-469D-86A8-EE46D2E3BA6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B25591B2-AA8E-4AA7-9DE4-116948A27E9E}"/>
  </w:font>
  <w:font w:name="仿宋_GB2312">
    <w:altName w:val="仿宋"/>
    <w:panose1 w:val="02010609030101010101"/>
    <w:charset w:val="86"/>
    <w:family w:val="modern"/>
    <w:pitch w:val="default"/>
    <w:sig w:usb0="00000000" w:usb1="00000000" w:usb2="00000000" w:usb3="00000000" w:csb0="00040000" w:csb1="00000000"/>
    <w:embedRegular r:id="rId3" w:fontKey="{B6817F30-A275-4837-9DEC-3E5C7838EC52}"/>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embedRegular r:id="rId4" w:fontKey="{1DF8A0A7-11EF-4BE8-A665-BCADD873D9E6}"/>
  </w:font>
  <w:font w:name="楷体">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CF23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wYmRmZTlkODBlYWI2MWEzOGMyNWRlOTFmY2QzMTQifQ=="/>
  </w:docVars>
  <w:rsids>
    <w:rsidRoot w:val="00000000"/>
    <w:rsid w:val="021B7195"/>
    <w:rsid w:val="02F73D26"/>
    <w:rsid w:val="034D4FEF"/>
    <w:rsid w:val="043E5B56"/>
    <w:rsid w:val="06792773"/>
    <w:rsid w:val="09A729D8"/>
    <w:rsid w:val="0A3C58E8"/>
    <w:rsid w:val="0A7B4867"/>
    <w:rsid w:val="0B0E1005"/>
    <w:rsid w:val="0B8C3ECC"/>
    <w:rsid w:val="0C3613A3"/>
    <w:rsid w:val="0C7227A7"/>
    <w:rsid w:val="0DCA6EF7"/>
    <w:rsid w:val="0E4B1576"/>
    <w:rsid w:val="0EA04331"/>
    <w:rsid w:val="0F9811B3"/>
    <w:rsid w:val="11E15093"/>
    <w:rsid w:val="120E0809"/>
    <w:rsid w:val="17D33D31"/>
    <w:rsid w:val="19071D6C"/>
    <w:rsid w:val="19B5554D"/>
    <w:rsid w:val="1B8F2D19"/>
    <w:rsid w:val="1C317E4F"/>
    <w:rsid w:val="1C472464"/>
    <w:rsid w:val="1DAF458D"/>
    <w:rsid w:val="1E086ACE"/>
    <w:rsid w:val="1E4B5CA5"/>
    <w:rsid w:val="1EAA4A5F"/>
    <w:rsid w:val="1F587A0B"/>
    <w:rsid w:val="2064678E"/>
    <w:rsid w:val="20BC0B75"/>
    <w:rsid w:val="20DD6197"/>
    <w:rsid w:val="21F317F2"/>
    <w:rsid w:val="2241392C"/>
    <w:rsid w:val="23BC04D2"/>
    <w:rsid w:val="25275618"/>
    <w:rsid w:val="27CE017C"/>
    <w:rsid w:val="27CF2642"/>
    <w:rsid w:val="282459E2"/>
    <w:rsid w:val="29116777"/>
    <w:rsid w:val="2A053397"/>
    <w:rsid w:val="2A444FB1"/>
    <w:rsid w:val="2A6064E2"/>
    <w:rsid w:val="2C1965E9"/>
    <w:rsid w:val="2D1136DF"/>
    <w:rsid w:val="2DAE0E44"/>
    <w:rsid w:val="2FD27414"/>
    <w:rsid w:val="313F1D52"/>
    <w:rsid w:val="318029AB"/>
    <w:rsid w:val="31C63837"/>
    <w:rsid w:val="326F0A17"/>
    <w:rsid w:val="3277581B"/>
    <w:rsid w:val="38006E2C"/>
    <w:rsid w:val="3914510A"/>
    <w:rsid w:val="3B1220C9"/>
    <w:rsid w:val="3D5275AC"/>
    <w:rsid w:val="3EA7725F"/>
    <w:rsid w:val="3EC014A1"/>
    <w:rsid w:val="40834692"/>
    <w:rsid w:val="420F35A1"/>
    <w:rsid w:val="423277BD"/>
    <w:rsid w:val="423A32B2"/>
    <w:rsid w:val="423C0CB4"/>
    <w:rsid w:val="427B5743"/>
    <w:rsid w:val="42E64542"/>
    <w:rsid w:val="464B7E04"/>
    <w:rsid w:val="464F7E64"/>
    <w:rsid w:val="46901EEE"/>
    <w:rsid w:val="469C74D2"/>
    <w:rsid w:val="47445515"/>
    <w:rsid w:val="4A81407F"/>
    <w:rsid w:val="4B4C0111"/>
    <w:rsid w:val="4BB23021"/>
    <w:rsid w:val="4F3F074E"/>
    <w:rsid w:val="50DB5F45"/>
    <w:rsid w:val="52F92565"/>
    <w:rsid w:val="543D17CB"/>
    <w:rsid w:val="55DA564E"/>
    <w:rsid w:val="56E07045"/>
    <w:rsid w:val="583059FA"/>
    <w:rsid w:val="587E6212"/>
    <w:rsid w:val="59DE09BC"/>
    <w:rsid w:val="5AFC6609"/>
    <w:rsid w:val="5FA17648"/>
    <w:rsid w:val="5FD320BD"/>
    <w:rsid w:val="60DE4D57"/>
    <w:rsid w:val="613409CB"/>
    <w:rsid w:val="61A46A97"/>
    <w:rsid w:val="62DD7D21"/>
    <w:rsid w:val="65D97752"/>
    <w:rsid w:val="664C500C"/>
    <w:rsid w:val="67D111AB"/>
    <w:rsid w:val="68DB0208"/>
    <w:rsid w:val="68DF36D5"/>
    <w:rsid w:val="69846A0E"/>
    <w:rsid w:val="69AD798C"/>
    <w:rsid w:val="6B68175F"/>
    <w:rsid w:val="6B8B5C99"/>
    <w:rsid w:val="6CA7198F"/>
    <w:rsid w:val="6D8919A8"/>
    <w:rsid w:val="6E0F7A08"/>
    <w:rsid w:val="6E801ABC"/>
    <w:rsid w:val="71473612"/>
    <w:rsid w:val="718F7F65"/>
    <w:rsid w:val="73423603"/>
    <w:rsid w:val="737A5923"/>
    <w:rsid w:val="73DE4104"/>
    <w:rsid w:val="73FB6630"/>
    <w:rsid w:val="74CE04EC"/>
    <w:rsid w:val="74E76DCD"/>
    <w:rsid w:val="76660D7C"/>
    <w:rsid w:val="77ED6F44"/>
    <w:rsid w:val="795A0A34"/>
    <w:rsid w:val="7A0D3BC7"/>
    <w:rsid w:val="7A3A3C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11">
    <w:name w:val="WPSOffice手动目录 3"/>
    <w:qFormat/>
    <w:uiPriority w:val="0"/>
    <w:pPr>
      <w:ind w:leftChars="400"/>
    </w:pPr>
    <w:rPr>
      <w:rFonts w:ascii="Times New Roman" w:hAnsi="Times New Roman" w:eastAsia="宋体" w:cs="Times New Roman"/>
      <w:sz w:val="20"/>
      <w:szCs w:val="20"/>
    </w:rPr>
  </w:style>
  <w:style w:type="paragraph" w:customStyle="1" w:styleId="12">
    <w:name w:val="WPSOffice手动目录 2"/>
    <w:qFormat/>
    <w:uiPriority w:val="0"/>
    <w:pPr>
      <w:ind w:leftChars="200"/>
    </w:pPr>
    <w:rPr>
      <w:rFonts w:ascii="Times New Roman" w:hAnsi="Times New Roman" w:eastAsia="宋体" w:cs="Times New Roman"/>
      <w:sz w:val="20"/>
      <w:szCs w:val="20"/>
    </w:rPr>
  </w:style>
  <w:style w:type="paragraph" w:customStyle="1" w:styleId="13">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5696</Words>
  <Characters>6684</Characters>
  <Lines>0</Lines>
  <Paragraphs>0</Paragraphs>
  <TotalTime>12</TotalTime>
  <ScaleCrop>false</ScaleCrop>
  <LinksUpToDate>false</LinksUpToDate>
  <CharactersWithSpaces>6693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GXR</dc:creator>
  <cp:lastModifiedBy>小麦啾</cp:lastModifiedBy>
  <cp:lastPrinted>2024-07-22T11:58:00Z</cp:lastPrinted>
  <dcterms:modified xsi:type="dcterms:W3CDTF">2026-08-24T10:02:15Z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B858A68E913346F885B5BC17D4DBEB06_13</vt:lpwstr>
  </property>
  <property fmtid="{D5CDD505-2E9C-101B-9397-08002B2CF9AE}" pid="4" name="KSOTemplateDocerSaveRecord">
    <vt:lpwstr>eyJoZGlkIjoiZGZmMjg3MDQ2MzExNDk0OWY5M2UwNzBmOWViMDBkMGMiLCJ1c2VySWQiOiIzMjQ5NjUzODcifQ==</vt:lpwstr>
  </property>
</Properties>
</file>