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9B7B76">
      <w:pPr>
        <w:keepNext w:val="0"/>
        <w:keepLines w:val="0"/>
        <w:pageBreakBefore w:val="0"/>
        <w:widowControl w:val="0"/>
        <w:kinsoku/>
        <w:wordWrap/>
        <w:overflowPunct/>
        <w:topLinePunct w:val="0"/>
        <w:bidi w:val="0"/>
        <w:adjustRightInd/>
        <w:snapToGrid/>
        <w:spacing w:line="240" w:lineRule="auto"/>
        <w:textAlignment w:val="auto"/>
        <w:rPr>
          <w:rFonts w:hint="default" w:ascii="黑体" w:hAnsi="黑体" w:eastAsia="黑体"/>
          <w:sz w:val="32"/>
          <w:szCs w:val="32"/>
          <w:highlight w:val="none"/>
          <w:lang w:val="en-US" w:eastAsia="zh-CN"/>
        </w:rPr>
      </w:pPr>
      <w:bookmarkStart w:id="0" w:name="_GoBack"/>
      <w:bookmarkEnd w:id="0"/>
    </w:p>
    <w:p w14:paraId="0FEDF7D7">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59D1D77C">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46360471">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37E3997B">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4DACF2E4">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宋体" w:eastAsia="方正小标宋_GBK"/>
          <w:sz w:val="44"/>
          <w:szCs w:val="44"/>
          <w:highlight w:val="none"/>
        </w:rPr>
      </w:pPr>
      <w:r>
        <w:rPr>
          <w:rFonts w:hint="eastAsia" w:ascii="方正小标宋_GBK" w:hAnsi="宋体" w:eastAsia="方正小标宋_GBK"/>
          <w:sz w:val="44"/>
          <w:szCs w:val="44"/>
          <w:highlight w:val="none"/>
          <w:lang w:val="en-US" w:eastAsia="zh-CN"/>
        </w:rPr>
        <w:t>奇台县人民检察院2024</w:t>
      </w:r>
      <w:r>
        <w:rPr>
          <w:rFonts w:hint="eastAsia" w:ascii="方正小标宋_GBK" w:hAnsi="宋体" w:eastAsia="方正小标宋_GBK"/>
          <w:sz w:val="44"/>
          <w:szCs w:val="44"/>
          <w:highlight w:val="none"/>
          <w:lang w:eastAsia="zh-CN"/>
        </w:rPr>
        <w:t>年度</w:t>
      </w:r>
      <w:r>
        <w:rPr>
          <w:rFonts w:hint="eastAsia" w:ascii="方正小标宋_GBK" w:hAnsi="宋体" w:eastAsia="方正小标宋_GBK"/>
          <w:sz w:val="44"/>
          <w:szCs w:val="44"/>
          <w:highlight w:val="none"/>
        </w:rPr>
        <w:t>部门决算</w:t>
      </w:r>
    </w:p>
    <w:p w14:paraId="01973149">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宋体" w:eastAsia="方正小标宋_GBK"/>
          <w:sz w:val="44"/>
          <w:szCs w:val="44"/>
          <w:highlight w:val="none"/>
        </w:rPr>
      </w:pPr>
      <w:r>
        <w:rPr>
          <w:rFonts w:hint="eastAsia" w:ascii="方正小标宋_GBK" w:hAnsi="宋体" w:eastAsia="方正小标宋_GBK"/>
          <w:sz w:val="44"/>
          <w:szCs w:val="44"/>
          <w:highlight w:val="none"/>
        </w:rPr>
        <w:t>公开说明</w:t>
      </w:r>
    </w:p>
    <w:p w14:paraId="2E37F804">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仿宋_GB2312" w:hAnsi="仿宋_GB2312" w:eastAsia="仿宋_GB2312" w:cs="仿宋_GB2312"/>
          <w:b w:val="0"/>
          <w:bCs/>
          <w:kern w:val="0"/>
          <w:sz w:val="32"/>
          <w:szCs w:val="32"/>
          <w:highlight w:val="none"/>
        </w:rPr>
      </w:pPr>
      <w:r>
        <w:rPr>
          <w:rFonts w:hint="eastAsia" w:ascii="方正小标宋_GBK" w:hAnsi="宋体" w:eastAsia="方正小标宋_GBK"/>
          <w:sz w:val="44"/>
          <w:szCs w:val="44"/>
          <w:highlight w:val="none"/>
        </w:rPr>
        <w:br w:type="page"/>
      </w:r>
      <w:r>
        <w:rPr>
          <w:rFonts w:hint="eastAsia" w:ascii="仿宋_GB2312" w:hAnsi="仿宋_GB2312" w:eastAsia="仿宋_GB2312" w:cs="仿宋_GB2312"/>
          <w:b/>
          <w:bCs w:val="0"/>
          <w:kern w:val="0"/>
          <w:sz w:val="36"/>
          <w:szCs w:val="36"/>
          <w:highlight w:val="none"/>
        </w:rPr>
        <w:t>目  录</w:t>
      </w:r>
    </w:p>
    <w:p w14:paraId="6D304216">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TOC \o "1-3" \n  \h \u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_Toc31918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第一部分 单位概况</w:t>
      </w:r>
      <w:r>
        <w:rPr>
          <w:rFonts w:hint="eastAsia" w:ascii="仿宋_GB2312" w:hAnsi="仿宋_GB2312" w:eastAsia="仿宋_GB2312" w:cs="仿宋_GB2312"/>
          <w:b/>
          <w:bCs/>
          <w:sz w:val="32"/>
          <w:szCs w:val="32"/>
          <w:highlight w:val="none"/>
        </w:rPr>
        <w:fldChar w:fldCharType="end"/>
      </w:r>
    </w:p>
    <w:p w14:paraId="4C839E70">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_Toc2898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一、主要职能</w:t>
      </w:r>
      <w:r>
        <w:rPr>
          <w:rFonts w:hint="eastAsia" w:ascii="仿宋_GB2312" w:hAnsi="仿宋_GB2312" w:eastAsia="仿宋_GB2312" w:cs="仿宋_GB2312"/>
          <w:sz w:val="32"/>
          <w:szCs w:val="32"/>
          <w:highlight w:val="none"/>
        </w:rPr>
        <w:fldChar w:fldCharType="end"/>
      </w:r>
    </w:p>
    <w:p w14:paraId="57C435CB">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_Toc1387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二、机构设置</w:t>
      </w:r>
      <w:r>
        <w:rPr>
          <w:rFonts w:hint="eastAsia" w:ascii="仿宋_GB2312" w:hAnsi="仿宋_GB2312" w:eastAsia="仿宋_GB2312" w:cs="仿宋_GB2312"/>
          <w:bCs/>
          <w:kern w:val="0"/>
          <w:sz w:val="32"/>
          <w:szCs w:val="32"/>
          <w:highlight w:val="none"/>
          <w:lang w:eastAsia="zh-CN"/>
        </w:rPr>
        <w:t>及人员</w:t>
      </w:r>
      <w:r>
        <w:rPr>
          <w:rFonts w:hint="eastAsia" w:ascii="仿宋_GB2312" w:hAnsi="仿宋_GB2312" w:eastAsia="仿宋_GB2312" w:cs="仿宋_GB2312"/>
          <w:bCs/>
          <w:kern w:val="0"/>
          <w:sz w:val="32"/>
          <w:szCs w:val="32"/>
          <w:highlight w:val="none"/>
        </w:rPr>
        <w:t>情况</w:t>
      </w:r>
      <w:r>
        <w:rPr>
          <w:rFonts w:hint="eastAsia" w:ascii="仿宋_GB2312" w:hAnsi="仿宋_GB2312" w:eastAsia="仿宋_GB2312" w:cs="仿宋_GB2312"/>
          <w:sz w:val="32"/>
          <w:szCs w:val="32"/>
          <w:highlight w:val="none"/>
        </w:rPr>
        <w:fldChar w:fldCharType="end"/>
      </w:r>
    </w:p>
    <w:p w14:paraId="0BE8C167">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_Toc7559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二</w:t>
      </w:r>
      <w:r>
        <w:rPr>
          <w:rFonts w:hint="eastAsia" w:ascii="仿宋_GB2312" w:hAnsi="仿宋_GB2312" w:eastAsia="仿宋_GB2312" w:cs="仿宋_GB2312"/>
          <w:b/>
          <w:bCs/>
          <w:sz w:val="32"/>
          <w:szCs w:val="32"/>
          <w:highlight w:val="none"/>
        </w:rPr>
        <w:t>部分 部门决算情况说明</w:t>
      </w:r>
      <w:r>
        <w:rPr>
          <w:rFonts w:hint="eastAsia" w:ascii="仿宋_GB2312" w:hAnsi="仿宋_GB2312" w:eastAsia="仿宋_GB2312" w:cs="仿宋_GB2312"/>
          <w:b/>
          <w:bCs/>
          <w:sz w:val="32"/>
          <w:szCs w:val="32"/>
          <w:highlight w:val="none"/>
        </w:rPr>
        <w:fldChar w:fldCharType="end"/>
      </w:r>
    </w:p>
    <w:p w14:paraId="1487565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_Toc6321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一、收入支出决算总体情况说明</w:t>
      </w:r>
      <w:r>
        <w:rPr>
          <w:rFonts w:hint="eastAsia" w:ascii="仿宋_GB2312" w:hAnsi="仿宋_GB2312" w:eastAsia="仿宋_GB2312" w:cs="仿宋_GB2312"/>
          <w:sz w:val="32"/>
          <w:szCs w:val="32"/>
          <w:highlight w:val="none"/>
        </w:rPr>
        <w:fldChar w:fldCharType="end"/>
      </w:r>
    </w:p>
    <w:p w14:paraId="5C269B25">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_Toc6311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二、</w:t>
      </w:r>
      <w:r>
        <w:rPr>
          <w:rFonts w:hint="eastAsia" w:ascii="仿宋_GB2312" w:hAnsi="仿宋_GB2312" w:eastAsia="仿宋_GB2312" w:cs="仿宋_GB2312"/>
          <w:bCs/>
          <w:kern w:val="0"/>
          <w:sz w:val="32"/>
          <w:szCs w:val="32"/>
          <w:highlight w:val="none"/>
        </w:rPr>
        <w:t>收入</w:t>
      </w:r>
      <w:r>
        <w:rPr>
          <w:rFonts w:hint="eastAsia" w:ascii="仿宋_GB2312" w:hAnsi="仿宋_GB2312" w:eastAsia="仿宋_GB2312" w:cs="仿宋_GB2312"/>
          <w:bCs/>
          <w:kern w:val="0"/>
          <w:sz w:val="32"/>
          <w:szCs w:val="32"/>
          <w:highlight w:val="none"/>
          <w:lang w:eastAsia="zh-CN"/>
        </w:rPr>
        <w:t>决算</w:t>
      </w:r>
      <w:r>
        <w:rPr>
          <w:rFonts w:hint="eastAsia" w:ascii="仿宋_GB2312" w:hAnsi="仿宋_GB2312" w:eastAsia="仿宋_GB2312" w:cs="仿宋_GB2312"/>
          <w:bCs/>
          <w:kern w:val="0"/>
          <w:sz w:val="32"/>
          <w:szCs w:val="32"/>
          <w:highlight w:val="none"/>
        </w:rPr>
        <w:t>情况说明</w:t>
      </w:r>
      <w:r>
        <w:rPr>
          <w:rFonts w:hint="eastAsia" w:ascii="仿宋_GB2312" w:hAnsi="仿宋_GB2312" w:eastAsia="仿宋_GB2312" w:cs="仿宋_GB2312"/>
          <w:sz w:val="32"/>
          <w:szCs w:val="32"/>
          <w:highlight w:val="none"/>
        </w:rPr>
        <w:fldChar w:fldCharType="end"/>
      </w:r>
    </w:p>
    <w:p w14:paraId="5AF5F9AA">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_Toc20629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三、支出决算情况说明</w:t>
      </w:r>
      <w:r>
        <w:rPr>
          <w:rFonts w:hint="eastAsia" w:ascii="仿宋_GB2312" w:hAnsi="仿宋_GB2312" w:eastAsia="仿宋_GB2312" w:cs="仿宋_GB2312"/>
          <w:sz w:val="32"/>
          <w:szCs w:val="32"/>
          <w:highlight w:val="none"/>
        </w:rPr>
        <w:fldChar w:fldCharType="end"/>
      </w:r>
    </w:p>
    <w:p w14:paraId="107F52B4">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_Toc7371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四、财政拨款收入支出决算总体情况说明</w:t>
      </w:r>
      <w:r>
        <w:rPr>
          <w:rFonts w:hint="eastAsia" w:ascii="仿宋_GB2312" w:hAnsi="仿宋_GB2312" w:eastAsia="仿宋_GB2312" w:cs="仿宋_GB2312"/>
          <w:sz w:val="32"/>
          <w:szCs w:val="32"/>
          <w:highlight w:val="none"/>
        </w:rPr>
        <w:fldChar w:fldCharType="end"/>
      </w:r>
    </w:p>
    <w:p w14:paraId="63D16B96">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_Toc18905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五、一般公共预算财政拨款支出决算情况说明</w:t>
      </w:r>
      <w:r>
        <w:rPr>
          <w:rFonts w:hint="eastAsia" w:ascii="仿宋_GB2312" w:hAnsi="仿宋_GB2312" w:eastAsia="仿宋_GB2312" w:cs="仿宋_GB2312"/>
          <w:sz w:val="32"/>
          <w:szCs w:val="32"/>
          <w:highlight w:val="none"/>
        </w:rPr>
        <w:fldChar w:fldCharType="end"/>
      </w:r>
    </w:p>
    <w:p w14:paraId="752323E4">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_Toc1165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（一）一般公共预算财政拨款支出决算总体情况</w:t>
      </w:r>
      <w:r>
        <w:rPr>
          <w:rFonts w:hint="eastAsia" w:ascii="仿宋_GB2312" w:hAnsi="仿宋_GB2312" w:eastAsia="仿宋_GB2312" w:cs="仿宋_GB2312"/>
          <w:sz w:val="32"/>
          <w:szCs w:val="32"/>
          <w:highlight w:val="none"/>
        </w:rPr>
        <w:fldChar w:fldCharType="end"/>
      </w:r>
    </w:p>
    <w:p w14:paraId="65FD508A">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_Toc27147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（二）一般公共预算</w:t>
      </w:r>
      <w:r>
        <w:rPr>
          <w:rFonts w:hint="eastAsia" w:ascii="仿宋_GB2312" w:hAnsi="仿宋_GB2312" w:eastAsia="仿宋_GB2312" w:cs="仿宋_GB2312"/>
          <w:sz w:val="32"/>
          <w:szCs w:val="32"/>
          <w:highlight w:val="none"/>
          <w:lang w:val="en-US" w:eastAsia="zh-CN"/>
        </w:rPr>
        <w:t>财政拨款支出决算</w:t>
      </w:r>
      <w:r>
        <w:rPr>
          <w:rFonts w:hint="eastAsia" w:ascii="仿宋_GB2312" w:hAnsi="仿宋_GB2312" w:eastAsia="仿宋_GB2312" w:cs="仿宋_GB2312"/>
          <w:sz w:val="32"/>
          <w:szCs w:val="32"/>
          <w:highlight w:val="none"/>
          <w:lang w:eastAsia="zh-CN"/>
        </w:rPr>
        <w:t>结构情况</w:t>
      </w:r>
      <w:r>
        <w:rPr>
          <w:rFonts w:hint="eastAsia" w:ascii="仿宋_GB2312" w:hAnsi="仿宋_GB2312" w:eastAsia="仿宋_GB2312" w:cs="仿宋_GB2312"/>
          <w:sz w:val="32"/>
          <w:szCs w:val="32"/>
          <w:highlight w:val="none"/>
        </w:rPr>
        <w:fldChar w:fldCharType="end"/>
      </w:r>
    </w:p>
    <w:p w14:paraId="6BD03571">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_Toc10037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（三）一般公共预算财政拨款支出决算具体情况</w:t>
      </w:r>
      <w:r>
        <w:rPr>
          <w:rFonts w:hint="eastAsia" w:ascii="仿宋_GB2312" w:hAnsi="仿宋_GB2312" w:eastAsia="仿宋_GB2312" w:cs="仿宋_GB2312"/>
          <w:sz w:val="32"/>
          <w:szCs w:val="32"/>
          <w:highlight w:val="none"/>
        </w:rPr>
        <w:fldChar w:fldCharType="end"/>
      </w:r>
    </w:p>
    <w:p w14:paraId="1B749B64">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_Toc23415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六、一般公共预算财政拨款基本支出决算情况说明</w:t>
      </w:r>
      <w:r>
        <w:rPr>
          <w:rFonts w:hint="eastAsia" w:ascii="仿宋_GB2312" w:hAnsi="仿宋_GB2312" w:eastAsia="仿宋_GB2312" w:cs="仿宋_GB2312"/>
          <w:sz w:val="32"/>
          <w:szCs w:val="32"/>
          <w:highlight w:val="none"/>
        </w:rPr>
        <w:fldChar w:fldCharType="end"/>
      </w:r>
    </w:p>
    <w:p w14:paraId="46574738">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_Toc7523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七、</w:t>
      </w:r>
      <w:r>
        <w:rPr>
          <w:rFonts w:hint="eastAsia" w:ascii="仿宋_GB2312" w:hAnsi="仿宋_GB2312" w:eastAsia="仿宋_GB2312" w:cs="仿宋_GB2312"/>
          <w:bCs/>
          <w:kern w:val="0"/>
          <w:sz w:val="32"/>
          <w:szCs w:val="32"/>
          <w:highlight w:val="none"/>
          <w:lang w:eastAsia="zh-CN"/>
        </w:rPr>
        <w:t>政府性基金预算财政拨款收入支出决算情况说明</w:t>
      </w:r>
      <w:r>
        <w:rPr>
          <w:rFonts w:hint="eastAsia" w:ascii="仿宋_GB2312" w:hAnsi="仿宋_GB2312" w:eastAsia="仿宋_GB2312" w:cs="仿宋_GB2312"/>
          <w:sz w:val="32"/>
          <w:szCs w:val="32"/>
          <w:highlight w:val="none"/>
        </w:rPr>
        <w:fldChar w:fldCharType="end"/>
      </w:r>
    </w:p>
    <w:p w14:paraId="28638EA2">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_Toc5563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八</w:t>
      </w:r>
      <w:r>
        <w:rPr>
          <w:rFonts w:hint="eastAsia" w:ascii="仿宋_GB2312" w:hAnsi="仿宋_GB2312" w:eastAsia="仿宋_GB2312" w:cs="仿宋_GB2312"/>
          <w:bCs/>
          <w:kern w:val="0"/>
          <w:sz w:val="32"/>
          <w:szCs w:val="32"/>
          <w:highlight w:val="none"/>
          <w:lang w:eastAsia="zh-CN"/>
        </w:rPr>
        <w:t>、国有资本经营预算财政拨款收入支出决算情况说明</w:t>
      </w:r>
      <w:r>
        <w:rPr>
          <w:rFonts w:hint="eastAsia" w:ascii="仿宋_GB2312" w:hAnsi="仿宋_GB2312" w:eastAsia="仿宋_GB2312" w:cs="仿宋_GB2312"/>
          <w:sz w:val="32"/>
          <w:szCs w:val="32"/>
          <w:highlight w:val="none"/>
        </w:rPr>
        <w:fldChar w:fldCharType="end"/>
      </w:r>
    </w:p>
    <w:p w14:paraId="4BE8723C">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_Toc9161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九</w:t>
      </w:r>
      <w:r>
        <w:rPr>
          <w:rFonts w:hint="eastAsia" w:ascii="仿宋_GB2312" w:hAnsi="仿宋_GB2312" w:eastAsia="仿宋_GB2312" w:cs="仿宋_GB2312"/>
          <w:bCs/>
          <w:kern w:val="0"/>
          <w:sz w:val="32"/>
          <w:szCs w:val="32"/>
          <w:highlight w:val="none"/>
          <w:lang w:eastAsia="zh-CN"/>
        </w:rPr>
        <w:t>、财政拨款</w:t>
      </w:r>
      <w:r>
        <w:rPr>
          <w:rFonts w:hint="eastAsia" w:ascii="仿宋_GB2312" w:hAnsi="仿宋_GB2312" w:eastAsia="仿宋_GB2312" w:cs="仿宋_GB2312"/>
          <w:bCs/>
          <w:kern w:val="0"/>
          <w:sz w:val="32"/>
          <w:szCs w:val="32"/>
          <w:highlight w:val="none"/>
        </w:rPr>
        <w:t>“三公”经费支出</w:t>
      </w:r>
      <w:r>
        <w:rPr>
          <w:rFonts w:hint="eastAsia" w:ascii="仿宋_GB2312" w:hAnsi="仿宋_GB2312" w:eastAsia="仿宋_GB2312" w:cs="仿宋_GB2312"/>
          <w:bCs/>
          <w:kern w:val="0"/>
          <w:sz w:val="32"/>
          <w:szCs w:val="32"/>
          <w:highlight w:val="none"/>
          <w:lang w:eastAsia="zh-CN"/>
        </w:rPr>
        <w:t>决算</w:t>
      </w:r>
      <w:r>
        <w:rPr>
          <w:rFonts w:hint="eastAsia" w:ascii="仿宋_GB2312" w:hAnsi="仿宋_GB2312" w:eastAsia="仿宋_GB2312" w:cs="仿宋_GB2312"/>
          <w:bCs/>
          <w:kern w:val="0"/>
          <w:sz w:val="32"/>
          <w:szCs w:val="32"/>
          <w:highlight w:val="none"/>
        </w:rPr>
        <w:t>情况</w:t>
      </w:r>
      <w:r>
        <w:rPr>
          <w:rFonts w:hint="eastAsia" w:ascii="仿宋_GB2312" w:hAnsi="仿宋_GB2312" w:eastAsia="仿宋_GB2312" w:cs="仿宋_GB2312"/>
          <w:bCs/>
          <w:kern w:val="0"/>
          <w:sz w:val="32"/>
          <w:szCs w:val="32"/>
          <w:highlight w:val="none"/>
          <w:lang w:eastAsia="zh-CN"/>
        </w:rPr>
        <w:t>说明</w:t>
      </w:r>
      <w:r>
        <w:rPr>
          <w:rFonts w:hint="eastAsia" w:ascii="仿宋_GB2312" w:hAnsi="仿宋_GB2312" w:eastAsia="仿宋_GB2312" w:cs="仿宋_GB2312"/>
          <w:sz w:val="32"/>
          <w:szCs w:val="32"/>
          <w:highlight w:val="none"/>
        </w:rPr>
        <w:fldChar w:fldCharType="end"/>
      </w:r>
    </w:p>
    <w:p w14:paraId="248C128C">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_Toc16395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十</w:t>
      </w:r>
      <w:r>
        <w:rPr>
          <w:rFonts w:hint="eastAsia" w:ascii="仿宋_GB2312" w:hAnsi="仿宋_GB2312" w:eastAsia="仿宋_GB2312" w:cs="仿宋_GB2312"/>
          <w:bCs/>
          <w:kern w:val="0"/>
          <w:sz w:val="32"/>
          <w:szCs w:val="32"/>
          <w:highlight w:val="none"/>
        </w:rPr>
        <w:t>、其他重要事项的情况</w:t>
      </w:r>
      <w:r>
        <w:rPr>
          <w:rFonts w:hint="eastAsia" w:ascii="仿宋_GB2312" w:hAnsi="仿宋_GB2312" w:eastAsia="仿宋_GB2312" w:cs="仿宋_GB2312"/>
          <w:bCs/>
          <w:kern w:val="0"/>
          <w:sz w:val="32"/>
          <w:szCs w:val="32"/>
          <w:highlight w:val="none"/>
          <w:lang w:eastAsia="zh-CN"/>
        </w:rPr>
        <w:t>说明</w:t>
      </w:r>
      <w:r>
        <w:rPr>
          <w:rFonts w:hint="eastAsia" w:ascii="仿宋_GB2312" w:hAnsi="仿宋_GB2312" w:eastAsia="仿宋_GB2312" w:cs="仿宋_GB2312"/>
          <w:sz w:val="32"/>
          <w:szCs w:val="32"/>
          <w:highlight w:val="none"/>
        </w:rPr>
        <w:fldChar w:fldCharType="end"/>
      </w:r>
    </w:p>
    <w:p w14:paraId="66AB02AA">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_Toc21748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（一）</w:t>
      </w:r>
      <w:r>
        <w:rPr>
          <w:rFonts w:hint="eastAsia" w:ascii="仿宋_GB2312" w:hAnsi="仿宋_GB2312" w:eastAsia="仿宋_GB2312" w:cs="仿宋_GB2312"/>
          <w:sz w:val="32"/>
          <w:szCs w:val="32"/>
          <w:highlight w:val="none"/>
        </w:rPr>
        <w:t>机关运行经费</w:t>
      </w:r>
      <w:r>
        <w:rPr>
          <w:rFonts w:hint="eastAsia" w:ascii="仿宋_GB2312" w:hAnsi="仿宋_GB2312" w:eastAsia="仿宋_GB2312" w:cs="仿宋_GB2312"/>
          <w:sz w:val="32"/>
          <w:szCs w:val="32"/>
          <w:highlight w:val="none"/>
          <w:lang w:val="en-US" w:eastAsia="zh-CN"/>
        </w:rPr>
        <w:t>及公用经费</w:t>
      </w:r>
      <w:r>
        <w:rPr>
          <w:rFonts w:hint="eastAsia" w:ascii="仿宋_GB2312" w:hAnsi="仿宋_GB2312" w:eastAsia="仿宋_GB2312" w:cs="仿宋_GB2312"/>
          <w:sz w:val="32"/>
          <w:szCs w:val="32"/>
          <w:highlight w:val="none"/>
        </w:rPr>
        <w:t>支出情况</w:t>
      </w:r>
      <w:r>
        <w:rPr>
          <w:rFonts w:hint="eastAsia" w:ascii="仿宋_GB2312" w:hAnsi="仿宋_GB2312" w:eastAsia="仿宋_GB2312" w:cs="仿宋_GB2312"/>
          <w:sz w:val="32"/>
          <w:szCs w:val="32"/>
          <w:highlight w:val="none"/>
        </w:rPr>
        <w:fldChar w:fldCharType="end"/>
      </w:r>
    </w:p>
    <w:p w14:paraId="496130BB">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_Toc25177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（二）政府采购情况</w:t>
      </w:r>
      <w:r>
        <w:rPr>
          <w:rFonts w:hint="eastAsia" w:ascii="仿宋_GB2312" w:hAnsi="仿宋_GB2312" w:eastAsia="仿宋_GB2312" w:cs="仿宋_GB2312"/>
          <w:sz w:val="32"/>
          <w:szCs w:val="32"/>
          <w:highlight w:val="none"/>
        </w:rPr>
        <w:fldChar w:fldCharType="end"/>
      </w:r>
    </w:p>
    <w:p w14:paraId="5BAB1FC4">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_Toc31294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（三）国有资产占用情况说明</w:t>
      </w:r>
      <w:r>
        <w:rPr>
          <w:rFonts w:hint="eastAsia" w:ascii="仿宋_GB2312" w:hAnsi="仿宋_GB2312" w:eastAsia="仿宋_GB2312" w:cs="仿宋_GB2312"/>
          <w:sz w:val="32"/>
          <w:szCs w:val="32"/>
          <w:highlight w:val="none"/>
        </w:rPr>
        <w:fldChar w:fldCharType="end"/>
      </w:r>
    </w:p>
    <w:p w14:paraId="0C8104BA">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_Toc17664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十</w:t>
      </w:r>
      <w:r>
        <w:rPr>
          <w:rFonts w:hint="eastAsia" w:ascii="仿宋_GB2312" w:hAnsi="仿宋_GB2312" w:eastAsia="仿宋_GB2312" w:cs="仿宋_GB2312"/>
          <w:bCs/>
          <w:kern w:val="0"/>
          <w:sz w:val="32"/>
          <w:szCs w:val="32"/>
          <w:highlight w:val="none"/>
          <w:lang w:val="en-US" w:eastAsia="zh-CN"/>
        </w:rPr>
        <w:t>一</w:t>
      </w:r>
      <w:r>
        <w:rPr>
          <w:rFonts w:hint="eastAsia" w:ascii="仿宋_GB2312" w:hAnsi="仿宋_GB2312" w:eastAsia="仿宋_GB2312" w:cs="仿宋_GB2312"/>
          <w:bCs/>
          <w:kern w:val="0"/>
          <w:sz w:val="32"/>
          <w:szCs w:val="32"/>
          <w:highlight w:val="none"/>
          <w:lang w:eastAsia="zh-CN"/>
        </w:rPr>
        <w:t>、预算绩效的情况说明</w:t>
      </w:r>
      <w:r>
        <w:rPr>
          <w:rFonts w:hint="eastAsia" w:ascii="仿宋_GB2312" w:hAnsi="仿宋_GB2312" w:eastAsia="仿宋_GB2312" w:cs="仿宋_GB2312"/>
          <w:sz w:val="32"/>
          <w:szCs w:val="32"/>
          <w:highlight w:val="none"/>
        </w:rPr>
        <w:fldChar w:fldCharType="end"/>
      </w:r>
    </w:p>
    <w:p w14:paraId="071C926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十二、其他需说明的事项</w:t>
      </w:r>
    </w:p>
    <w:p w14:paraId="4074BAF6">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_Toc30038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三</w:t>
      </w:r>
      <w:r>
        <w:rPr>
          <w:rFonts w:hint="eastAsia" w:ascii="仿宋_GB2312" w:hAnsi="仿宋_GB2312" w:eastAsia="仿宋_GB2312" w:cs="仿宋_GB2312"/>
          <w:b/>
          <w:bCs/>
          <w:sz w:val="32"/>
          <w:szCs w:val="32"/>
          <w:highlight w:val="none"/>
        </w:rPr>
        <w:t>部分 专业名词解释</w:t>
      </w:r>
      <w:r>
        <w:rPr>
          <w:rFonts w:hint="eastAsia" w:ascii="仿宋_GB2312" w:hAnsi="仿宋_GB2312" w:eastAsia="仿宋_GB2312" w:cs="仿宋_GB2312"/>
          <w:b/>
          <w:bCs/>
          <w:sz w:val="32"/>
          <w:szCs w:val="32"/>
          <w:highlight w:val="none"/>
        </w:rPr>
        <w:fldChar w:fldCharType="end"/>
      </w:r>
    </w:p>
    <w:p w14:paraId="35BDB0CB">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_Toc6831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第四部分 部门决算报表（见附表）</w:t>
      </w:r>
      <w:r>
        <w:rPr>
          <w:rFonts w:hint="eastAsia" w:ascii="仿宋_GB2312" w:hAnsi="仿宋_GB2312" w:eastAsia="仿宋_GB2312" w:cs="仿宋_GB2312"/>
          <w:b/>
          <w:bCs/>
          <w:sz w:val="32"/>
          <w:szCs w:val="32"/>
          <w:highlight w:val="none"/>
        </w:rPr>
        <w:fldChar w:fldCharType="end"/>
      </w:r>
    </w:p>
    <w:p w14:paraId="2F2F73B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_Toc3845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一、《收入支出决算总表》</w:t>
      </w:r>
      <w:r>
        <w:rPr>
          <w:rFonts w:hint="eastAsia" w:ascii="仿宋_GB2312" w:hAnsi="仿宋_GB2312" w:eastAsia="仿宋_GB2312" w:cs="仿宋_GB2312"/>
          <w:sz w:val="32"/>
          <w:szCs w:val="32"/>
          <w:highlight w:val="none"/>
        </w:rPr>
        <w:fldChar w:fldCharType="end"/>
      </w:r>
    </w:p>
    <w:p w14:paraId="09075C8C">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_Toc11927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二、《收入决算表》</w:t>
      </w:r>
      <w:r>
        <w:rPr>
          <w:rFonts w:hint="eastAsia" w:ascii="仿宋_GB2312" w:hAnsi="仿宋_GB2312" w:eastAsia="仿宋_GB2312" w:cs="仿宋_GB2312"/>
          <w:sz w:val="32"/>
          <w:szCs w:val="32"/>
          <w:highlight w:val="none"/>
        </w:rPr>
        <w:fldChar w:fldCharType="end"/>
      </w:r>
    </w:p>
    <w:p w14:paraId="1551A43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_Toc7443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三、《支出决算表》</w:t>
      </w:r>
      <w:r>
        <w:rPr>
          <w:rFonts w:hint="eastAsia" w:ascii="仿宋_GB2312" w:hAnsi="仿宋_GB2312" w:eastAsia="仿宋_GB2312" w:cs="仿宋_GB2312"/>
          <w:sz w:val="32"/>
          <w:szCs w:val="32"/>
          <w:highlight w:val="none"/>
        </w:rPr>
        <w:fldChar w:fldCharType="end"/>
      </w:r>
    </w:p>
    <w:p w14:paraId="602EBD5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_Toc24884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四、《财政拨款收入支出决算总表》</w:t>
      </w:r>
      <w:r>
        <w:rPr>
          <w:rFonts w:hint="eastAsia" w:ascii="仿宋_GB2312" w:hAnsi="仿宋_GB2312" w:eastAsia="仿宋_GB2312" w:cs="仿宋_GB2312"/>
          <w:sz w:val="32"/>
          <w:szCs w:val="32"/>
          <w:highlight w:val="none"/>
        </w:rPr>
        <w:fldChar w:fldCharType="end"/>
      </w:r>
    </w:p>
    <w:p w14:paraId="7CCE8969">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_Toc16518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五、《一般公共预算财政拨款支出决算表》</w:t>
      </w:r>
      <w:r>
        <w:rPr>
          <w:rFonts w:hint="eastAsia" w:ascii="仿宋_GB2312" w:hAnsi="仿宋_GB2312" w:eastAsia="仿宋_GB2312" w:cs="仿宋_GB2312"/>
          <w:sz w:val="32"/>
          <w:szCs w:val="32"/>
          <w:highlight w:val="none"/>
        </w:rPr>
        <w:fldChar w:fldCharType="end"/>
      </w:r>
    </w:p>
    <w:p w14:paraId="0F457412">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_Toc20514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六、《一般公共预算财政拨款基本支出决算表》</w:t>
      </w:r>
      <w:r>
        <w:rPr>
          <w:rFonts w:hint="eastAsia" w:ascii="仿宋_GB2312" w:hAnsi="仿宋_GB2312" w:eastAsia="仿宋_GB2312" w:cs="仿宋_GB2312"/>
          <w:sz w:val="32"/>
          <w:szCs w:val="32"/>
          <w:highlight w:val="none"/>
        </w:rPr>
        <w:fldChar w:fldCharType="end"/>
      </w:r>
    </w:p>
    <w:p w14:paraId="7AFC390B">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_Toc18055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七、《政府性基金预算财政拨款收入支出决算表》</w:t>
      </w:r>
      <w:r>
        <w:rPr>
          <w:rFonts w:hint="eastAsia" w:ascii="仿宋_GB2312" w:hAnsi="仿宋_GB2312" w:eastAsia="仿宋_GB2312" w:cs="仿宋_GB2312"/>
          <w:sz w:val="32"/>
          <w:szCs w:val="32"/>
          <w:highlight w:val="none"/>
        </w:rPr>
        <w:fldChar w:fldCharType="end"/>
      </w:r>
    </w:p>
    <w:p w14:paraId="76C39016">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_Toc10719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八、《</w:t>
      </w:r>
      <w:r>
        <w:rPr>
          <w:rFonts w:hint="eastAsia" w:ascii="仿宋_GB2312" w:hAnsi="仿宋_GB2312" w:eastAsia="仿宋_GB2312" w:cs="仿宋_GB2312"/>
          <w:bCs/>
          <w:kern w:val="0"/>
          <w:sz w:val="32"/>
          <w:szCs w:val="32"/>
          <w:highlight w:val="none"/>
          <w:lang w:eastAsia="zh-CN"/>
        </w:rPr>
        <w:t>国有资本经营</w:t>
      </w:r>
      <w:r>
        <w:rPr>
          <w:rFonts w:hint="eastAsia" w:ascii="仿宋_GB2312" w:hAnsi="仿宋_GB2312" w:eastAsia="仿宋_GB2312" w:cs="仿宋_GB2312"/>
          <w:bCs/>
          <w:kern w:val="0"/>
          <w:sz w:val="32"/>
          <w:szCs w:val="32"/>
          <w:highlight w:val="none"/>
        </w:rPr>
        <w:t>预算财政拨款收入支出决算表》</w:t>
      </w:r>
      <w:r>
        <w:rPr>
          <w:rFonts w:hint="eastAsia" w:ascii="仿宋_GB2312" w:hAnsi="仿宋_GB2312" w:eastAsia="仿宋_GB2312" w:cs="仿宋_GB2312"/>
          <w:sz w:val="32"/>
          <w:szCs w:val="32"/>
          <w:highlight w:val="none"/>
        </w:rPr>
        <w:fldChar w:fldCharType="end"/>
      </w:r>
    </w:p>
    <w:p w14:paraId="307A4C9B">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_Toc18861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九</w:t>
      </w:r>
      <w:r>
        <w:rPr>
          <w:rFonts w:hint="eastAsia" w:ascii="仿宋_GB2312" w:hAnsi="仿宋_GB2312" w:eastAsia="仿宋_GB2312" w:cs="仿宋_GB2312"/>
          <w:bCs/>
          <w:kern w:val="0"/>
          <w:sz w:val="32"/>
          <w:szCs w:val="32"/>
          <w:highlight w:val="none"/>
        </w:rPr>
        <w:t>、《财政拨款“三公”经费支出决算表》</w:t>
      </w:r>
      <w:r>
        <w:rPr>
          <w:rFonts w:hint="eastAsia" w:ascii="仿宋_GB2312" w:hAnsi="仿宋_GB2312" w:eastAsia="仿宋_GB2312" w:cs="仿宋_GB2312"/>
          <w:sz w:val="32"/>
          <w:szCs w:val="32"/>
          <w:highlight w:val="none"/>
        </w:rPr>
        <w:fldChar w:fldCharType="end"/>
      </w:r>
    </w:p>
    <w:p w14:paraId="784583FA">
      <w:pPr>
        <w:pStyle w:val="7"/>
        <w:keepNext w:val="0"/>
        <w:keepLines w:val="0"/>
        <w:pageBreakBefore w:val="0"/>
        <w:widowControl w:val="0"/>
        <w:tabs>
          <w:tab w:val="righ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fldChar w:fldCharType="end"/>
      </w:r>
    </w:p>
    <w:p w14:paraId="3E2AEC42">
      <w:r>
        <w:br w:type="page"/>
      </w:r>
    </w:p>
    <w:p w14:paraId="45CD33CC">
      <w:pPr>
        <w:spacing w:line="640" w:lineRule="exact"/>
        <w:jc w:val="center"/>
        <w:outlineLvl w:val="1"/>
      </w:pPr>
      <w:r>
        <w:rPr>
          <w:rFonts w:ascii="黑体" w:hAnsi="黑体" w:eastAsia="黑体"/>
          <w:sz w:val="32"/>
        </w:rPr>
        <w:t>第一部分 单位概况</w:t>
      </w:r>
    </w:p>
    <w:p w14:paraId="1504736E">
      <w:pPr>
        <w:spacing w:line="640" w:lineRule="exact"/>
        <w:ind w:firstLine="640"/>
        <w:jc w:val="both"/>
        <w:outlineLvl w:val="2"/>
      </w:pPr>
      <w:r>
        <w:rPr>
          <w:rFonts w:ascii="黑体" w:hAnsi="黑体" w:eastAsia="黑体"/>
          <w:sz w:val="32"/>
        </w:rPr>
        <w:t>一、主要职能</w:t>
      </w:r>
    </w:p>
    <w:p w14:paraId="29AEB82D">
      <w:pPr>
        <w:spacing w:line="580" w:lineRule="exact"/>
        <w:ind w:firstLine="640"/>
        <w:jc w:val="both"/>
      </w:pPr>
      <w:r>
        <w:rPr>
          <w:rFonts w:ascii="仿宋_GB2312" w:hAnsi="仿宋_GB2312" w:eastAsia="仿宋_GB2312"/>
          <w:sz w:val="32"/>
        </w:rPr>
        <w:t>人民检察院是国家专门的法律监督机关，与政府和法院并称一府两院，均由同级人民代表大会产生，对其负责并报告工作。检察院通过履行侦查、批准逮捕、审查起诉、支持公诉等法律监督职能，保证国家法律的统一和正确实施。具体职权包括如下七个方面。</w:t>
      </w:r>
    </w:p>
    <w:p w14:paraId="4780C2FF">
      <w:pPr>
        <w:spacing w:line="580" w:lineRule="exact"/>
        <w:ind w:firstLine="640"/>
        <w:jc w:val="both"/>
      </w:pPr>
      <w:r>
        <w:rPr>
          <w:rFonts w:hint="eastAsia" w:ascii="仿宋_GB2312" w:hAnsi="仿宋_GB2312" w:eastAsia="仿宋_GB2312"/>
          <w:sz w:val="32"/>
          <w:lang w:eastAsia="zh-CN"/>
        </w:rPr>
        <w:t>1.</w:t>
      </w:r>
      <w:r>
        <w:rPr>
          <w:rFonts w:ascii="仿宋_GB2312" w:hAnsi="仿宋_GB2312" w:eastAsia="仿宋_GB2312"/>
          <w:sz w:val="32"/>
        </w:rPr>
        <w:t>对于叛国案、分裂国家案以及严重破坏国家的政策、法律、政令统一实施的重大犯罪案件，行使检察权。</w:t>
      </w:r>
    </w:p>
    <w:p w14:paraId="7A1E9B25">
      <w:pPr>
        <w:spacing w:line="580" w:lineRule="exact"/>
        <w:ind w:firstLine="640"/>
        <w:jc w:val="both"/>
      </w:pPr>
      <w:r>
        <w:rPr>
          <w:rFonts w:hint="eastAsia" w:ascii="仿宋_GB2312" w:hAnsi="仿宋_GB2312" w:eastAsia="仿宋_GB2312"/>
          <w:sz w:val="32"/>
          <w:lang w:eastAsia="zh-CN"/>
        </w:rPr>
        <w:t>2.对</w:t>
      </w:r>
      <w:r>
        <w:rPr>
          <w:rFonts w:ascii="仿宋_GB2312" w:hAnsi="仿宋_GB2312" w:eastAsia="仿宋_GB2312"/>
          <w:sz w:val="32"/>
        </w:rPr>
        <w:t>公安机关、国家安全机关等侦查机关侦查的案件进行审查，决定是否逮捕、起诉或者不起诉。并对侦查机关的侦查活动是否合法实行监督。</w:t>
      </w:r>
    </w:p>
    <w:p w14:paraId="313D5DBA">
      <w:pPr>
        <w:spacing w:line="580" w:lineRule="exact"/>
        <w:ind w:firstLine="640"/>
        <w:jc w:val="both"/>
      </w:pPr>
      <w:r>
        <w:rPr>
          <w:rFonts w:hint="eastAsia" w:ascii="仿宋_GB2312" w:hAnsi="仿宋_GB2312" w:eastAsia="仿宋_GB2312"/>
          <w:sz w:val="32"/>
          <w:lang w:eastAsia="zh-CN"/>
        </w:rPr>
        <w:t>3.</w:t>
      </w:r>
      <w:r>
        <w:rPr>
          <w:rFonts w:ascii="仿宋_GB2312" w:hAnsi="仿宋_GB2312" w:eastAsia="仿宋_GB2312"/>
          <w:sz w:val="32"/>
        </w:rPr>
        <w:t>对于刑事案件提起公诉，支持公诉；对于人民法院的刑事判决、裁定是否正确和审判活动是否合法实行监督。</w:t>
      </w:r>
    </w:p>
    <w:p w14:paraId="76B6E2C6">
      <w:pPr>
        <w:spacing w:line="580" w:lineRule="exact"/>
        <w:ind w:firstLine="640"/>
        <w:jc w:val="both"/>
      </w:pPr>
      <w:r>
        <w:rPr>
          <w:rFonts w:hint="eastAsia" w:ascii="仿宋_GB2312" w:hAnsi="仿宋_GB2312" w:eastAsia="仿宋_GB2312"/>
          <w:sz w:val="32"/>
          <w:lang w:eastAsia="zh-CN"/>
        </w:rPr>
        <w:t>4.对</w:t>
      </w:r>
      <w:r>
        <w:rPr>
          <w:rFonts w:ascii="仿宋_GB2312" w:hAnsi="仿宋_GB2312" w:eastAsia="仿宋_GB2312"/>
          <w:sz w:val="32"/>
        </w:rPr>
        <w:t>监狱、看守所等执行机关执行刑罚的活动是否合法实行监督。</w:t>
      </w:r>
    </w:p>
    <w:p w14:paraId="5890C77F">
      <w:pPr>
        <w:spacing w:line="580" w:lineRule="exact"/>
        <w:ind w:firstLine="640"/>
        <w:jc w:val="both"/>
      </w:pPr>
      <w:r>
        <w:rPr>
          <w:rFonts w:hint="eastAsia" w:ascii="仿宋_GB2312" w:hAnsi="仿宋_GB2312" w:eastAsia="仿宋_GB2312"/>
          <w:sz w:val="32"/>
          <w:lang w:eastAsia="zh-CN"/>
        </w:rPr>
        <w:t>5.对</w:t>
      </w:r>
      <w:r>
        <w:rPr>
          <w:rFonts w:ascii="仿宋_GB2312" w:hAnsi="仿宋_GB2312" w:eastAsia="仿宋_GB2312"/>
          <w:sz w:val="32"/>
        </w:rPr>
        <w:t>人民法院的民事审判活动实行法律监督，对人民法院已经发生效力的判决、裁定，发现违反</w:t>
      </w:r>
      <w:r>
        <w:rPr>
          <w:rFonts w:hint="eastAsia" w:ascii="仿宋_GB2312" w:hAnsi="仿宋_GB2312" w:eastAsia="仿宋_GB2312"/>
          <w:sz w:val="32"/>
          <w:lang w:eastAsia="zh-CN"/>
        </w:rPr>
        <w:t>法律法规</w:t>
      </w:r>
      <w:r>
        <w:rPr>
          <w:rFonts w:ascii="仿宋_GB2312" w:hAnsi="仿宋_GB2312" w:eastAsia="仿宋_GB2312"/>
          <w:sz w:val="32"/>
        </w:rPr>
        <w:t>规定的，依法提出抗诉。</w:t>
      </w:r>
    </w:p>
    <w:p w14:paraId="6CE2699B">
      <w:pPr>
        <w:spacing w:line="580" w:lineRule="exact"/>
        <w:ind w:firstLine="640"/>
        <w:jc w:val="both"/>
      </w:pPr>
      <w:r>
        <w:rPr>
          <w:rFonts w:hint="eastAsia" w:ascii="仿宋_GB2312" w:hAnsi="仿宋_GB2312" w:eastAsia="仿宋_GB2312"/>
          <w:sz w:val="32"/>
          <w:lang w:eastAsia="zh-CN"/>
        </w:rPr>
        <w:t>6.对</w:t>
      </w:r>
      <w:r>
        <w:rPr>
          <w:rFonts w:ascii="仿宋_GB2312" w:hAnsi="仿宋_GB2312" w:eastAsia="仿宋_GB2312"/>
          <w:sz w:val="32"/>
        </w:rPr>
        <w:t>行政诉讼实行法律监督。对人民法院已经发生效力的判决、裁定发现违反</w:t>
      </w:r>
      <w:r>
        <w:rPr>
          <w:rFonts w:hint="eastAsia" w:ascii="仿宋_GB2312" w:hAnsi="仿宋_GB2312" w:eastAsia="仿宋_GB2312"/>
          <w:sz w:val="32"/>
          <w:lang w:eastAsia="zh-CN"/>
        </w:rPr>
        <w:t>法律法规</w:t>
      </w:r>
      <w:r>
        <w:rPr>
          <w:rFonts w:ascii="仿宋_GB2312" w:hAnsi="仿宋_GB2312" w:eastAsia="仿宋_GB2312"/>
          <w:sz w:val="32"/>
        </w:rPr>
        <w:t>规定的，依法提出抗诉。</w:t>
      </w:r>
    </w:p>
    <w:p w14:paraId="3FD2E6C8">
      <w:pPr>
        <w:spacing w:line="580" w:lineRule="exact"/>
        <w:ind w:firstLine="640"/>
        <w:jc w:val="both"/>
      </w:pPr>
      <w:r>
        <w:rPr>
          <w:rFonts w:hint="eastAsia" w:ascii="仿宋_GB2312" w:hAnsi="仿宋_GB2312" w:eastAsia="仿宋_GB2312"/>
          <w:sz w:val="32"/>
          <w:lang w:eastAsia="zh-CN"/>
        </w:rPr>
        <w:t>7.</w:t>
      </w:r>
      <w:r>
        <w:rPr>
          <w:rFonts w:ascii="仿宋_GB2312" w:hAnsi="仿宋_GB2312" w:eastAsia="仿宋_GB2312"/>
          <w:sz w:val="32"/>
        </w:rPr>
        <w:t>对检察工作中的具体应用法律问题进行研究，向立法机关和上级人民检察院提出立法和司法解释建议。</w:t>
      </w:r>
    </w:p>
    <w:p w14:paraId="14C79910">
      <w:pPr>
        <w:spacing w:line="640" w:lineRule="exact"/>
        <w:ind w:firstLine="640"/>
        <w:jc w:val="both"/>
        <w:outlineLvl w:val="2"/>
      </w:pPr>
      <w:r>
        <w:rPr>
          <w:rFonts w:ascii="黑体" w:hAnsi="黑体" w:eastAsia="黑体"/>
          <w:sz w:val="32"/>
        </w:rPr>
        <w:t>二、机构设置及人员情况</w:t>
      </w:r>
    </w:p>
    <w:p w14:paraId="1B9BBAA8">
      <w:pPr>
        <w:spacing w:line="580" w:lineRule="exact"/>
        <w:ind w:firstLine="640"/>
        <w:jc w:val="both"/>
      </w:pPr>
      <w:r>
        <w:rPr>
          <w:rFonts w:ascii="仿宋_GB2312" w:hAnsi="仿宋_GB2312" w:eastAsia="仿宋_GB2312"/>
          <w:sz w:val="32"/>
        </w:rPr>
        <w:t>奇台县人民检察院2024年度，实有人数64人，其中：在职人员31人，减少5人；离休人员0人，增加0人；退休人员33人,增加3人。</w:t>
      </w:r>
    </w:p>
    <w:p w14:paraId="6988BEE1">
      <w:pPr>
        <w:spacing w:line="580" w:lineRule="exact"/>
        <w:ind w:firstLine="640"/>
        <w:jc w:val="both"/>
      </w:pPr>
      <w:r>
        <w:rPr>
          <w:rFonts w:ascii="仿宋_GB2312" w:hAnsi="仿宋_GB2312" w:eastAsia="仿宋_GB2312"/>
          <w:sz w:val="32"/>
        </w:rPr>
        <w:t>奇台县人民检察院无下属预算单位，下设5个科室，分别是：政治部、办公室、第一检察部、第二检察部、第三检察部。</w:t>
      </w:r>
    </w:p>
    <w:p w14:paraId="6F017A91">
      <w:r>
        <w:br w:type="page"/>
      </w:r>
    </w:p>
    <w:p w14:paraId="5D1CF10C">
      <w:pPr>
        <w:spacing w:line="240" w:lineRule="auto"/>
        <w:jc w:val="center"/>
        <w:outlineLvl w:val="1"/>
      </w:pPr>
      <w:r>
        <w:rPr>
          <w:rFonts w:ascii="黑体" w:hAnsi="黑体" w:eastAsia="黑体"/>
          <w:sz w:val="32"/>
        </w:rPr>
        <w:t>第二部分 部门决算情况说明</w:t>
      </w:r>
    </w:p>
    <w:p w14:paraId="10ED627D">
      <w:pPr>
        <w:spacing w:line="640" w:lineRule="exact"/>
        <w:ind w:firstLine="640"/>
        <w:jc w:val="both"/>
        <w:outlineLvl w:val="2"/>
      </w:pPr>
      <w:r>
        <w:rPr>
          <w:rFonts w:ascii="黑体" w:hAnsi="黑体" w:eastAsia="黑体"/>
          <w:sz w:val="32"/>
        </w:rPr>
        <w:t>一、收入支出决算总体情况说明</w:t>
      </w:r>
    </w:p>
    <w:p w14:paraId="4494933F">
      <w:pPr>
        <w:spacing w:line="580" w:lineRule="exact"/>
        <w:ind w:firstLine="640"/>
        <w:jc w:val="both"/>
      </w:pPr>
      <w:r>
        <w:rPr>
          <w:rFonts w:ascii="仿宋_GB2312" w:hAnsi="仿宋_GB2312" w:eastAsia="仿宋_GB2312"/>
          <w:b/>
          <w:sz w:val="32"/>
        </w:rPr>
        <w:t>2024年度收入总计1,384.38万元，</w:t>
      </w:r>
      <w:r>
        <w:rPr>
          <w:rFonts w:ascii="仿宋_GB2312" w:hAnsi="仿宋_GB2312" w:eastAsia="仿宋_GB2312"/>
          <w:b w:val="0"/>
          <w:sz w:val="32"/>
        </w:rPr>
        <w:t>其中：本年收入合计1,334.38万元，使用非财政拨款结余（含专用结余）0.00万元，年初结转和结余50.00万元。</w:t>
      </w:r>
    </w:p>
    <w:p w14:paraId="7F4DA685">
      <w:pPr>
        <w:spacing w:line="580" w:lineRule="exact"/>
        <w:ind w:firstLine="640"/>
        <w:jc w:val="both"/>
        <w:rPr>
          <w:spacing w:val="-6"/>
          <w:sz w:val="32"/>
        </w:rPr>
      </w:pPr>
      <w:r>
        <w:rPr>
          <w:rFonts w:ascii="仿宋_GB2312" w:hAnsi="仿宋_GB2312" w:eastAsia="仿宋_GB2312"/>
          <w:b/>
          <w:spacing w:val="-6"/>
          <w:sz w:val="32"/>
        </w:rPr>
        <w:t>2024年度支出总计1,384.38万元，</w:t>
      </w:r>
      <w:r>
        <w:rPr>
          <w:rFonts w:ascii="仿宋_GB2312" w:hAnsi="仿宋_GB2312" w:eastAsia="仿宋_GB2312"/>
          <w:b w:val="0"/>
          <w:spacing w:val="-6"/>
          <w:sz w:val="32"/>
        </w:rPr>
        <w:t>其中：本年支出合计1,384.38万元，结余分配0.00万元，年末结转和结余0.00万元。</w:t>
      </w:r>
    </w:p>
    <w:p w14:paraId="50E0C853">
      <w:pPr>
        <w:spacing w:line="580" w:lineRule="exact"/>
        <w:ind w:firstLine="640"/>
        <w:jc w:val="both"/>
      </w:pPr>
      <w:r>
        <w:rPr>
          <w:rFonts w:ascii="仿宋_GB2312" w:hAnsi="仿宋_GB2312" w:eastAsia="仿宋_GB2312"/>
          <w:b w:val="0"/>
          <w:sz w:val="32"/>
        </w:rPr>
        <w:t>收入支出总体与上年相比，减少50.59万元，下降3.53%，主要原因是：本年在职人员减少，相关人员经费减少，减少电子档案化项目，科技强检债务项目，集中打印室项目，新媒体建设项目等。</w:t>
      </w:r>
    </w:p>
    <w:p w14:paraId="37992FAE">
      <w:pPr>
        <w:spacing w:line="640" w:lineRule="exact"/>
        <w:ind w:firstLine="640"/>
        <w:jc w:val="both"/>
        <w:outlineLvl w:val="2"/>
      </w:pPr>
      <w:r>
        <w:rPr>
          <w:rFonts w:ascii="黑体" w:hAnsi="黑体" w:eastAsia="黑体"/>
          <w:sz w:val="32"/>
        </w:rPr>
        <w:t>二、收入决算情况说明</w:t>
      </w:r>
    </w:p>
    <w:p w14:paraId="37F791DE">
      <w:pPr>
        <w:spacing w:line="580" w:lineRule="exact"/>
        <w:ind w:firstLine="640"/>
        <w:jc w:val="both"/>
      </w:pPr>
      <w:r>
        <w:rPr>
          <w:rFonts w:ascii="仿宋_GB2312" w:hAnsi="仿宋_GB2312" w:eastAsia="仿宋_GB2312"/>
          <w:b/>
          <w:sz w:val="32"/>
        </w:rPr>
        <w:t>本年收入1,334.38万元，</w:t>
      </w:r>
      <w:r>
        <w:rPr>
          <w:rFonts w:ascii="仿宋_GB2312" w:hAnsi="仿宋_GB2312" w:eastAsia="仿宋_GB2312"/>
          <w:b w:val="0"/>
          <w:sz w:val="32"/>
        </w:rPr>
        <w:t>其中：财政拨款收入1,304.29万元，占97.75%；上级补助收入0.00万元，占0.00%；事业收入0.00万元，占0.00%；经营收入0.00万元，占0.00%；附属单位上缴收入0.00万元，占0.00%；其他收入30.09万元，占2.25%。</w:t>
      </w:r>
    </w:p>
    <w:p w14:paraId="5B011A79">
      <w:pPr>
        <w:spacing w:line="640" w:lineRule="exact"/>
        <w:ind w:firstLine="640"/>
        <w:jc w:val="both"/>
        <w:outlineLvl w:val="2"/>
      </w:pPr>
      <w:r>
        <w:rPr>
          <w:rFonts w:ascii="黑体" w:hAnsi="黑体" w:eastAsia="黑体"/>
          <w:sz w:val="32"/>
        </w:rPr>
        <w:t>三、支出决算情况说明</w:t>
      </w:r>
    </w:p>
    <w:p w14:paraId="592586CD">
      <w:pPr>
        <w:spacing w:line="580" w:lineRule="exact"/>
        <w:ind w:firstLine="640"/>
        <w:jc w:val="both"/>
      </w:pPr>
      <w:r>
        <w:rPr>
          <w:rFonts w:ascii="仿宋_GB2312" w:hAnsi="仿宋_GB2312" w:eastAsia="仿宋_GB2312"/>
          <w:b/>
          <w:sz w:val="32"/>
        </w:rPr>
        <w:t>本年支出1,384.38万元，</w:t>
      </w:r>
      <w:r>
        <w:rPr>
          <w:rFonts w:ascii="仿宋_GB2312" w:hAnsi="仿宋_GB2312" w:eastAsia="仿宋_GB2312"/>
          <w:b w:val="0"/>
          <w:sz w:val="32"/>
        </w:rPr>
        <w:t>其中：基本支出952.12万元，占68.78%；项目支出432.26万元，占31.22%；上缴上级支出0.00万元，占0.00%；经营支出0.00万元，占0.00%；对附属单位补助支出0.00万元，占0.00%。</w:t>
      </w:r>
    </w:p>
    <w:p w14:paraId="34794D74">
      <w:pPr>
        <w:spacing w:line="640" w:lineRule="exact"/>
        <w:ind w:firstLine="640"/>
        <w:jc w:val="both"/>
        <w:outlineLvl w:val="2"/>
      </w:pPr>
      <w:r>
        <w:rPr>
          <w:rFonts w:ascii="黑体" w:hAnsi="黑体" w:eastAsia="黑体"/>
          <w:sz w:val="32"/>
        </w:rPr>
        <w:t>四、财政拨款收入支出决算总体情况说明</w:t>
      </w:r>
    </w:p>
    <w:p w14:paraId="5893DDF1">
      <w:pPr>
        <w:spacing w:line="580" w:lineRule="exact"/>
        <w:ind w:firstLine="640"/>
        <w:jc w:val="both"/>
      </w:pPr>
      <w:r>
        <w:rPr>
          <w:rFonts w:ascii="仿宋_GB2312" w:hAnsi="仿宋_GB2312" w:eastAsia="仿宋_GB2312"/>
          <w:b/>
          <w:sz w:val="32"/>
        </w:rPr>
        <w:t>2024年度财政拨款收入总计1,304.29万元，</w:t>
      </w:r>
      <w:r>
        <w:rPr>
          <w:rFonts w:ascii="仿宋_GB2312" w:hAnsi="仿宋_GB2312" w:eastAsia="仿宋_GB2312"/>
          <w:b w:val="0"/>
          <w:sz w:val="32"/>
        </w:rPr>
        <w:t>其中：年初财政拨款结转和结余0.00万元，本年财政拨款收入1,304.29万元。</w:t>
      </w:r>
      <w:r>
        <w:rPr>
          <w:rFonts w:ascii="仿宋_GB2312" w:hAnsi="仿宋_GB2312" w:eastAsia="仿宋_GB2312"/>
          <w:b/>
          <w:sz w:val="32"/>
        </w:rPr>
        <w:t>财政拨款支出总计1,304.29万元，</w:t>
      </w:r>
      <w:r>
        <w:rPr>
          <w:rFonts w:ascii="仿宋_GB2312" w:hAnsi="仿宋_GB2312" w:eastAsia="仿宋_GB2312"/>
          <w:b w:val="0"/>
          <w:sz w:val="32"/>
        </w:rPr>
        <w:t>其中：年末财政拨款结转和结余0.00万元，本年财政拨款支出1,304.29万元。</w:t>
      </w:r>
    </w:p>
    <w:p w14:paraId="3B80A240">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减少64.79万元，下降4.73%，主要原因是：本年在职人员减少，相关人员经费减少，减少电子档案化项目，科技强检债务项目，集中打印室项目，新媒体建设项目等。</w:t>
      </w:r>
      <w:r>
        <w:rPr>
          <w:rFonts w:ascii="仿宋_GB2312" w:hAnsi="仿宋_GB2312" w:eastAsia="仿宋_GB2312"/>
          <w:b/>
          <w:sz w:val="32"/>
        </w:rPr>
        <w:t>与年初预算相比，</w:t>
      </w:r>
      <w:r>
        <w:rPr>
          <w:rFonts w:ascii="仿宋_GB2312" w:hAnsi="仿宋_GB2312" w:eastAsia="仿宋_GB2312"/>
          <w:b w:val="0"/>
          <w:sz w:val="32"/>
        </w:rPr>
        <w:t>年初预算数1,143.79万元，决算数1,304.29万元，预决算差异率14.03%，主要原因是：年中追加人员工资、社保、公积金基数调增部分资金及为民办实事经费项目，“庭州英才”项目、中央政法专项转移支付资金，导致预决算存在差异。</w:t>
      </w:r>
    </w:p>
    <w:p w14:paraId="3E1F4206">
      <w:pPr>
        <w:spacing w:line="640" w:lineRule="exact"/>
        <w:ind w:firstLine="640"/>
        <w:jc w:val="both"/>
        <w:outlineLvl w:val="2"/>
      </w:pPr>
      <w:r>
        <w:rPr>
          <w:rFonts w:ascii="黑体" w:hAnsi="黑体" w:eastAsia="黑体"/>
          <w:sz w:val="32"/>
        </w:rPr>
        <w:t>五、一般公共预算财政拨款支出决算情况说明</w:t>
      </w:r>
    </w:p>
    <w:p w14:paraId="20314507">
      <w:pPr>
        <w:spacing w:line="640" w:lineRule="exact"/>
        <w:ind w:firstLine="640"/>
        <w:jc w:val="both"/>
        <w:outlineLvl w:val="3"/>
      </w:pPr>
      <w:r>
        <w:rPr>
          <w:rFonts w:ascii="楷体_GB2312" w:hAnsi="楷体_GB2312" w:eastAsia="楷体_GB2312"/>
          <w:b/>
          <w:sz w:val="32"/>
        </w:rPr>
        <w:t>（一）一般公共预算财政拨款支出决算总体情况</w:t>
      </w:r>
    </w:p>
    <w:p w14:paraId="2822A10A">
      <w:pPr>
        <w:spacing w:line="580" w:lineRule="exact"/>
        <w:ind w:firstLine="640"/>
        <w:jc w:val="both"/>
      </w:pPr>
      <w:r>
        <w:rPr>
          <w:rFonts w:ascii="仿宋_GB2312" w:hAnsi="仿宋_GB2312" w:eastAsia="仿宋_GB2312"/>
          <w:b/>
          <w:sz w:val="32"/>
        </w:rPr>
        <w:t>2024年度一般公共预算财政拨款支出1,304.29万元，</w:t>
      </w:r>
      <w:r>
        <w:rPr>
          <w:rFonts w:ascii="仿宋_GB2312" w:hAnsi="仿宋_GB2312" w:eastAsia="仿宋_GB2312"/>
          <w:b w:val="0"/>
          <w:sz w:val="32"/>
        </w:rPr>
        <w:t>占本年支出合计的94.21%。</w:t>
      </w:r>
      <w:r>
        <w:rPr>
          <w:rFonts w:ascii="仿宋_GB2312" w:hAnsi="仿宋_GB2312" w:eastAsia="仿宋_GB2312"/>
          <w:b/>
          <w:sz w:val="32"/>
        </w:rPr>
        <w:t>与上年相比，</w:t>
      </w:r>
      <w:r>
        <w:rPr>
          <w:rFonts w:ascii="仿宋_GB2312" w:hAnsi="仿宋_GB2312" w:eastAsia="仿宋_GB2312"/>
          <w:b w:val="0"/>
          <w:sz w:val="32"/>
        </w:rPr>
        <w:t>减少64.79万元，下降4.73%，主要原因是：本年在职人员减少，相关人员经费减少，减少电子档案化项目，科技强检债务项目，集中打印室项目，新媒体建设项目等。</w:t>
      </w:r>
      <w:r>
        <w:rPr>
          <w:rFonts w:ascii="仿宋_GB2312" w:hAnsi="仿宋_GB2312" w:eastAsia="仿宋_GB2312"/>
          <w:b/>
          <w:sz w:val="32"/>
        </w:rPr>
        <w:t>与年初预算相比,</w:t>
      </w:r>
      <w:r>
        <w:rPr>
          <w:rFonts w:ascii="仿宋_GB2312" w:hAnsi="仿宋_GB2312" w:eastAsia="仿宋_GB2312"/>
          <w:b w:val="0"/>
          <w:sz w:val="32"/>
        </w:rPr>
        <w:t>年初预算数1,143.79万元，决算数1,304.29万元，预决算差异率14.03%，主要原因是：年中追加人员工资、社保、公积金基数调增部分资金及为民办实事经费项目，“庭州英才”项目、中央政法专项转移支付资金，导致预决算存在差异。</w:t>
      </w:r>
    </w:p>
    <w:p w14:paraId="755AFE07">
      <w:pPr>
        <w:spacing w:line="640" w:lineRule="exact"/>
        <w:ind w:firstLine="640"/>
        <w:jc w:val="both"/>
        <w:outlineLvl w:val="3"/>
      </w:pPr>
      <w:r>
        <w:rPr>
          <w:rFonts w:ascii="楷体_GB2312" w:hAnsi="楷体_GB2312" w:eastAsia="楷体_GB2312"/>
          <w:b/>
          <w:sz w:val="32"/>
        </w:rPr>
        <w:t>（二）一般公共预算财政拨款支出决算结构情况</w:t>
      </w:r>
    </w:p>
    <w:p w14:paraId="0B03FA91">
      <w:pPr>
        <w:spacing w:line="580" w:lineRule="exact"/>
        <w:ind w:firstLine="640"/>
        <w:jc w:val="both"/>
      </w:pPr>
      <w:r>
        <w:rPr>
          <w:rFonts w:ascii="仿宋_GB2312" w:hAnsi="仿宋_GB2312" w:eastAsia="仿宋_GB2312"/>
          <w:b w:val="0"/>
          <w:sz w:val="32"/>
        </w:rPr>
        <w:t>1.公共安全支出(类)1,083.14万元,占83.04%。</w:t>
      </w:r>
    </w:p>
    <w:p w14:paraId="19C07EA3">
      <w:pPr>
        <w:spacing w:line="580" w:lineRule="exact"/>
        <w:ind w:firstLine="640"/>
        <w:jc w:val="both"/>
      </w:pPr>
      <w:r>
        <w:rPr>
          <w:rFonts w:ascii="仿宋_GB2312" w:hAnsi="仿宋_GB2312" w:eastAsia="仿宋_GB2312"/>
          <w:b w:val="0"/>
          <w:sz w:val="32"/>
        </w:rPr>
        <w:t>2.社会保障和就业支出(类)119.56万元,占9.17%。</w:t>
      </w:r>
    </w:p>
    <w:p w14:paraId="16347A85">
      <w:pPr>
        <w:spacing w:line="580" w:lineRule="exact"/>
        <w:ind w:firstLine="640"/>
        <w:jc w:val="both"/>
      </w:pPr>
      <w:r>
        <w:rPr>
          <w:rFonts w:ascii="仿宋_GB2312" w:hAnsi="仿宋_GB2312" w:eastAsia="仿宋_GB2312"/>
          <w:b w:val="0"/>
          <w:sz w:val="32"/>
        </w:rPr>
        <w:t>3.卫生健康支出(类)34.88万元,占2.67%。</w:t>
      </w:r>
    </w:p>
    <w:p w14:paraId="71E99185">
      <w:pPr>
        <w:spacing w:line="580" w:lineRule="exact"/>
        <w:ind w:firstLine="640"/>
        <w:jc w:val="both"/>
      </w:pPr>
      <w:r>
        <w:rPr>
          <w:rFonts w:ascii="仿宋_GB2312" w:hAnsi="仿宋_GB2312" w:eastAsia="仿宋_GB2312"/>
          <w:b w:val="0"/>
          <w:sz w:val="32"/>
        </w:rPr>
        <w:t>4.住房保障支出(类)52.07万元,占3.99%。</w:t>
      </w:r>
    </w:p>
    <w:p w14:paraId="1EFD164F">
      <w:pPr>
        <w:spacing w:line="580" w:lineRule="exact"/>
        <w:ind w:firstLine="640"/>
        <w:jc w:val="both"/>
      </w:pPr>
      <w:r>
        <w:rPr>
          <w:rFonts w:ascii="仿宋_GB2312" w:hAnsi="仿宋_GB2312" w:eastAsia="仿宋_GB2312"/>
          <w:b w:val="0"/>
          <w:sz w:val="32"/>
        </w:rPr>
        <w:t>5.其他支出(类)14.64万元,占1.12%。</w:t>
      </w:r>
    </w:p>
    <w:p w14:paraId="4FEDADFD">
      <w:pPr>
        <w:spacing w:line="640" w:lineRule="exact"/>
        <w:ind w:firstLine="640"/>
        <w:jc w:val="both"/>
        <w:outlineLvl w:val="3"/>
      </w:pPr>
      <w:r>
        <w:rPr>
          <w:rFonts w:ascii="楷体_GB2312" w:hAnsi="楷体_GB2312" w:eastAsia="楷体_GB2312"/>
          <w:b/>
          <w:sz w:val="32"/>
        </w:rPr>
        <w:t>（三）一般公共预算财政拨款支出决算具体情况</w:t>
      </w:r>
    </w:p>
    <w:p w14:paraId="1842A056">
      <w:pPr>
        <w:spacing w:line="580" w:lineRule="exact"/>
        <w:ind w:firstLine="640"/>
        <w:jc w:val="both"/>
        <w:rPr>
          <w:spacing w:val="-6"/>
          <w:sz w:val="32"/>
        </w:rPr>
      </w:pPr>
      <w:r>
        <w:rPr>
          <w:rFonts w:ascii="仿宋_GB2312" w:hAnsi="仿宋_GB2312" w:eastAsia="仿宋_GB2312"/>
          <w:b w:val="0"/>
          <w:spacing w:val="-6"/>
          <w:sz w:val="32"/>
        </w:rPr>
        <w:t>1.公共安全支出(类)检察(款)行政运行(项):支出决算数为741.88万元，比上年决算增加15.60万元，增长2.15%,主要原因是：本年在职人员工资调增，导致相关人员经费较上年有所增加。</w:t>
      </w:r>
    </w:p>
    <w:p w14:paraId="46AD89BF">
      <w:pPr>
        <w:spacing w:line="580" w:lineRule="exact"/>
        <w:ind w:firstLine="640"/>
        <w:jc w:val="both"/>
      </w:pPr>
      <w:r>
        <w:rPr>
          <w:rFonts w:ascii="仿宋_GB2312" w:hAnsi="仿宋_GB2312" w:eastAsia="仿宋_GB2312"/>
          <w:b w:val="0"/>
          <w:sz w:val="32"/>
        </w:rPr>
        <w:t>2.公共安全支出(类)检察(款)一般行政管理事务(项):支出决算数为18.56万元，比上年决算减少226.88万元，下降92.44%,主要原因是：本年减少暖气、楼顶、台阶和电路维修项目，电子档案化项目，科技强检债务项目，集中打印室项目，新媒体建设项目，远程提审项目，“两网一线”项目，智慧检务项目。</w:t>
      </w:r>
    </w:p>
    <w:p w14:paraId="40EF5C7D">
      <w:pPr>
        <w:spacing w:line="580" w:lineRule="exact"/>
        <w:ind w:firstLine="640"/>
        <w:jc w:val="both"/>
      </w:pPr>
      <w:r>
        <w:rPr>
          <w:rFonts w:ascii="仿宋_GB2312" w:hAnsi="仿宋_GB2312" w:eastAsia="仿宋_GB2312"/>
          <w:b w:val="0"/>
          <w:sz w:val="32"/>
        </w:rPr>
        <w:t>3.公共安全支出(类)检察(款)其他检察支出(项):支出决算数为322.70万元，比上年决算增加113.39万元，增长54.17%,主要原因是：本年中央政法专项转移支付资金支出增加。</w:t>
      </w:r>
    </w:p>
    <w:p w14:paraId="3871A92F">
      <w:pPr>
        <w:spacing w:line="580" w:lineRule="exact"/>
        <w:ind w:firstLine="640"/>
        <w:jc w:val="both"/>
      </w:pPr>
      <w:r>
        <w:rPr>
          <w:rFonts w:ascii="仿宋_GB2312" w:hAnsi="仿宋_GB2312" w:eastAsia="仿宋_GB2312"/>
          <w:b w:val="0"/>
          <w:sz w:val="32"/>
        </w:rPr>
        <w:t>4.社会保障和就业支出(类)行政事业单位养老支出(款)行政单位离退休(项):支出决算数为19.60万元，比上年决算增加9.87万元，增长101.44%,主要原因是：本年退休人员增加，发放退休人员绩效，退休费支出增加。</w:t>
      </w:r>
    </w:p>
    <w:p w14:paraId="04E40711">
      <w:pPr>
        <w:spacing w:line="580" w:lineRule="exact"/>
        <w:ind w:firstLine="640"/>
        <w:jc w:val="both"/>
      </w:pPr>
      <w:r>
        <w:rPr>
          <w:rFonts w:ascii="仿宋_GB2312" w:hAnsi="仿宋_GB2312" w:eastAsia="仿宋_GB2312"/>
          <w:b w:val="0"/>
          <w:sz w:val="32"/>
        </w:rPr>
        <w:t>5.社会保障和就业支出(类)行政事业单位养老支出(款)机关事业单位基本养老保险缴费支出(项):支出决算数为62.64万元，比上年决算减少14.24万元，下降18.52%,主要原因是：本年在职人员减少，单位基本养老保险缴费较上年减少。</w:t>
      </w:r>
    </w:p>
    <w:p w14:paraId="03740744">
      <w:pPr>
        <w:spacing w:line="580" w:lineRule="exact"/>
        <w:ind w:firstLine="640"/>
        <w:jc w:val="both"/>
      </w:pPr>
      <w:r>
        <w:rPr>
          <w:rFonts w:ascii="仿宋_GB2312" w:hAnsi="仿宋_GB2312" w:eastAsia="仿宋_GB2312"/>
          <w:b w:val="0"/>
          <w:sz w:val="32"/>
        </w:rPr>
        <w:t>6.社会保障和就业支出(类)行政事业单位养老支出(款)机关事业单位职业年金缴费支出(项):支出决算数为37.32万元，比上年决算增加36.06万元，增长2,861.90%,主要原因是：本年新增退休人员，职业年金缴费支出增加。</w:t>
      </w:r>
    </w:p>
    <w:p w14:paraId="3E933218">
      <w:pPr>
        <w:spacing w:line="580" w:lineRule="exact"/>
        <w:ind w:firstLine="640"/>
        <w:jc w:val="both"/>
      </w:pPr>
      <w:r>
        <w:rPr>
          <w:rFonts w:ascii="仿宋_GB2312" w:hAnsi="仿宋_GB2312" w:eastAsia="仿宋_GB2312"/>
          <w:b w:val="0"/>
          <w:sz w:val="32"/>
        </w:rPr>
        <w:t>7.卫生健康支出(类)行政事业单位医疗(款)行政单位医疗(项):支出决算数为32.30万元，比上年决算增加9.14万元，增长39.46%,主要原因是：本年在职人员工资基数调增，医疗缴费基数上涨，相应支出增加。</w:t>
      </w:r>
    </w:p>
    <w:p w14:paraId="5F22DD9B">
      <w:pPr>
        <w:spacing w:line="580" w:lineRule="exact"/>
        <w:ind w:firstLine="640"/>
        <w:jc w:val="both"/>
      </w:pPr>
      <w:r>
        <w:rPr>
          <w:rFonts w:ascii="仿宋_GB2312" w:hAnsi="仿宋_GB2312" w:eastAsia="仿宋_GB2312"/>
          <w:b w:val="0"/>
          <w:sz w:val="32"/>
        </w:rPr>
        <w:t>8.卫生健康支出(类)行政事业单位医疗(款)公务员医疗补助(项):支出决算数为2.19万元，比上年决算增加0.57万元，增长35.19%,主要原因是：本年在职人员工资基数调增，医疗缴费基数上涨，相应支出增加。</w:t>
      </w:r>
    </w:p>
    <w:p w14:paraId="1D079EBC">
      <w:pPr>
        <w:spacing w:line="580" w:lineRule="exact"/>
        <w:ind w:firstLine="640"/>
        <w:jc w:val="both"/>
      </w:pPr>
      <w:r>
        <w:rPr>
          <w:rFonts w:ascii="仿宋_GB2312" w:hAnsi="仿宋_GB2312" w:eastAsia="仿宋_GB2312"/>
          <w:b w:val="0"/>
          <w:sz w:val="32"/>
        </w:rPr>
        <w:t>9.卫生健康支出(类)行政事业单位医疗(款)其他行政事业单位医疗支出(项):支出决算数为0.40万元，比上年决算增加0.05万元，增长14.29%,主要原因是：本年在职人员工资基数调增，医疗缴费基数上涨，相应支出增加。</w:t>
      </w:r>
    </w:p>
    <w:p w14:paraId="6438099C">
      <w:pPr>
        <w:spacing w:line="580" w:lineRule="exact"/>
        <w:ind w:firstLine="640"/>
        <w:jc w:val="both"/>
      </w:pPr>
      <w:r>
        <w:rPr>
          <w:rFonts w:ascii="仿宋_GB2312" w:hAnsi="仿宋_GB2312" w:eastAsia="仿宋_GB2312"/>
          <w:b w:val="0"/>
          <w:sz w:val="32"/>
        </w:rPr>
        <w:t>10.住房保障支出(类)住房改革支出(款)住房公积金(项):支出决算数为52.07万元，比上年决算增加1.36万元，增长2.68%,主要原因是：本年在职人员工资基数调增，公积金缴费基数上涨，相应支出增加。</w:t>
      </w:r>
    </w:p>
    <w:p w14:paraId="440ABBDD">
      <w:pPr>
        <w:spacing w:line="580" w:lineRule="exact"/>
        <w:ind w:firstLine="640"/>
        <w:jc w:val="both"/>
      </w:pPr>
      <w:r>
        <w:rPr>
          <w:rFonts w:ascii="仿宋_GB2312" w:hAnsi="仿宋_GB2312" w:eastAsia="仿宋_GB2312"/>
          <w:b w:val="0"/>
          <w:sz w:val="32"/>
        </w:rPr>
        <w:t>11.其他支出(类)其他支出(款)其他支出(项):支出决算数为14.64万元，比上年决算减少9.71万元，下降39.88%,主要原因是：本年</w:t>
      </w:r>
      <w:r>
        <w:rPr>
          <w:rFonts w:hint="eastAsia" w:ascii="仿宋_GB2312" w:hAnsi="仿宋_GB2312" w:eastAsia="仿宋_GB2312"/>
          <w:b w:val="0"/>
          <w:sz w:val="32"/>
          <w:lang w:val="en-US" w:eastAsia="zh-CN"/>
        </w:rPr>
        <w:t>为民办实事</w:t>
      </w:r>
      <w:r>
        <w:rPr>
          <w:rFonts w:ascii="仿宋_GB2312" w:hAnsi="仿宋_GB2312" w:eastAsia="仿宋_GB2312"/>
          <w:b w:val="0"/>
          <w:sz w:val="32"/>
        </w:rPr>
        <w:t>人员减少，工作队员补助资金减少。</w:t>
      </w:r>
    </w:p>
    <w:p w14:paraId="073D0B0A">
      <w:pPr>
        <w:spacing w:line="640" w:lineRule="exact"/>
        <w:ind w:firstLine="640"/>
        <w:jc w:val="both"/>
        <w:outlineLvl w:val="2"/>
      </w:pPr>
      <w:r>
        <w:rPr>
          <w:rFonts w:ascii="黑体" w:hAnsi="黑体" w:eastAsia="黑体"/>
          <w:sz w:val="32"/>
        </w:rPr>
        <w:t>六、一般公共预算财政拨款基本支出决算情况说明</w:t>
      </w:r>
    </w:p>
    <w:p w14:paraId="283CBD07">
      <w:pPr>
        <w:spacing w:line="580" w:lineRule="exact"/>
        <w:ind w:firstLine="640"/>
        <w:jc w:val="both"/>
      </w:pPr>
      <w:r>
        <w:rPr>
          <w:rFonts w:ascii="仿宋_GB2312" w:hAnsi="仿宋_GB2312" w:eastAsia="仿宋_GB2312"/>
          <w:b w:val="0"/>
          <w:sz w:val="32"/>
        </w:rPr>
        <w:t>2024年度一般公共预算财政拨款基本支出952.02万元，其中：</w:t>
      </w:r>
      <w:r>
        <w:rPr>
          <w:rFonts w:ascii="仿宋_GB2312" w:hAnsi="仿宋_GB2312" w:eastAsia="仿宋_GB2312"/>
          <w:b/>
          <w:sz w:val="32"/>
        </w:rPr>
        <w:t>人员经费862.26万元，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其他工资福利支出、退休费、抚恤金、奖励金。</w:t>
      </w:r>
    </w:p>
    <w:p w14:paraId="137E66A6">
      <w:pPr>
        <w:spacing w:line="580" w:lineRule="exact"/>
        <w:ind w:firstLine="640"/>
        <w:jc w:val="both"/>
      </w:pPr>
      <w:r>
        <w:rPr>
          <w:rFonts w:ascii="仿宋_GB2312" w:hAnsi="仿宋_GB2312" w:eastAsia="仿宋_GB2312"/>
          <w:b/>
          <w:sz w:val="32"/>
        </w:rPr>
        <w:t>公用经费89.77万元，</w:t>
      </w:r>
      <w:r>
        <w:rPr>
          <w:rFonts w:ascii="仿宋_GB2312" w:hAnsi="仿宋_GB2312" w:eastAsia="仿宋_GB2312"/>
          <w:b w:val="0"/>
          <w:sz w:val="32"/>
        </w:rPr>
        <w:t>包括：办公费、水费、电费、邮电费、取暖费、公务接待费、劳务费、委托业务费、工会经费、福利费、公务用车运行维护费、其他商品和服务支出。</w:t>
      </w:r>
    </w:p>
    <w:p w14:paraId="636AD7CA">
      <w:pPr>
        <w:spacing w:line="640" w:lineRule="exact"/>
        <w:ind w:firstLine="640"/>
        <w:jc w:val="both"/>
        <w:outlineLvl w:val="2"/>
      </w:pPr>
      <w:r>
        <w:rPr>
          <w:rFonts w:ascii="黑体" w:hAnsi="黑体" w:eastAsia="黑体"/>
          <w:sz w:val="32"/>
        </w:rPr>
        <w:t>七、政府性基金预算财政拨款收入支出决算情况说明</w:t>
      </w:r>
    </w:p>
    <w:p w14:paraId="509B228F">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62CB2D00">
      <w:pPr>
        <w:spacing w:line="640" w:lineRule="exact"/>
        <w:ind w:firstLine="640"/>
        <w:jc w:val="both"/>
        <w:outlineLvl w:val="2"/>
      </w:pPr>
      <w:r>
        <w:rPr>
          <w:rFonts w:ascii="黑体" w:hAnsi="黑体" w:eastAsia="黑体"/>
          <w:sz w:val="32"/>
        </w:rPr>
        <w:t>八、国有资本经营预算财政拨款收入支出决算情况说明</w:t>
      </w:r>
    </w:p>
    <w:p w14:paraId="4C4BEB9A">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750B70E5">
      <w:pPr>
        <w:spacing w:line="640" w:lineRule="exact"/>
        <w:ind w:firstLine="640"/>
        <w:jc w:val="both"/>
        <w:outlineLvl w:val="2"/>
      </w:pPr>
      <w:r>
        <w:rPr>
          <w:rFonts w:ascii="黑体" w:hAnsi="黑体" w:eastAsia="黑体"/>
          <w:sz w:val="32"/>
        </w:rPr>
        <w:t>九、财政拨款“三公”经费支出决算情况说明</w:t>
      </w:r>
    </w:p>
    <w:p w14:paraId="4A482FEB">
      <w:pPr>
        <w:spacing w:line="580" w:lineRule="exact"/>
        <w:ind w:firstLine="640"/>
        <w:jc w:val="both"/>
      </w:pPr>
      <w:r>
        <w:rPr>
          <w:rFonts w:ascii="仿宋_GB2312" w:hAnsi="仿宋_GB2312" w:eastAsia="仿宋_GB2312"/>
          <w:b/>
          <w:sz w:val="32"/>
        </w:rPr>
        <w:t>2024年度财政拨款“三公”经费支出9.98万元，</w:t>
      </w:r>
      <w:r>
        <w:rPr>
          <w:rFonts w:ascii="仿宋_GB2312" w:hAnsi="仿宋_GB2312" w:eastAsia="仿宋_GB2312"/>
          <w:b w:val="0"/>
          <w:sz w:val="32"/>
        </w:rPr>
        <w:t>比上年增加0.44万元，增长4.61%，主要原因是：本年因业务需求，增加公务接待工作，导致公务接待费较上年增加。其中：因公出国（境）费支出0.00万元，占0.00%，比上年增加0.00万元，增长0.00%，主要原因是：2023年与2024年均未安排因公出国（境）费支出。公务用车购置及运行维护费支出9.68万元，占96.99%，比上年增加0.14万元，增长1.47%，主要原因是：本单位公务用车日渐老化，维修维护成本增加，导致公务用车运行维护费较上年增加。公务接待费支出0.30万元，占3.01%，比上年增加0.30万元，增长100.00%，主要原因是：本年因业务需求，增加公务接待工作，导致公务接待费较上年增加。</w:t>
      </w:r>
    </w:p>
    <w:p w14:paraId="4FD74388">
      <w:pPr>
        <w:spacing w:line="580" w:lineRule="exact"/>
        <w:ind w:firstLine="640"/>
        <w:jc w:val="both"/>
      </w:pPr>
      <w:r>
        <w:rPr>
          <w:rFonts w:ascii="仿宋_GB2312" w:hAnsi="仿宋_GB2312" w:eastAsia="仿宋_GB2312"/>
          <w:b/>
          <w:sz w:val="32"/>
        </w:rPr>
        <w:t>具体情况如下：</w:t>
      </w:r>
    </w:p>
    <w:p w14:paraId="1CEC1C1B">
      <w:pPr>
        <w:spacing w:line="580" w:lineRule="exact"/>
        <w:ind w:firstLine="640"/>
        <w:jc w:val="both"/>
      </w:pPr>
      <w:r>
        <w:rPr>
          <w:rFonts w:ascii="仿宋_GB2312" w:hAnsi="仿宋_GB2312" w:eastAsia="仿宋_GB2312"/>
          <w:b w:val="0"/>
          <w:sz w:val="32"/>
        </w:rPr>
        <w:t>因公出国（境）费支出0.00万元，开支内容包括本单位无因公出国（境）费。单位全年安排的因公出国（境）团组0个，因公出国（境）0人次。</w:t>
      </w:r>
    </w:p>
    <w:p w14:paraId="0537892B">
      <w:pPr>
        <w:spacing w:line="580" w:lineRule="exact"/>
        <w:ind w:firstLine="640"/>
        <w:jc w:val="both"/>
      </w:pPr>
      <w:r>
        <w:rPr>
          <w:rFonts w:ascii="仿宋_GB2312" w:hAnsi="仿宋_GB2312" w:eastAsia="仿宋_GB2312"/>
          <w:b w:val="0"/>
          <w:sz w:val="32"/>
        </w:rPr>
        <w:t>公务用车购置及运行维护费9.68万元，其中：公务用车购置费0.00万元，公务用车运行维护费9.68万元。公务用车运行维护费开支内容包括车辆加油费、维修费、保险费、审车费、过路费等。公务用车购置数0辆，公务用车保有量8辆。国有资产占用情况中固定资产车辆8辆，与公务用车保有量差异原因是：本单位固定资产车辆与公务用车保有量一致无差异。</w:t>
      </w:r>
    </w:p>
    <w:p w14:paraId="5BC78DDA">
      <w:pPr>
        <w:spacing w:line="580" w:lineRule="exact"/>
        <w:ind w:firstLine="640"/>
        <w:jc w:val="both"/>
      </w:pPr>
      <w:r>
        <w:rPr>
          <w:rFonts w:ascii="仿宋_GB2312" w:hAnsi="仿宋_GB2312" w:eastAsia="仿宋_GB2312"/>
          <w:b w:val="0"/>
          <w:sz w:val="32"/>
        </w:rPr>
        <w:t>公务接待费0.30万元，开支内容包括接待福州援疆检察院考察调研、上级领导检查指导工作等产生的就餐费。单位全年安排的国内公务接待6批次，54人次。</w:t>
      </w:r>
    </w:p>
    <w:p w14:paraId="6A36A9DD">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9.98万元，决算数9.98万元，预决算差异率0.00%，主要原因是：严格按照预算执行，预决算无差异。其中：因公出国（境）费全年预算数0.00万元，决算数0.00万元，预决算差异率0.00%，主要原因是：本单位无因公出国（境）费。公务用车购置费全年预算数0.00万元，决算数0.00万元，预决算差异率0.00%，主要原因是：本单位无公务用车购置费。公务用车运行维护费全年预算数9.68万元，决算数9.68万元，预决算差异率0.00%，主要原因是：严格按照预算执行，预决算无差异。公务接待费全年预算数0.30万元，决算数0.30万元，预决算差异率0.00%，主要原因是：严格按照预算执行，预决算无差异。</w:t>
      </w:r>
    </w:p>
    <w:p w14:paraId="49757C91">
      <w:pPr>
        <w:spacing w:line="640" w:lineRule="exact"/>
        <w:ind w:firstLine="640"/>
        <w:jc w:val="both"/>
        <w:outlineLvl w:val="2"/>
      </w:pPr>
      <w:r>
        <w:rPr>
          <w:rFonts w:ascii="黑体" w:hAnsi="黑体" w:eastAsia="黑体"/>
          <w:sz w:val="32"/>
        </w:rPr>
        <w:t>十、其他重要事项的情况说明</w:t>
      </w:r>
    </w:p>
    <w:p w14:paraId="053D015E">
      <w:pPr>
        <w:spacing w:line="640" w:lineRule="exact"/>
        <w:ind w:firstLine="640"/>
        <w:jc w:val="both"/>
        <w:outlineLvl w:val="3"/>
      </w:pPr>
      <w:r>
        <w:rPr>
          <w:rFonts w:ascii="楷体_GB2312" w:hAnsi="楷体_GB2312" w:eastAsia="楷体_GB2312"/>
          <w:b/>
          <w:sz w:val="32"/>
        </w:rPr>
        <w:t>（一）机关运行经费及公用经费支出情况</w:t>
      </w:r>
    </w:p>
    <w:p w14:paraId="5BEA5097">
      <w:pPr>
        <w:spacing w:line="580" w:lineRule="exact"/>
        <w:ind w:firstLine="640"/>
        <w:jc w:val="both"/>
      </w:pPr>
      <w:r>
        <w:rPr>
          <w:rFonts w:ascii="仿宋_GB2312" w:hAnsi="仿宋_GB2312" w:eastAsia="仿宋_GB2312"/>
          <w:b w:val="0"/>
          <w:sz w:val="32"/>
        </w:rPr>
        <w:t>2024年度奇台县人民检察院（行政单位和参照公务员法管理事业单位）机关运行经费支出89.77万元，比上年增加4.00万元，增长4.66%，主要原因是：本年更新、维护补充办公用品，导致机关运行经费较上年增加。</w:t>
      </w:r>
    </w:p>
    <w:p w14:paraId="1454EF37">
      <w:pPr>
        <w:spacing w:line="640" w:lineRule="exact"/>
        <w:ind w:firstLine="640"/>
        <w:jc w:val="both"/>
        <w:outlineLvl w:val="3"/>
      </w:pPr>
      <w:r>
        <w:rPr>
          <w:rFonts w:ascii="楷体_GB2312" w:hAnsi="楷体_GB2312" w:eastAsia="楷体_GB2312"/>
          <w:b/>
          <w:sz w:val="32"/>
        </w:rPr>
        <w:t>（二）政府采购情况</w:t>
      </w:r>
    </w:p>
    <w:p w14:paraId="6F7E77B1">
      <w:pPr>
        <w:spacing w:line="580" w:lineRule="exact"/>
        <w:ind w:firstLine="640"/>
        <w:jc w:val="both"/>
      </w:pPr>
      <w:r>
        <w:rPr>
          <w:rFonts w:ascii="仿宋_GB2312" w:hAnsi="仿宋_GB2312" w:eastAsia="仿宋_GB2312"/>
          <w:b w:val="0"/>
          <w:sz w:val="32"/>
        </w:rPr>
        <w:t>2024年度政府采购支出总额16.24万元，其中：政府采购货物支出8.12万元、政府采购工程支出0.00万元、政府采购服务支出8.11万元。</w:t>
      </w:r>
    </w:p>
    <w:p w14:paraId="51586352">
      <w:pPr>
        <w:spacing w:line="580" w:lineRule="exact"/>
        <w:ind w:firstLine="640"/>
        <w:jc w:val="both"/>
      </w:pPr>
      <w:r>
        <w:rPr>
          <w:rFonts w:ascii="仿宋_GB2312" w:hAnsi="仿宋_GB2312" w:eastAsia="仿宋_GB2312"/>
          <w:b w:val="0"/>
          <w:sz w:val="32"/>
        </w:rPr>
        <w:t>授予中小企业合同金额16.24万元，占政府采购支出总额的100.00%，其中：授予小微企业合同金额16.24万元，占政府采购支出总额的100.00%。</w:t>
      </w:r>
    </w:p>
    <w:p w14:paraId="68B6F0E6">
      <w:pPr>
        <w:spacing w:line="640" w:lineRule="exact"/>
        <w:ind w:firstLine="640"/>
        <w:jc w:val="both"/>
        <w:outlineLvl w:val="3"/>
      </w:pPr>
      <w:r>
        <w:rPr>
          <w:rFonts w:ascii="楷体_GB2312" w:hAnsi="楷体_GB2312" w:eastAsia="楷体_GB2312"/>
          <w:b/>
          <w:sz w:val="32"/>
        </w:rPr>
        <w:t>（三）国有资产占用情况说明</w:t>
      </w:r>
    </w:p>
    <w:p w14:paraId="38D8918B">
      <w:pPr>
        <w:spacing w:line="580" w:lineRule="exact"/>
        <w:ind w:firstLine="640"/>
        <w:jc w:val="both"/>
      </w:pPr>
      <w:r>
        <w:rPr>
          <w:rFonts w:ascii="仿宋_GB2312" w:hAnsi="仿宋_GB2312" w:eastAsia="仿宋_GB2312"/>
          <w:b w:val="0"/>
          <w:sz w:val="32"/>
        </w:rPr>
        <w:t>截至2024年12月31日，房屋3,276.64平方米，价值297.00万元。车辆8辆，价值138.99万元，其中：副部（省）级及以上领导用车0辆、主要负责人用车0辆、机要通信用车0辆、应急保障用车0辆、执法执勤用车4辆、特种专业技术用车0辆、离退休干部服务用车0辆、其他用车4辆，其他用车主要是：一般公务用车。单价100万元（含）以上设备（不含车辆）0台（套）。</w:t>
      </w:r>
    </w:p>
    <w:p w14:paraId="423CE9BB">
      <w:pPr>
        <w:spacing w:line="640" w:lineRule="exact"/>
        <w:ind w:firstLine="640"/>
        <w:jc w:val="both"/>
        <w:outlineLvl w:val="2"/>
      </w:pPr>
      <w:r>
        <w:rPr>
          <w:rFonts w:ascii="黑体" w:hAnsi="黑体" w:eastAsia="黑体"/>
          <w:sz w:val="32"/>
        </w:rPr>
        <w:t>十一、预算绩效的情况说明</w:t>
      </w:r>
    </w:p>
    <w:p w14:paraId="5EE6EF11">
      <w:pPr>
        <w:spacing w:line="580" w:lineRule="exact"/>
        <w:ind w:firstLine="640"/>
        <w:jc w:val="both"/>
      </w:pPr>
      <w:r>
        <w:rPr>
          <w:rFonts w:ascii="仿宋_GB2312" w:hAnsi="仿宋_GB2312" w:eastAsia="仿宋_GB2312"/>
          <w:b w:val="0"/>
          <w:sz w:val="32"/>
        </w:rPr>
        <w:t>根据预算绩效管理要求，本单位2024年度预算绩效管理形成整体支出绩效自评表1个，全年预算总额1,384.29万元，实际执行总额1,384.29万元；预算绩效评价项目</w:t>
      </w:r>
      <w:r>
        <w:rPr>
          <w:rFonts w:hint="eastAsia" w:ascii="仿宋_GB2312" w:hAnsi="仿宋_GB2312" w:eastAsia="仿宋_GB2312"/>
          <w:b w:val="0"/>
          <w:sz w:val="32"/>
          <w:lang w:val="en-US" w:eastAsia="zh-CN"/>
        </w:rPr>
        <w:t>5</w:t>
      </w:r>
      <w:r>
        <w:rPr>
          <w:rFonts w:ascii="仿宋_GB2312" w:hAnsi="仿宋_GB2312" w:eastAsia="仿宋_GB2312"/>
          <w:b w:val="0"/>
          <w:sz w:val="32"/>
        </w:rPr>
        <w:t>个，全年预算数</w:t>
      </w:r>
      <w:r>
        <w:rPr>
          <w:rFonts w:hint="eastAsia" w:ascii="仿宋_GB2312" w:hAnsi="仿宋_GB2312" w:eastAsia="仿宋_GB2312"/>
          <w:b w:val="0"/>
          <w:sz w:val="32"/>
        </w:rPr>
        <w:t>432.26</w:t>
      </w:r>
      <w:r>
        <w:rPr>
          <w:rFonts w:ascii="仿宋_GB2312" w:hAnsi="仿宋_GB2312" w:eastAsia="仿宋_GB2312"/>
          <w:b w:val="0"/>
          <w:sz w:val="32"/>
        </w:rPr>
        <w:t>万元，全年执行数</w:t>
      </w:r>
      <w:r>
        <w:rPr>
          <w:rFonts w:hint="eastAsia" w:ascii="仿宋_GB2312" w:hAnsi="仿宋_GB2312" w:eastAsia="仿宋_GB2312"/>
          <w:b w:val="0"/>
          <w:sz w:val="32"/>
        </w:rPr>
        <w:t>432.26</w:t>
      </w:r>
      <w:r>
        <w:rPr>
          <w:rFonts w:ascii="仿宋_GB2312" w:hAnsi="仿宋_GB2312" w:eastAsia="仿宋_GB2312"/>
          <w:b w:val="0"/>
          <w:sz w:val="32"/>
        </w:rPr>
        <w:t>万元。预算绩效管理取得的成效：一是提高预算绩效管理效率；二是绩效目标管理日益加强，绩效评价范围不断扩大，促进了财政资金使用效益的提高；三是预算绩效管理框架逐渐清晰，推动了预算绩效管理工作的有序开展。发现的问题及原因：一是预算绩效管理和内部控制割裂，原因是预算资金内部控制意识缺乏；二是绩效评价无法反映内部控制要求，原因是预算资金项目编制笼统，年度预算得不到严格有效执行。下一步改进措施：一是在项目决策中，建立并落实集体研究、技术咨询相结合的决策议事机制。二是项目执行后，及时采取必要措施，对于预算执行中发现的偏离绩效目标的情况，尽快纠偏。具体附整体支出绩效自评表，项目支出绩效自评表和评价报告。</w:t>
      </w:r>
    </w:p>
    <w:p w14:paraId="2BB6AB21">
      <w:r>
        <w:br w:type="page"/>
      </w:r>
    </w:p>
    <w:tbl>
      <w:tblPr>
        <w:tblStyle w:val="9"/>
        <w:tblW w:w="0" w:type="auto"/>
        <w:tblInd w:w="0" w:type="dxa"/>
        <w:tblLayout w:type="autofit"/>
        <w:tblCellMar>
          <w:top w:w="0" w:type="dxa"/>
          <w:left w:w="108" w:type="dxa"/>
          <w:bottom w:w="0" w:type="dxa"/>
          <w:right w:w="108" w:type="dxa"/>
        </w:tblCellMar>
      </w:tblPr>
      <w:tblGrid>
        <w:gridCol w:w="983"/>
        <w:gridCol w:w="983"/>
        <w:gridCol w:w="983"/>
        <w:gridCol w:w="983"/>
        <w:gridCol w:w="983"/>
        <w:gridCol w:w="983"/>
        <w:gridCol w:w="983"/>
        <w:gridCol w:w="983"/>
        <w:gridCol w:w="983"/>
      </w:tblGrid>
      <w:tr w14:paraId="701C1ED2">
        <w:tblPrEx>
          <w:tblCellMar>
            <w:top w:w="0" w:type="dxa"/>
            <w:left w:w="108" w:type="dxa"/>
            <w:bottom w:w="0" w:type="dxa"/>
            <w:right w:w="108" w:type="dxa"/>
          </w:tblCellMar>
        </w:tblPrEx>
        <w:tc>
          <w:tcPr>
            <w:tcW w:w="8847" w:type="dxa"/>
            <w:gridSpan w:val="9"/>
            <w:vAlign w:val="center"/>
          </w:tcPr>
          <w:p w14:paraId="7AAE2B63">
            <w:pPr>
              <w:jc w:val="center"/>
            </w:pPr>
            <w:r>
              <w:rPr>
                <w:rFonts w:ascii="宋体" w:hAnsi="宋体" w:eastAsia="宋体"/>
                <w:sz w:val="24"/>
              </w:rPr>
              <w:t>单位整体支出绩效自评表</w:t>
            </w:r>
          </w:p>
        </w:tc>
      </w:tr>
      <w:tr w14:paraId="242065E4">
        <w:tblPrEx>
          <w:tblCellMar>
            <w:top w:w="0" w:type="dxa"/>
            <w:left w:w="108" w:type="dxa"/>
            <w:bottom w:w="0" w:type="dxa"/>
            <w:right w:w="108" w:type="dxa"/>
          </w:tblCellMar>
        </w:tblPrEx>
        <w:tc>
          <w:tcPr>
            <w:tcW w:w="8847" w:type="dxa"/>
            <w:gridSpan w:val="9"/>
            <w:vAlign w:val="center"/>
          </w:tcPr>
          <w:p w14:paraId="7E04D588">
            <w:pPr>
              <w:jc w:val="center"/>
            </w:pPr>
            <w:r>
              <w:rPr>
                <w:rFonts w:ascii="宋体" w:hAnsi="宋体" w:eastAsia="宋体"/>
                <w:sz w:val="24"/>
              </w:rPr>
              <w:t>（2024年度）</w:t>
            </w:r>
          </w:p>
        </w:tc>
      </w:tr>
      <w:tr w14:paraId="2B18253B">
        <w:tblPrEx>
          <w:tblCellMar>
            <w:top w:w="0" w:type="dxa"/>
            <w:left w:w="108" w:type="dxa"/>
            <w:bottom w:w="0" w:type="dxa"/>
            <w:right w:w="108" w:type="dxa"/>
          </w:tblCellMar>
        </w:tblPrEx>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4A98B2">
            <w:pPr>
              <w:jc w:val="center"/>
            </w:pPr>
            <w:r>
              <w:rPr>
                <w:rFonts w:ascii="宋体" w:hAnsi="宋体" w:eastAsia="宋体"/>
                <w:sz w:val="16"/>
              </w:rPr>
              <w:t>单位名称</w:t>
            </w:r>
          </w:p>
        </w:tc>
        <w:tc>
          <w:tcPr>
            <w:tcW w:w="7864"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37FCAF15">
            <w:pPr>
              <w:jc w:val="center"/>
            </w:pPr>
            <w:r>
              <w:rPr>
                <w:rFonts w:ascii="宋体" w:hAnsi="宋体" w:eastAsia="宋体"/>
                <w:sz w:val="16"/>
              </w:rPr>
              <w:t>奇台县人民检察院</w:t>
            </w:r>
          </w:p>
        </w:tc>
      </w:tr>
      <w:tr w14:paraId="73E2CCE5">
        <w:tblPrEx>
          <w:tblCellMar>
            <w:top w:w="0" w:type="dxa"/>
            <w:left w:w="108" w:type="dxa"/>
            <w:bottom w:w="0" w:type="dxa"/>
            <w:right w:w="108" w:type="dxa"/>
          </w:tblCellMar>
        </w:tblPrEx>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9B0FC3">
            <w:pPr>
              <w:jc w:val="center"/>
            </w:pPr>
            <w:r>
              <w:rPr>
                <w:rFonts w:ascii="宋体" w:hAnsi="宋体" w:eastAsia="宋体"/>
                <w:sz w:val="16"/>
              </w:rPr>
              <w:t>部门资金（万元）</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D2B1CE">
            <w:pPr>
              <w:jc w:val="center"/>
            </w:pPr>
            <w:r>
              <w:rPr>
                <w:rFonts w:ascii="宋体" w:hAnsi="宋体" w:eastAsia="宋体"/>
                <w:sz w:val="16"/>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31FE534">
            <w:pPr>
              <w:jc w:val="center"/>
            </w:pPr>
            <w:r>
              <w:rPr>
                <w:rFonts w:ascii="宋体" w:hAnsi="宋体" w:eastAsia="宋体"/>
                <w:sz w:val="16"/>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C9535E">
            <w:pPr>
              <w:jc w:val="center"/>
            </w:pPr>
            <w:r>
              <w:rPr>
                <w:rFonts w:ascii="宋体" w:hAnsi="宋体" w:eastAsia="宋体"/>
                <w:sz w:val="16"/>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F3E13D">
            <w:pPr>
              <w:jc w:val="center"/>
            </w:pPr>
            <w:r>
              <w:rPr>
                <w:rFonts w:ascii="宋体" w:hAnsi="宋体" w:eastAsia="宋体"/>
                <w:sz w:val="16"/>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02CCD6">
            <w:pPr>
              <w:jc w:val="center"/>
            </w:pPr>
            <w:r>
              <w:rPr>
                <w:rFonts w:ascii="宋体" w:hAnsi="宋体" w:eastAsia="宋体"/>
                <w:sz w:val="16"/>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A1B188E">
            <w:pPr>
              <w:jc w:val="center"/>
            </w:pPr>
            <w:r>
              <w:rPr>
                <w:rFonts w:ascii="宋体" w:hAnsi="宋体" w:eastAsia="宋体"/>
                <w:sz w:val="16"/>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E4EA3A">
            <w:pPr>
              <w:jc w:val="center"/>
            </w:pPr>
            <w:r>
              <w:rPr>
                <w:rFonts w:ascii="宋体" w:hAnsi="宋体" w:eastAsia="宋体"/>
                <w:sz w:val="16"/>
              </w:rPr>
              <w:t>得分</w:t>
            </w:r>
          </w:p>
        </w:tc>
      </w:tr>
      <w:tr w14:paraId="21E8F83C">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112E525"/>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144A78">
            <w:pPr>
              <w:jc w:val="center"/>
            </w:pPr>
            <w:r>
              <w:rPr>
                <w:rFonts w:ascii="宋体" w:hAnsi="宋体" w:eastAsia="宋体"/>
                <w:sz w:val="16"/>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C16DC75">
            <w:pPr>
              <w:jc w:val="center"/>
            </w:pPr>
            <w:r>
              <w:rPr>
                <w:rFonts w:ascii="宋体" w:hAnsi="宋体" w:eastAsia="宋体"/>
                <w:sz w:val="16"/>
              </w:rPr>
              <w:t>187.00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DE34E0">
            <w:pPr>
              <w:jc w:val="center"/>
            </w:pPr>
            <w:r>
              <w:rPr>
                <w:rFonts w:ascii="宋体" w:hAnsi="宋体" w:eastAsia="宋体"/>
                <w:sz w:val="16"/>
              </w:rPr>
              <w:t>330.70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95BAD6">
            <w:pPr>
              <w:jc w:val="center"/>
            </w:pPr>
            <w:r>
              <w:rPr>
                <w:rFonts w:ascii="宋体" w:hAnsi="宋体" w:eastAsia="宋体"/>
                <w:sz w:val="16"/>
              </w:rPr>
              <w:t>330.70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1214FA">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6CCD98">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B6B1C4">
            <w:pPr>
              <w:jc w:val="center"/>
            </w:pPr>
            <w:r>
              <w:rPr>
                <w:rFonts w:ascii="宋体" w:hAnsi="宋体" w:eastAsia="宋体"/>
                <w:sz w:val="16"/>
              </w:rPr>
              <w:t>-</w:t>
            </w:r>
          </w:p>
        </w:tc>
      </w:tr>
      <w:tr w14:paraId="5AF2D3F1">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0E7ECB8"/>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BF0B9B">
            <w:pPr>
              <w:jc w:val="center"/>
            </w:pPr>
            <w:r>
              <w:rPr>
                <w:rFonts w:ascii="宋体" w:hAnsi="宋体" w:eastAsia="宋体"/>
                <w:sz w:val="16"/>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A9006E">
            <w:pPr>
              <w:jc w:val="center"/>
            </w:pPr>
            <w:r>
              <w:rPr>
                <w:rFonts w:ascii="宋体" w:hAnsi="宋体" w:eastAsia="宋体"/>
                <w:sz w:val="16"/>
              </w:rPr>
              <w:t>956.79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13378F">
            <w:pPr>
              <w:jc w:val="center"/>
            </w:pPr>
            <w:r>
              <w:rPr>
                <w:rFonts w:ascii="宋体" w:hAnsi="宋体" w:eastAsia="宋体"/>
                <w:sz w:val="16"/>
              </w:rPr>
              <w:t>973.59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F5C138">
            <w:pPr>
              <w:jc w:val="center"/>
            </w:pPr>
            <w:r>
              <w:rPr>
                <w:rFonts w:ascii="宋体" w:hAnsi="宋体" w:eastAsia="宋体"/>
                <w:sz w:val="16"/>
              </w:rPr>
              <w:t>973.59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1EAF5D3">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25B9D05">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DC4EC7">
            <w:pPr>
              <w:jc w:val="center"/>
            </w:pPr>
            <w:r>
              <w:rPr>
                <w:rFonts w:ascii="宋体" w:hAnsi="宋体" w:eastAsia="宋体"/>
                <w:sz w:val="16"/>
              </w:rPr>
              <w:t>-</w:t>
            </w:r>
          </w:p>
        </w:tc>
      </w:tr>
      <w:tr w14:paraId="5E46875C">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7B86961"/>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D0A01C">
            <w:pPr>
              <w:jc w:val="center"/>
            </w:pPr>
            <w:r>
              <w:rPr>
                <w:rFonts w:ascii="宋体" w:hAnsi="宋体" w:eastAsia="宋体"/>
                <w:sz w:val="16"/>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B6D71F">
            <w:pPr>
              <w:jc w:val="center"/>
            </w:pPr>
            <w:r>
              <w:rPr>
                <w:rFonts w:ascii="宋体" w:hAnsi="宋体" w:eastAsia="宋体"/>
                <w:sz w:val="16"/>
              </w:rPr>
              <w:t>70.00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1509EA">
            <w:pPr>
              <w:jc w:val="center"/>
            </w:pPr>
            <w:r>
              <w:rPr>
                <w:rFonts w:ascii="宋体" w:hAnsi="宋体" w:eastAsia="宋体"/>
                <w:sz w:val="16"/>
              </w:rPr>
              <w:t>80.00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97A885">
            <w:pPr>
              <w:jc w:val="center"/>
            </w:pPr>
            <w:r>
              <w:rPr>
                <w:rFonts w:ascii="宋体" w:hAnsi="宋体" w:eastAsia="宋体"/>
                <w:sz w:val="16"/>
              </w:rPr>
              <w:t>80.00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20BE30">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6F517D">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FFEECE">
            <w:pPr>
              <w:jc w:val="center"/>
            </w:pPr>
            <w:r>
              <w:rPr>
                <w:rFonts w:ascii="宋体" w:hAnsi="宋体" w:eastAsia="宋体"/>
                <w:sz w:val="16"/>
              </w:rPr>
              <w:t>-</w:t>
            </w:r>
          </w:p>
        </w:tc>
      </w:tr>
      <w:tr w14:paraId="3AFDA134">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7141580"/>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9300FA">
            <w:pPr>
              <w:jc w:val="center"/>
            </w:pPr>
            <w:r>
              <w:rPr>
                <w:rFonts w:ascii="宋体" w:hAnsi="宋体" w:eastAsia="宋体"/>
                <w:sz w:val="16"/>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D477EC5">
            <w:pPr>
              <w:jc w:val="center"/>
            </w:pPr>
            <w:r>
              <w:rPr>
                <w:rFonts w:ascii="宋体" w:hAnsi="宋体" w:eastAsia="宋体"/>
                <w:sz w:val="16"/>
              </w:rPr>
              <w:t>1,213.79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E03E07">
            <w:pPr>
              <w:jc w:val="center"/>
            </w:pPr>
            <w:r>
              <w:rPr>
                <w:rFonts w:ascii="宋体" w:hAnsi="宋体" w:eastAsia="宋体"/>
                <w:sz w:val="16"/>
              </w:rPr>
              <w:t>1,384.29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FCE4D2">
            <w:pPr>
              <w:jc w:val="center"/>
            </w:pPr>
            <w:r>
              <w:rPr>
                <w:rFonts w:ascii="宋体" w:hAnsi="宋体" w:eastAsia="宋体"/>
                <w:sz w:val="16"/>
              </w:rPr>
              <w:t>1,384.29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4A8F40">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B267E7">
            <w:pPr>
              <w:jc w:val="center"/>
            </w:pPr>
            <w:r>
              <w:rPr>
                <w:rFonts w:ascii="宋体" w:hAnsi="宋体" w:eastAsia="宋体"/>
                <w:sz w:val="16"/>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CBE384">
            <w:pPr>
              <w:jc w:val="center"/>
            </w:pPr>
            <w:r>
              <w:rPr>
                <w:rFonts w:ascii="宋体" w:hAnsi="宋体" w:eastAsia="宋体"/>
                <w:sz w:val="16"/>
              </w:rPr>
              <w:t>10</w:t>
            </w:r>
          </w:p>
        </w:tc>
      </w:tr>
      <w:tr w14:paraId="26D234D1">
        <w:tblPrEx>
          <w:tblCellMar>
            <w:top w:w="0" w:type="dxa"/>
            <w:left w:w="108" w:type="dxa"/>
            <w:bottom w:w="0" w:type="dxa"/>
            <w:right w:w="108" w:type="dxa"/>
          </w:tblCellMar>
        </w:tblPrEx>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F1F2EE">
            <w:pPr>
              <w:jc w:val="center"/>
            </w:pPr>
            <w:r>
              <w:rPr>
                <w:rFonts w:ascii="宋体" w:hAnsi="宋体" w:eastAsia="宋体"/>
                <w:sz w:val="16"/>
              </w:rPr>
              <w:t>年度总体目标</w:t>
            </w:r>
          </w:p>
        </w:tc>
        <w:tc>
          <w:tcPr>
            <w:tcW w:w="2949"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79B72EA6">
            <w:pPr>
              <w:jc w:val="center"/>
            </w:pPr>
            <w:r>
              <w:rPr>
                <w:rFonts w:ascii="宋体" w:hAnsi="宋体" w:eastAsia="宋体"/>
                <w:sz w:val="16"/>
              </w:rPr>
              <w:t>预期目标</w:t>
            </w:r>
          </w:p>
        </w:tc>
        <w:tc>
          <w:tcPr>
            <w:tcW w:w="4915"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D9F74FE">
            <w:pPr>
              <w:jc w:val="center"/>
            </w:pPr>
            <w:r>
              <w:rPr>
                <w:rFonts w:ascii="宋体" w:hAnsi="宋体" w:eastAsia="宋体"/>
                <w:sz w:val="16"/>
              </w:rPr>
              <w:t>实际完成情况</w:t>
            </w:r>
          </w:p>
        </w:tc>
      </w:tr>
      <w:tr w14:paraId="7090F790">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B0F8B43"/>
        </w:tc>
        <w:tc>
          <w:tcPr>
            <w:tcW w:w="2949"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3D290BA4">
            <w:pPr>
              <w:jc w:val="both"/>
            </w:pPr>
            <w:r>
              <w:rPr>
                <w:rFonts w:ascii="宋体" w:hAnsi="宋体" w:eastAsia="宋体"/>
                <w:sz w:val="16"/>
              </w:rPr>
              <w:t>2024年检察工作要坚持以习近平新时代中国特色社会主义思想为指导，全面学习贯彻党的二十大精神，深入贯彻落实全面贯彻习近平法治思想，</w:t>
            </w:r>
            <w:r>
              <w:rPr>
                <w:rFonts w:hint="eastAsia" w:ascii="宋体" w:hAnsi="宋体"/>
                <w:sz w:val="16"/>
                <w:lang w:eastAsia="zh-CN"/>
              </w:rPr>
              <w:t>完整准确全面贯彻新时代党的治疆方略</w:t>
            </w:r>
            <w:r>
              <w:rPr>
                <w:rFonts w:ascii="宋体" w:hAnsi="宋体" w:eastAsia="宋体"/>
                <w:sz w:val="16"/>
              </w:rPr>
              <w:t>，牢牢扭住社会稳定和长治久安总目标，全面落实《中共中央关于加强新时代检察机关法律监督工作的意见》及区州党委《实施意见》，加强法律监督工作，推动检察工作高质量发展精神，优化“四大检察”“十大业务”法律监督格局，以高质量发展为主题，以完善检察机关法律监督体系、提升法律监督能力为主线，加强基层组织、基础工作、基本能力建设，深化司法体制改革，</w:t>
            </w:r>
            <w:r>
              <w:rPr>
                <w:rFonts w:hint="eastAsia" w:ascii="宋体" w:hAnsi="宋体"/>
                <w:sz w:val="16"/>
                <w:lang w:eastAsia="zh-CN"/>
              </w:rPr>
              <w:t>更好地服务</w:t>
            </w:r>
            <w:r>
              <w:rPr>
                <w:rFonts w:ascii="宋体" w:hAnsi="宋体" w:eastAsia="宋体"/>
                <w:sz w:val="16"/>
              </w:rPr>
              <w:t>经济社会高质量发展、推动检察工作自身高质量发展，为全面建设社会主义现代化国家提供有力司法保障。</w:t>
            </w:r>
          </w:p>
        </w:tc>
        <w:tc>
          <w:tcPr>
            <w:tcW w:w="4915"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0F87E57">
            <w:pPr>
              <w:jc w:val="both"/>
            </w:pPr>
            <w:r>
              <w:rPr>
                <w:rFonts w:ascii="宋体" w:hAnsi="宋体" w:eastAsia="宋体"/>
                <w:sz w:val="16"/>
              </w:rPr>
              <w:t>2024年</w:t>
            </w:r>
            <w:r>
              <w:rPr>
                <w:rFonts w:hint="eastAsia" w:ascii="宋体" w:hAnsi="宋体"/>
                <w:sz w:val="16"/>
                <w:lang w:eastAsia="zh-CN"/>
              </w:rPr>
              <w:t>本单位</w:t>
            </w:r>
            <w:r>
              <w:rPr>
                <w:rFonts w:ascii="宋体" w:hAnsi="宋体" w:eastAsia="宋体"/>
                <w:sz w:val="16"/>
              </w:rPr>
              <w:t>全年预算数为1384.29万元，全年执行数为1384.29万元，总预算执行率为100%。2024年</w:t>
            </w:r>
            <w:r>
              <w:rPr>
                <w:rFonts w:hint="eastAsia" w:ascii="宋体" w:hAnsi="宋体"/>
                <w:sz w:val="16"/>
                <w:lang w:eastAsia="zh-CN"/>
              </w:rPr>
              <w:t>本单位</w:t>
            </w:r>
            <w:r>
              <w:rPr>
                <w:rFonts w:ascii="宋体" w:hAnsi="宋体" w:eastAsia="宋体"/>
                <w:sz w:val="16"/>
              </w:rPr>
              <w:t>完成以下工作内容：1.经费保障单位职工人数53人；2、案件办</w:t>
            </w:r>
            <w:r>
              <w:rPr>
                <w:rFonts w:hint="eastAsia" w:ascii="宋体" w:hAnsi="宋体"/>
                <w:sz w:val="16"/>
                <w:lang w:eastAsia="zh-CN"/>
              </w:rPr>
              <w:t>结率</w:t>
            </w:r>
            <w:r>
              <w:rPr>
                <w:rFonts w:ascii="宋体" w:hAnsi="宋体" w:eastAsia="宋体"/>
                <w:sz w:val="16"/>
              </w:rPr>
              <w:t>达到95.5%；3、开展司法救助案件4件；4、提起公诉案件数量 226件；5、群众满意度达到100%。通过以上工作的实施，有效保障社会稳定和社会和谐。在护航经济社会高质量发展中展现检察担当，在“检护民生”专项活动中诠释检察情怀，坚持维护公平正义，在高质效办好每一个案件中彰显检察使命，在过硬检察队伍建设中锻造检察铁军。</w:t>
            </w:r>
          </w:p>
        </w:tc>
      </w:tr>
      <w:tr w14:paraId="64929D45">
        <w:tblPrEx>
          <w:tblCellMar>
            <w:top w:w="0" w:type="dxa"/>
            <w:left w:w="108" w:type="dxa"/>
            <w:bottom w:w="0" w:type="dxa"/>
            <w:right w:w="108" w:type="dxa"/>
          </w:tblCellMar>
        </w:tblPrEx>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617DE8">
            <w:pPr>
              <w:jc w:val="center"/>
            </w:pPr>
            <w:r>
              <w:rPr>
                <w:rFonts w:ascii="宋体" w:hAnsi="宋体" w:eastAsia="宋体"/>
                <w:sz w:val="16"/>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043C1A6">
            <w:pPr>
              <w:jc w:val="center"/>
            </w:pPr>
            <w:r>
              <w:rPr>
                <w:rFonts w:ascii="宋体" w:hAnsi="宋体" w:eastAsia="宋体"/>
                <w:sz w:val="16"/>
              </w:rPr>
              <w:t>二级指标</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E7381F">
            <w:pPr>
              <w:jc w:val="center"/>
            </w:pPr>
            <w:r>
              <w:rPr>
                <w:rFonts w:ascii="宋体" w:hAnsi="宋体" w:eastAsia="宋体"/>
                <w:sz w:val="16"/>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48666C">
            <w:pPr>
              <w:jc w:val="center"/>
            </w:pPr>
            <w:r>
              <w:rPr>
                <w:rFonts w:ascii="宋体" w:hAnsi="宋体" w:eastAsia="宋体"/>
                <w:sz w:val="16"/>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60A152">
            <w:pPr>
              <w:jc w:val="center"/>
            </w:pPr>
            <w:r>
              <w:rPr>
                <w:rFonts w:ascii="宋体" w:hAnsi="宋体" w:eastAsia="宋体"/>
                <w:sz w:val="16"/>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B88909">
            <w:pPr>
              <w:jc w:val="center"/>
            </w:pPr>
            <w:r>
              <w:rPr>
                <w:rFonts w:ascii="宋体" w:hAnsi="宋体" w:eastAsia="宋体"/>
                <w:sz w:val="16"/>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A8F2EC">
            <w:pPr>
              <w:jc w:val="center"/>
            </w:pPr>
            <w:r>
              <w:rPr>
                <w:rFonts w:ascii="宋体" w:hAnsi="宋体" w:eastAsia="宋体"/>
                <w:sz w:val="16"/>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12A749">
            <w:pPr>
              <w:jc w:val="center"/>
            </w:pPr>
            <w:r>
              <w:rPr>
                <w:rFonts w:ascii="宋体" w:hAnsi="宋体" w:eastAsia="宋体"/>
                <w:sz w:val="16"/>
              </w:rPr>
              <w:t>得分</w:t>
            </w:r>
          </w:p>
        </w:tc>
      </w:tr>
      <w:tr w14:paraId="12F57DCC">
        <w:tblPrEx>
          <w:tblCellMar>
            <w:top w:w="0" w:type="dxa"/>
            <w:left w:w="108" w:type="dxa"/>
            <w:bottom w:w="0" w:type="dxa"/>
            <w:right w:w="108" w:type="dxa"/>
          </w:tblCellMar>
        </w:tblPrEx>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38FD0C0">
            <w:pPr>
              <w:jc w:val="center"/>
            </w:pPr>
            <w:r>
              <w:rPr>
                <w:rFonts w:ascii="宋体" w:hAnsi="宋体" w:eastAsia="宋体"/>
                <w:sz w:val="16"/>
              </w:rPr>
              <w:t>运行成本</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93753F">
            <w:pPr>
              <w:jc w:val="center"/>
            </w:pPr>
            <w:r>
              <w:rPr>
                <w:rFonts w:ascii="宋体" w:hAnsi="宋体" w:eastAsia="宋体"/>
                <w:sz w:val="16"/>
              </w:rPr>
              <w:t>数量指标</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C4AEF8">
            <w:pPr>
              <w:jc w:val="center"/>
            </w:pPr>
            <w:r>
              <w:rPr>
                <w:rFonts w:ascii="宋体" w:hAnsi="宋体" w:eastAsia="宋体"/>
                <w:sz w:val="16"/>
              </w:rPr>
              <w:t>经费保障单位职工人数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09E538">
            <w:pPr>
              <w:jc w:val="center"/>
            </w:pPr>
            <w:r>
              <w:rPr>
                <w:rFonts w:ascii="宋体" w:hAnsi="宋体" w:eastAsia="宋体"/>
                <w:sz w:val="16"/>
              </w:rPr>
              <w:t>&gt;=51人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3451DB5">
            <w:pPr>
              <w:jc w:val="center"/>
            </w:pPr>
            <w:r>
              <w:rPr>
                <w:rFonts w:ascii="宋体" w:hAnsi="宋体" w:eastAsia="宋体"/>
                <w:sz w:val="16"/>
              </w:rPr>
              <w:t>奇台检察院2024年重点及亮点工作</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ADEBEF">
            <w:pPr>
              <w:jc w:val="center"/>
            </w:pPr>
            <w:r>
              <w:rPr>
                <w:rFonts w:ascii="宋体" w:hAnsi="宋体" w:eastAsia="宋体"/>
                <w:sz w:val="16"/>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840F40">
            <w:pPr>
              <w:jc w:val="center"/>
            </w:pPr>
            <w:r>
              <w:rPr>
                <w:rFonts w:ascii="宋体" w:hAnsi="宋体" w:eastAsia="宋体"/>
                <w:sz w:val="16"/>
              </w:rPr>
              <w:t>53人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2AA0AF">
            <w:pPr>
              <w:jc w:val="center"/>
            </w:pPr>
            <w:r>
              <w:rPr>
                <w:rFonts w:ascii="宋体" w:hAnsi="宋体" w:eastAsia="宋体"/>
                <w:sz w:val="16"/>
              </w:rPr>
              <w:t>20</w:t>
            </w:r>
          </w:p>
        </w:tc>
      </w:tr>
      <w:tr w14:paraId="4A1BA141">
        <w:tblPrEx>
          <w:tblCellMar>
            <w:top w:w="0" w:type="dxa"/>
            <w:left w:w="108" w:type="dxa"/>
            <w:bottom w:w="0" w:type="dxa"/>
            <w:right w:w="108" w:type="dxa"/>
          </w:tblCellMar>
        </w:tblPrEx>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4BE61E">
            <w:pPr>
              <w:jc w:val="center"/>
            </w:pPr>
            <w:r>
              <w:rPr>
                <w:rFonts w:ascii="宋体" w:hAnsi="宋体" w:eastAsia="宋体"/>
                <w:sz w:val="16"/>
              </w:rPr>
              <w:t>管理效率</w:t>
            </w:r>
          </w:p>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2C538F7"/>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0B7174">
            <w:pPr>
              <w:jc w:val="center"/>
            </w:pPr>
            <w:r>
              <w:rPr>
                <w:rFonts w:ascii="宋体" w:hAnsi="宋体" w:eastAsia="宋体"/>
                <w:sz w:val="16"/>
              </w:rPr>
              <w:t>案件办结案率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7EF414">
            <w:pPr>
              <w:jc w:val="center"/>
            </w:pPr>
            <w:r>
              <w:rPr>
                <w:rFonts w:ascii="宋体" w:hAnsi="宋体" w:eastAsia="宋体"/>
                <w:sz w:val="16"/>
              </w:rPr>
              <w:t>&gt;=75%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56100C">
            <w:pPr>
              <w:jc w:val="center"/>
            </w:pPr>
            <w:r>
              <w:rPr>
                <w:rFonts w:ascii="宋体" w:hAnsi="宋体" w:eastAsia="宋体"/>
                <w:sz w:val="16"/>
              </w:rPr>
              <w:t>奇台检察院2024年重点及亮点工作</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9584BB">
            <w:pPr>
              <w:jc w:val="center"/>
            </w:pPr>
            <w:r>
              <w:rPr>
                <w:rFonts w:ascii="宋体" w:hAnsi="宋体" w:eastAsia="宋体"/>
                <w:sz w:val="16"/>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FFAD30">
            <w:pPr>
              <w:jc w:val="center"/>
            </w:pPr>
            <w:r>
              <w:rPr>
                <w:rFonts w:ascii="宋体" w:hAnsi="宋体" w:eastAsia="宋体"/>
                <w:sz w:val="16"/>
              </w:rPr>
              <w:t>95.5%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3E0FFC">
            <w:pPr>
              <w:jc w:val="center"/>
            </w:pPr>
            <w:r>
              <w:rPr>
                <w:rFonts w:ascii="宋体" w:hAnsi="宋体" w:eastAsia="宋体"/>
                <w:sz w:val="16"/>
              </w:rPr>
              <w:t>20</w:t>
            </w:r>
          </w:p>
        </w:tc>
      </w:tr>
      <w:tr w14:paraId="3BD2AC81">
        <w:tblPrEx>
          <w:tblCellMar>
            <w:top w:w="0" w:type="dxa"/>
            <w:left w:w="108" w:type="dxa"/>
            <w:bottom w:w="0" w:type="dxa"/>
            <w:right w:w="108" w:type="dxa"/>
          </w:tblCellMar>
        </w:tblPrEx>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F69DEF">
            <w:pPr>
              <w:jc w:val="center"/>
            </w:pPr>
            <w:r>
              <w:rPr>
                <w:rFonts w:ascii="宋体" w:hAnsi="宋体" w:eastAsia="宋体"/>
                <w:sz w:val="16"/>
              </w:rPr>
              <w:t>履职效能</w:t>
            </w:r>
          </w:p>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541EBBF"/>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08C20E">
            <w:pPr>
              <w:jc w:val="center"/>
            </w:pPr>
            <w:r>
              <w:rPr>
                <w:rFonts w:ascii="宋体" w:hAnsi="宋体" w:eastAsia="宋体"/>
                <w:sz w:val="16"/>
              </w:rPr>
              <w:t>开展司法救助案件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BA5147">
            <w:pPr>
              <w:jc w:val="center"/>
            </w:pPr>
            <w:r>
              <w:rPr>
                <w:rFonts w:ascii="宋体" w:hAnsi="宋体" w:eastAsia="宋体"/>
                <w:sz w:val="16"/>
              </w:rPr>
              <w:t>&gt;=5件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B7FA20D">
            <w:pPr>
              <w:jc w:val="center"/>
            </w:pPr>
            <w:r>
              <w:rPr>
                <w:rFonts w:ascii="宋体" w:hAnsi="宋体" w:eastAsia="宋体"/>
                <w:sz w:val="16"/>
              </w:rPr>
              <w:t>奇台检察院2024年重点及亮点工作</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78D0E7">
            <w:pPr>
              <w:jc w:val="center"/>
            </w:pPr>
            <w:r>
              <w:rPr>
                <w:rFonts w:ascii="宋体" w:hAnsi="宋体" w:eastAsia="宋体"/>
                <w:sz w:val="16"/>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36A94B">
            <w:pPr>
              <w:jc w:val="center"/>
            </w:pPr>
            <w:r>
              <w:rPr>
                <w:rFonts w:ascii="宋体" w:hAnsi="宋体" w:eastAsia="宋体"/>
                <w:sz w:val="16"/>
              </w:rPr>
              <w:t>4件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F68D69">
            <w:pPr>
              <w:jc w:val="center"/>
            </w:pPr>
            <w:r>
              <w:rPr>
                <w:rFonts w:ascii="宋体" w:hAnsi="宋体" w:eastAsia="宋体"/>
                <w:sz w:val="16"/>
              </w:rPr>
              <w:t>12</w:t>
            </w:r>
          </w:p>
        </w:tc>
      </w:tr>
      <w:tr w14:paraId="5D093A6C">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EEB3A14"/>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23EB8B">
            <w:pPr>
              <w:jc w:val="center"/>
            </w:pPr>
            <w:r>
              <w:rPr>
                <w:rFonts w:ascii="宋体" w:hAnsi="宋体" w:eastAsia="宋体"/>
                <w:sz w:val="16"/>
              </w:rPr>
              <w:t>时效指标</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0651F6">
            <w:pPr>
              <w:jc w:val="center"/>
            </w:pPr>
            <w:r>
              <w:rPr>
                <w:rFonts w:ascii="宋体" w:hAnsi="宋体" w:eastAsia="宋体"/>
                <w:sz w:val="16"/>
              </w:rPr>
              <w:t>提起公诉案件数量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FD9B5D">
            <w:pPr>
              <w:jc w:val="center"/>
            </w:pPr>
            <w:r>
              <w:rPr>
                <w:rFonts w:ascii="宋体" w:hAnsi="宋体" w:eastAsia="宋体"/>
                <w:sz w:val="16"/>
              </w:rPr>
              <w:t>&gt;=100件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E22A62">
            <w:pPr>
              <w:jc w:val="center"/>
            </w:pPr>
            <w:r>
              <w:rPr>
                <w:rFonts w:ascii="宋体" w:hAnsi="宋体" w:eastAsia="宋体"/>
                <w:sz w:val="16"/>
              </w:rPr>
              <w:t>奇台检察院2024年重点及亮点工作</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DE065DD">
            <w:pPr>
              <w:jc w:val="center"/>
            </w:pPr>
            <w:r>
              <w:rPr>
                <w:rFonts w:ascii="宋体" w:hAnsi="宋体" w:eastAsia="宋体"/>
                <w:sz w:val="16"/>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81C9DF">
            <w:pPr>
              <w:jc w:val="center"/>
            </w:pPr>
            <w:r>
              <w:rPr>
                <w:rFonts w:ascii="宋体" w:hAnsi="宋体" w:eastAsia="宋体"/>
                <w:sz w:val="16"/>
              </w:rPr>
              <w:t>226件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5F29CB">
            <w:pPr>
              <w:jc w:val="center"/>
            </w:pPr>
            <w:r>
              <w:rPr>
                <w:rFonts w:ascii="宋体" w:hAnsi="宋体" w:eastAsia="宋体"/>
                <w:sz w:val="16"/>
              </w:rPr>
              <w:t>15</w:t>
            </w:r>
          </w:p>
        </w:tc>
      </w:tr>
      <w:tr w14:paraId="7BE5917E">
        <w:tblPrEx>
          <w:tblCellMar>
            <w:top w:w="0" w:type="dxa"/>
            <w:left w:w="108" w:type="dxa"/>
            <w:bottom w:w="0" w:type="dxa"/>
            <w:right w:w="108" w:type="dxa"/>
          </w:tblCellMar>
        </w:tblPrEx>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FFA8CC">
            <w:pPr>
              <w:jc w:val="center"/>
            </w:pPr>
            <w:r>
              <w:rPr>
                <w:rFonts w:ascii="宋体" w:hAnsi="宋体" w:eastAsia="宋体"/>
                <w:sz w:val="16"/>
              </w:rPr>
              <w:t>服务对象满意度</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196C5F">
            <w:pPr>
              <w:jc w:val="center"/>
            </w:pPr>
            <w:r>
              <w:rPr>
                <w:rFonts w:ascii="宋体" w:hAnsi="宋体" w:eastAsia="宋体"/>
                <w:sz w:val="16"/>
              </w:rPr>
              <w:t>满意度</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D9EDC7">
            <w:pPr>
              <w:jc w:val="center"/>
            </w:pPr>
            <w:r>
              <w:rPr>
                <w:rFonts w:ascii="宋体" w:hAnsi="宋体" w:eastAsia="宋体"/>
                <w:sz w:val="16"/>
              </w:rPr>
              <w:t>群众满意度</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1626F7">
            <w:pPr>
              <w:jc w:val="center"/>
            </w:pPr>
            <w:r>
              <w:rPr>
                <w:rFonts w:ascii="宋体" w:hAnsi="宋体" w:eastAsia="宋体"/>
                <w:sz w:val="16"/>
              </w:rPr>
              <w:t>&gt;=70%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21852D">
            <w:pPr>
              <w:jc w:val="center"/>
            </w:pPr>
            <w:r>
              <w:rPr>
                <w:rFonts w:ascii="宋体" w:hAnsi="宋体" w:eastAsia="宋体"/>
                <w:sz w:val="16"/>
              </w:rPr>
              <w:t>奇台检察院2024年重点及亮点工作</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F0C661">
            <w:pPr>
              <w:jc w:val="center"/>
            </w:pPr>
            <w:r>
              <w:rPr>
                <w:rFonts w:ascii="宋体" w:hAnsi="宋体" w:eastAsia="宋体"/>
                <w:sz w:val="16"/>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F4C948">
            <w:pPr>
              <w:jc w:val="center"/>
            </w:pPr>
            <w:r>
              <w:rPr>
                <w:rFonts w:ascii="宋体" w:hAnsi="宋体" w:eastAsia="宋体"/>
                <w:sz w:val="16"/>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EB0B2C">
            <w:pPr>
              <w:jc w:val="center"/>
            </w:pPr>
            <w:r>
              <w:rPr>
                <w:rFonts w:ascii="宋体" w:hAnsi="宋体" w:eastAsia="宋体"/>
                <w:sz w:val="16"/>
              </w:rPr>
              <w:t>20</w:t>
            </w:r>
          </w:p>
        </w:tc>
      </w:tr>
    </w:tbl>
    <w:p w14:paraId="1772454D">
      <w:r>
        <w:br w:type="page"/>
      </w:r>
    </w:p>
    <w:tbl>
      <w:tblPr>
        <w:tblStyle w:val="9"/>
        <w:tblW w:w="0" w:type="auto"/>
        <w:tblInd w:w="0" w:type="dxa"/>
        <w:tblLayout w:type="autofit"/>
        <w:tblCellMar>
          <w:top w:w="0" w:type="dxa"/>
          <w:left w:w="108" w:type="dxa"/>
          <w:bottom w:w="0" w:type="dxa"/>
          <w:right w:w="108" w:type="dxa"/>
        </w:tblCellMar>
      </w:tblPr>
      <w:tblGrid>
        <w:gridCol w:w="632"/>
        <w:gridCol w:w="632"/>
        <w:gridCol w:w="632"/>
        <w:gridCol w:w="632"/>
        <w:gridCol w:w="632"/>
        <w:gridCol w:w="632"/>
        <w:gridCol w:w="632"/>
        <w:gridCol w:w="632"/>
        <w:gridCol w:w="632"/>
        <w:gridCol w:w="632"/>
        <w:gridCol w:w="632"/>
        <w:gridCol w:w="632"/>
        <w:gridCol w:w="464"/>
        <w:gridCol w:w="800"/>
      </w:tblGrid>
      <w:tr w14:paraId="6D75E0D6">
        <w:tblPrEx>
          <w:tblCellMar>
            <w:top w:w="0" w:type="dxa"/>
            <w:left w:w="108" w:type="dxa"/>
            <w:bottom w:w="0" w:type="dxa"/>
            <w:right w:w="108" w:type="dxa"/>
          </w:tblCellMar>
        </w:tblPrEx>
        <w:tc>
          <w:tcPr>
            <w:tcW w:w="8848" w:type="dxa"/>
            <w:gridSpan w:val="14"/>
            <w:vAlign w:val="center"/>
          </w:tcPr>
          <w:p w14:paraId="77645725">
            <w:pPr>
              <w:jc w:val="center"/>
            </w:pPr>
            <w:r>
              <w:rPr>
                <w:rFonts w:ascii="宋体" w:hAnsi="宋体" w:eastAsia="宋体"/>
                <w:sz w:val="24"/>
              </w:rPr>
              <w:t>项目支出绩效自评表</w:t>
            </w:r>
          </w:p>
        </w:tc>
      </w:tr>
      <w:tr w14:paraId="2AC859BC">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B36ECD2">
            <w:pPr>
              <w:jc w:val="center"/>
            </w:pPr>
            <w:r>
              <w:rPr>
                <w:rFonts w:ascii="宋体" w:hAnsi="宋体" w:eastAsia="宋体"/>
                <w:sz w:val="24"/>
              </w:rPr>
              <w:t>(2024年度)</w:t>
            </w:r>
          </w:p>
        </w:tc>
      </w:tr>
      <w:tr w14:paraId="2DCF05DB">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F162AF8">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4ED2AC08">
            <w:pPr>
              <w:jc w:val="center"/>
            </w:pPr>
            <w:r>
              <w:rPr>
                <w:rFonts w:ascii="宋体" w:hAnsi="宋体" w:eastAsia="宋体"/>
                <w:sz w:val="16"/>
              </w:rPr>
              <w:t>关于申请拨付“庭州英才”人才计划2024年支持资金的项目</w:t>
            </w:r>
          </w:p>
        </w:tc>
      </w:tr>
      <w:tr w14:paraId="045CF86B">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EADCE1">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D99C233">
            <w:pPr>
              <w:jc w:val="center"/>
            </w:pPr>
            <w:r>
              <w:rPr>
                <w:rFonts w:ascii="宋体" w:hAnsi="宋体" w:eastAsia="宋体"/>
                <w:sz w:val="16"/>
              </w:rPr>
              <w:t>奇台县人民检察院</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2C3F3F">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206B86D">
            <w:pPr>
              <w:jc w:val="center"/>
            </w:pPr>
            <w:r>
              <w:rPr>
                <w:rFonts w:ascii="宋体" w:hAnsi="宋体" w:eastAsia="宋体"/>
                <w:sz w:val="16"/>
              </w:rPr>
              <w:t>奇台县人民检察院</w:t>
            </w:r>
          </w:p>
        </w:tc>
      </w:tr>
      <w:tr w14:paraId="7B2AFDBD">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BC4D20">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92198B">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5A9B4C">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225115">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2EEC4E">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2DF352">
            <w:pPr>
              <w:jc w:val="center"/>
            </w:pPr>
            <w:r>
              <w:rPr>
                <w:rFonts w:ascii="宋体" w:hAnsi="宋体" w:eastAsia="宋体"/>
                <w:sz w:val="16"/>
              </w:rPr>
              <w:t>分值</w:t>
            </w:r>
          </w:p>
        </w:tc>
        <w:tc>
          <w:tcPr>
            <w:tcW w:w="109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6F9276">
            <w:pPr>
              <w:jc w:val="center"/>
            </w:pPr>
            <w:r>
              <w:rPr>
                <w:rFonts w:ascii="宋体" w:hAnsi="宋体" w:eastAsia="宋体"/>
                <w:sz w:val="16"/>
              </w:rPr>
              <w:t>执行率</w:t>
            </w:r>
          </w:p>
        </w:tc>
        <w:tc>
          <w:tcPr>
            <w:tcW w:w="800" w:type="dxa"/>
            <w:tcBorders>
              <w:top w:val="single" w:color="auto" w:sz="10" w:space="0"/>
              <w:left w:val="single" w:color="auto" w:sz="10" w:space="0"/>
              <w:bottom w:val="single" w:color="auto" w:sz="10" w:space="0"/>
              <w:right w:val="single" w:color="auto" w:sz="10" w:space="0"/>
              <w:insideV w:val="single" w:sz="10" w:space="0"/>
            </w:tcBorders>
            <w:vAlign w:val="center"/>
          </w:tcPr>
          <w:p w14:paraId="2A5EF460">
            <w:pPr>
              <w:jc w:val="center"/>
            </w:pPr>
            <w:r>
              <w:rPr>
                <w:rFonts w:ascii="宋体" w:hAnsi="宋体" w:eastAsia="宋体"/>
                <w:sz w:val="16"/>
              </w:rPr>
              <w:t>得分</w:t>
            </w:r>
          </w:p>
        </w:tc>
      </w:tr>
      <w:tr w14:paraId="7D23A9AA">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2879B32"/>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F5B241">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5BD2FE">
            <w:pPr>
              <w:jc w:val="center"/>
            </w:pPr>
            <w:r>
              <w:rPr>
                <w:rFonts w:ascii="宋体" w:hAnsi="宋体" w:eastAsia="宋体"/>
                <w:sz w:val="16"/>
              </w:rPr>
              <w:t>3.00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BBFFFA">
            <w:pPr>
              <w:jc w:val="center"/>
            </w:pPr>
            <w:r>
              <w:rPr>
                <w:rFonts w:ascii="宋体" w:hAnsi="宋体" w:eastAsia="宋体"/>
                <w:sz w:val="16"/>
              </w:rPr>
              <w:t>3.00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33245D">
            <w:pPr>
              <w:jc w:val="center"/>
            </w:pPr>
            <w:r>
              <w:rPr>
                <w:rFonts w:ascii="宋体" w:hAnsi="宋体" w:eastAsia="宋体"/>
                <w:sz w:val="16"/>
              </w:rPr>
              <w:t>3.00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F30673">
            <w:pPr>
              <w:jc w:val="center"/>
            </w:pPr>
            <w:r>
              <w:rPr>
                <w:rFonts w:ascii="宋体" w:hAnsi="宋体" w:eastAsia="宋体"/>
                <w:sz w:val="16"/>
              </w:rPr>
              <w:t>10</w:t>
            </w:r>
          </w:p>
        </w:tc>
        <w:tc>
          <w:tcPr>
            <w:tcW w:w="109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70690A">
            <w:pPr>
              <w:jc w:val="center"/>
            </w:pPr>
            <w:r>
              <w:rPr>
                <w:rFonts w:ascii="宋体" w:hAnsi="宋体" w:eastAsia="宋体"/>
                <w:sz w:val="16"/>
              </w:rPr>
              <w:t>100.00%</w:t>
            </w:r>
          </w:p>
        </w:tc>
        <w:tc>
          <w:tcPr>
            <w:tcW w:w="800" w:type="dxa"/>
            <w:tcBorders>
              <w:top w:val="single" w:color="auto" w:sz="10" w:space="0"/>
              <w:left w:val="single" w:color="auto" w:sz="10" w:space="0"/>
              <w:bottom w:val="single" w:color="auto" w:sz="10" w:space="0"/>
              <w:right w:val="single" w:color="auto" w:sz="10" w:space="0"/>
              <w:insideV w:val="single" w:sz="10" w:space="0"/>
            </w:tcBorders>
            <w:vAlign w:val="center"/>
          </w:tcPr>
          <w:p w14:paraId="654E3D80">
            <w:pPr>
              <w:jc w:val="center"/>
            </w:pPr>
            <w:r>
              <w:rPr>
                <w:rFonts w:ascii="宋体" w:hAnsi="宋体" w:eastAsia="宋体"/>
                <w:sz w:val="16"/>
              </w:rPr>
              <w:t>10.00</w:t>
            </w:r>
          </w:p>
        </w:tc>
      </w:tr>
      <w:tr w14:paraId="26423A7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1CC31F3"/>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814D6C">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B40BEF">
            <w:pPr>
              <w:jc w:val="center"/>
            </w:pPr>
            <w:r>
              <w:rPr>
                <w:rFonts w:ascii="宋体" w:hAnsi="宋体" w:eastAsia="宋体"/>
                <w:sz w:val="16"/>
              </w:rPr>
              <w:t>3.00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62EAAA">
            <w:pPr>
              <w:jc w:val="center"/>
            </w:pPr>
            <w:r>
              <w:rPr>
                <w:rFonts w:ascii="宋体" w:hAnsi="宋体" w:eastAsia="宋体"/>
                <w:sz w:val="16"/>
              </w:rPr>
              <w:t>3.00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F7AB00">
            <w:pPr>
              <w:jc w:val="center"/>
            </w:pPr>
            <w:r>
              <w:rPr>
                <w:rFonts w:ascii="宋体" w:hAnsi="宋体" w:eastAsia="宋体"/>
                <w:sz w:val="16"/>
              </w:rPr>
              <w:t>3.00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BB5E90">
            <w:pPr>
              <w:jc w:val="center"/>
            </w:pPr>
            <w:r>
              <w:rPr>
                <w:rFonts w:ascii="宋体" w:hAnsi="宋体" w:eastAsia="宋体"/>
                <w:sz w:val="16"/>
              </w:rPr>
              <w:t>—</w:t>
            </w:r>
          </w:p>
        </w:tc>
        <w:tc>
          <w:tcPr>
            <w:tcW w:w="109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2C0AA7">
            <w:pPr>
              <w:jc w:val="center"/>
            </w:pPr>
            <w:r>
              <w:rPr>
                <w:rFonts w:ascii="宋体" w:hAnsi="宋体" w:eastAsia="宋体"/>
                <w:sz w:val="16"/>
              </w:rPr>
              <w:t>—</w:t>
            </w:r>
          </w:p>
        </w:tc>
        <w:tc>
          <w:tcPr>
            <w:tcW w:w="800" w:type="dxa"/>
            <w:tcBorders>
              <w:top w:val="single" w:color="auto" w:sz="10" w:space="0"/>
              <w:left w:val="single" w:color="auto" w:sz="10" w:space="0"/>
              <w:bottom w:val="single" w:color="auto" w:sz="10" w:space="0"/>
              <w:right w:val="single" w:color="auto" w:sz="10" w:space="0"/>
              <w:insideV w:val="single" w:sz="10" w:space="0"/>
            </w:tcBorders>
            <w:vAlign w:val="center"/>
          </w:tcPr>
          <w:p w14:paraId="3000DDD4">
            <w:pPr>
              <w:jc w:val="center"/>
            </w:pPr>
            <w:r>
              <w:rPr>
                <w:rFonts w:ascii="宋体" w:hAnsi="宋体" w:eastAsia="宋体"/>
                <w:sz w:val="16"/>
              </w:rPr>
              <w:t>—</w:t>
            </w:r>
          </w:p>
        </w:tc>
      </w:tr>
      <w:tr w14:paraId="1765FDA8">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2DB88C6"/>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83E780">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47B848">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58543E">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42FB90">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EFA100">
            <w:pPr>
              <w:jc w:val="center"/>
            </w:pPr>
            <w:r>
              <w:rPr>
                <w:rFonts w:ascii="宋体" w:hAnsi="宋体" w:eastAsia="宋体"/>
                <w:sz w:val="16"/>
              </w:rPr>
              <w:t>—</w:t>
            </w:r>
          </w:p>
        </w:tc>
        <w:tc>
          <w:tcPr>
            <w:tcW w:w="109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F5F819">
            <w:pPr>
              <w:jc w:val="center"/>
            </w:pPr>
            <w:r>
              <w:rPr>
                <w:rFonts w:ascii="宋体" w:hAnsi="宋体" w:eastAsia="宋体"/>
                <w:sz w:val="16"/>
              </w:rPr>
              <w:t>—</w:t>
            </w:r>
          </w:p>
        </w:tc>
        <w:tc>
          <w:tcPr>
            <w:tcW w:w="800" w:type="dxa"/>
            <w:tcBorders>
              <w:top w:val="single" w:color="auto" w:sz="10" w:space="0"/>
              <w:left w:val="single" w:color="auto" w:sz="10" w:space="0"/>
              <w:bottom w:val="single" w:color="auto" w:sz="10" w:space="0"/>
              <w:right w:val="single" w:color="auto" w:sz="10" w:space="0"/>
              <w:insideV w:val="single" w:sz="10" w:space="0"/>
            </w:tcBorders>
            <w:vAlign w:val="center"/>
          </w:tcPr>
          <w:p w14:paraId="251880F9">
            <w:pPr>
              <w:jc w:val="center"/>
            </w:pPr>
            <w:r>
              <w:rPr>
                <w:rFonts w:ascii="宋体" w:hAnsi="宋体" w:eastAsia="宋体"/>
                <w:sz w:val="16"/>
              </w:rPr>
              <w:t>—</w:t>
            </w:r>
          </w:p>
        </w:tc>
      </w:tr>
      <w:tr w14:paraId="42081E8B">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C8D01B">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24EEA9F">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50B56C3">
            <w:pPr>
              <w:jc w:val="center"/>
            </w:pPr>
            <w:r>
              <w:rPr>
                <w:rFonts w:ascii="宋体" w:hAnsi="宋体" w:eastAsia="宋体"/>
                <w:sz w:val="16"/>
              </w:rPr>
              <w:t>实际完成情况</w:t>
            </w:r>
          </w:p>
        </w:tc>
      </w:tr>
      <w:tr w14:paraId="0A25FDA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187F9FB"/>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6436D0D">
            <w:pPr>
              <w:jc w:val="both"/>
            </w:pPr>
            <w:r>
              <w:rPr>
                <w:rFonts w:ascii="宋体" w:hAnsi="宋体" w:eastAsia="宋体"/>
                <w:sz w:val="16"/>
              </w:rPr>
              <w:t>根据昌州财行</w:t>
            </w:r>
            <w:r>
              <w:rPr>
                <w:rFonts w:hint="eastAsia" w:ascii="宋体" w:hAnsi="宋体"/>
                <w:sz w:val="16"/>
                <w:lang w:eastAsia="zh-CN"/>
              </w:rPr>
              <w:t>〔2024〕11号</w:t>
            </w:r>
            <w:r>
              <w:rPr>
                <w:rFonts w:ascii="宋体" w:hAnsi="宋体" w:eastAsia="宋体"/>
                <w:sz w:val="16"/>
              </w:rPr>
              <w:t>文件，《关于下达昌吉州“庭州英才”人才计划支持资金的通知》，开展庭州法制人才计划项目，培养对象通过研究检察机关控告申诉检察工作的现状，结合新时代“枫桥经验”的内涵和要求，深入分析当前工作中存在的问题和不足，形成经验材料，为下一步控告申诉检察工作高质效发展提供一些思路。培养对象1人，培养对象任务完成率达到90%以上，培养对象考核指标完成及时率达到90%以上，庭州人才培养计划项目当年总成本小于等于3万元，该项目可以为控诉申诉检察工作高质效发展提供些许帮助，培养对象满意度达到95%以上。</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4D68358">
            <w:pPr>
              <w:jc w:val="both"/>
            </w:pPr>
            <w:r>
              <w:rPr>
                <w:rFonts w:ascii="宋体" w:hAnsi="宋体" w:eastAsia="宋体"/>
                <w:sz w:val="16"/>
              </w:rPr>
              <w:t>截至2024年12月31日，该项目实际完成培养法治人才1人，培养对象任务完成率达到100%，项目于2024年12月3日完成，项目当年总成本3万元，其中培养对象个人补贴2万元，工作经费1万元，培养对象满意度达到95%；通过该项目的实施，培养对象在专业技能、创新思维等方面取得长足进步，提升了检察机关控告申诉检察工作的工作水平，为下一步控告申诉检察工作高质效发展提供帮助，促进了检察工作人才队伍建设。</w:t>
            </w:r>
            <w:r>
              <w:rPr>
                <w:rFonts w:ascii="宋体" w:hAnsi="宋体" w:eastAsia="宋体"/>
                <w:sz w:val="16"/>
              </w:rPr>
              <w:br w:type="textWrapping"/>
            </w:r>
          </w:p>
        </w:tc>
      </w:tr>
      <w:tr w14:paraId="22B1D321">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08B34FAA"/>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C49553">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9D79A3">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5F2539">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48DD35">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629763">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5976AA">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20DC44">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E55FC8">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7F44171">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C9AC6E">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6CE287">
            <w:pPr>
              <w:jc w:val="center"/>
            </w:pPr>
            <w:r>
              <w:rPr>
                <w:rFonts w:ascii="宋体" w:hAnsi="宋体" w:eastAsia="宋体"/>
                <w:sz w:val="16"/>
              </w:rPr>
              <w:t>赋分规则</w:t>
            </w:r>
          </w:p>
        </w:tc>
        <w:tc>
          <w:tcPr>
            <w:tcW w:w="464" w:type="dxa"/>
            <w:tcBorders>
              <w:top w:val="single" w:color="auto" w:sz="10" w:space="0"/>
              <w:left w:val="single" w:color="auto" w:sz="10" w:space="0"/>
              <w:bottom w:val="single" w:color="auto" w:sz="10" w:space="0"/>
              <w:right w:val="single" w:color="auto" w:sz="10" w:space="0"/>
              <w:insideV w:val="single" w:sz="10" w:space="0"/>
            </w:tcBorders>
            <w:vAlign w:val="center"/>
          </w:tcPr>
          <w:p w14:paraId="17A65976">
            <w:pPr>
              <w:jc w:val="center"/>
            </w:pPr>
            <w:r>
              <w:rPr>
                <w:rFonts w:ascii="宋体" w:hAnsi="宋体" w:eastAsia="宋体"/>
                <w:sz w:val="16"/>
              </w:rPr>
              <w:t>佐证资料</w:t>
            </w:r>
          </w:p>
        </w:tc>
        <w:tc>
          <w:tcPr>
            <w:tcW w:w="800" w:type="dxa"/>
            <w:tcBorders>
              <w:top w:val="single" w:color="auto" w:sz="10" w:space="0"/>
              <w:left w:val="single" w:color="auto" w:sz="10" w:space="0"/>
              <w:bottom w:val="single" w:color="auto" w:sz="10" w:space="0"/>
              <w:right w:val="single" w:color="auto" w:sz="10" w:space="0"/>
              <w:insideV w:val="single" w:sz="10" w:space="0"/>
            </w:tcBorders>
            <w:vAlign w:val="center"/>
          </w:tcPr>
          <w:p w14:paraId="09B2934B">
            <w:pPr>
              <w:jc w:val="center"/>
            </w:pPr>
            <w:r>
              <w:rPr>
                <w:rFonts w:ascii="宋体" w:hAnsi="宋体" w:eastAsia="宋体"/>
                <w:sz w:val="16"/>
              </w:rPr>
              <w:t>偏差原因分析及改进措施</w:t>
            </w:r>
          </w:p>
        </w:tc>
      </w:tr>
      <w:tr w14:paraId="103DADF7">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FA26AD">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A81514">
            <w:pPr>
              <w:jc w:val="center"/>
            </w:pPr>
            <w:r>
              <w:rPr>
                <w:rFonts w:ascii="宋体" w:hAnsi="宋体" w:eastAsia="宋体"/>
                <w:sz w:val="16"/>
              </w:rPr>
              <w:t>产出指标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76862D">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557A93">
            <w:pPr>
              <w:jc w:val="center"/>
            </w:pPr>
            <w:r>
              <w:rPr>
                <w:rFonts w:ascii="宋体" w:hAnsi="宋体" w:eastAsia="宋体"/>
                <w:sz w:val="16"/>
              </w:rPr>
              <w:t>培养对象人数</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129639">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C5428B">
            <w:pPr>
              <w:jc w:val="center"/>
            </w:pPr>
            <w:r>
              <w:rPr>
                <w:rFonts w:ascii="宋体" w:hAnsi="宋体" w:eastAsia="宋体"/>
                <w:sz w:val="16"/>
              </w:rPr>
              <w:t>=1人</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53D131">
            <w:pPr>
              <w:jc w:val="center"/>
            </w:pPr>
            <w:r>
              <w:rPr>
                <w:rFonts w:ascii="宋体" w:hAnsi="宋体" w:eastAsia="宋体"/>
                <w:sz w:val="16"/>
              </w:rPr>
              <w:t>=1人</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AB6BB8">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BFBCF6">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ABC816">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E45833">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EB5B17">
            <w:pPr>
              <w:jc w:val="center"/>
            </w:pPr>
            <w:r>
              <w:rPr>
                <w:rFonts w:ascii="宋体" w:hAnsi="宋体" w:eastAsia="宋体"/>
                <w:sz w:val="16"/>
              </w:rPr>
              <w:t>按照完成比例赋分</w:t>
            </w:r>
          </w:p>
        </w:tc>
        <w:tc>
          <w:tcPr>
            <w:tcW w:w="464" w:type="dxa"/>
            <w:tcBorders>
              <w:top w:val="single" w:color="auto" w:sz="10" w:space="0"/>
              <w:left w:val="single" w:color="auto" w:sz="10" w:space="0"/>
              <w:bottom w:val="single" w:color="auto" w:sz="10" w:space="0"/>
              <w:right w:val="single" w:color="auto" w:sz="10" w:space="0"/>
              <w:insideV w:val="single" w:sz="10" w:space="0"/>
            </w:tcBorders>
            <w:vAlign w:val="center"/>
          </w:tcPr>
          <w:p w14:paraId="5870AE31">
            <w:pPr>
              <w:jc w:val="center"/>
            </w:pPr>
            <w:r>
              <w:rPr>
                <w:rFonts w:ascii="宋体" w:hAnsi="宋体" w:eastAsia="宋体"/>
                <w:sz w:val="16"/>
              </w:rPr>
              <w:t>工作资料</w:t>
            </w:r>
          </w:p>
        </w:tc>
        <w:tc>
          <w:tcPr>
            <w:tcW w:w="800" w:type="dxa"/>
            <w:tcBorders>
              <w:top w:val="single" w:color="auto" w:sz="10" w:space="0"/>
              <w:left w:val="single" w:color="auto" w:sz="10" w:space="0"/>
              <w:bottom w:val="single" w:color="auto" w:sz="10" w:space="0"/>
              <w:right w:val="single" w:color="auto" w:sz="10" w:space="0"/>
              <w:insideV w:val="single" w:sz="10" w:space="0"/>
            </w:tcBorders>
            <w:vAlign w:val="center"/>
          </w:tcPr>
          <w:p w14:paraId="3A55B520">
            <w:pPr>
              <w:jc w:val="center"/>
            </w:pPr>
          </w:p>
        </w:tc>
      </w:tr>
      <w:tr w14:paraId="76958008">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70C9BE5"/>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E20A710"/>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540CF97">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2F2701">
            <w:pPr>
              <w:jc w:val="center"/>
            </w:pPr>
            <w:r>
              <w:rPr>
                <w:rFonts w:ascii="宋体" w:hAnsi="宋体" w:eastAsia="宋体"/>
                <w:sz w:val="16"/>
              </w:rPr>
              <w:t>培养对象任务完成合格率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B8BAA6A">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900E15">
            <w:pPr>
              <w:jc w:val="center"/>
            </w:pPr>
            <w:r>
              <w:rPr>
                <w:rFonts w:ascii="宋体" w:hAnsi="宋体" w:eastAsia="宋体"/>
                <w:sz w:val="16"/>
              </w:rPr>
              <w:t>&gt;=90%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A72565">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DDE816">
            <w:pPr>
              <w:jc w:val="center"/>
            </w:pPr>
            <w:r>
              <w:rPr>
                <w:rFonts w:ascii="宋体" w:hAnsi="宋体" w:eastAsia="宋体"/>
                <w:sz w:val="16"/>
              </w:rPr>
              <w:t>111%</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0B19DF">
            <w:pPr>
              <w:jc w:val="center"/>
            </w:pPr>
            <w:r>
              <w:rPr>
                <w:rFonts w:ascii="宋体" w:hAnsi="宋体" w:eastAsia="宋体"/>
                <w:sz w:val="16"/>
              </w:rPr>
              <w:t>17.8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E327C0">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08D5592">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2FD3A9">
            <w:pPr>
              <w:jc w:val="center"/>
            </w:pPr>
            <w:r>
              <w:rPr>
                <w:rFonts w:ascii="宋体" w:hAnsi="宋体" w:eastAsia="宋体"/>
                <w:sz w:val="16"/>
              </w:rPr>
              <w:t>按照完成比例赋分</w:t>
            </w:r>
          </w:p>
        </w:tc>
        <w:tc>
          <w:tcPr>
            <w:tcW w:w="464" w:type="dxa"/>
            <w:tcBorders>
              <w:top w:val="single" w:color="auto" w:sz="10" w:space="0"/>
              <w:left w:val="single" w:color="auto" w:sz="10" w:space="0"/>
              <w:bottom w:val="single" w:color="auto" w:sz="10" w:space="0"/>
              <w:right w:val="single" w:color="auto" w:sz="10" w:space="0"/>
              <w:insideV w:val="single" w:sz="10" w:space="0"/>
            </w:tcBorders>
            <w:vAlign w:val="center"/>
          </w:tcPr>
          <w:p w14:paraId="7D68F1D7">
            <w:pPr>
              <w:jc w:val="center"/>
            </w:pPr>
            <w:r>
              <w:rPr>
                <w:rFonts w:ascii="宋体" w:hAnsi="宋体" w:eastAsia="宋体"/>
                <w:sz w:val="16"/>
              </w:rPr>
              <w:t>说明材料,工作资料</w:t>
            </w:r>
          </w:p>
        </w:tc>
        <w:tc>
          <w:tcPr>
            <w:tcW w:w="800" w:type="dxa"/>
            <w:tcBorders>
              <w:top w:val="single" w:color="auto" w:sz="10" w:space="0"/>
              <w:left w:val="single" w:color="auto" w:sz="10" w:space="0"/>
              <w:bottom w:val="single" w:color="auto" w:sz="10" w:space="0"/>
              <w:right w:val="single" w:color="auto" w:sz="10" w:space="0"/>
              <w:insideV w:val="single" w:sz="10" w:space="0"/>
            </w:tcBorders>
            <w:vAlign w:val="center"/>
          </w:tcPr>
          <w:p w14:paraId="663A34CC">
            <w:pPr>
              <w:jc w:val="center"/>
            </w:pPr>
            <w:r>
              <w:rPr>
                <w:rFonts w:ascii="宋体" w:hAnsi="宋体" w:eastAsia="宋体"/>
                <w:sz w:val="16"/>
              </w:rPr>
              <w:t>年初指标设置偏差，培养对象按时高质量完成了人才培养任务，超预期完成目标任务，产生偏差。</w:t>
            </w:r>
          </w:p>
        </w:tc>
      </w:tr>
      <w:tr w14:paraId="51F540E5">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4051BDE"/>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555C32B"/>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A60ABF0">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5064AD3">
            <w:pPr>
              <w:jc w:val="center"/>
            </w:pPr>
            <w:r>
              <w:rPr>
                <w:rFonts w:ascii="宋体" w:hAnsi="宋体" w:eastAsia="宋体"/>
                <w:sz w:val="16"/>
              </w:rPr>
              <w:t>项目完成时间</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12E11C">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FA3DBA">
            <w:pPr>
              <w:jc w:val="center"/>
            </w:pPr>
            <w:r>
              <w:rPr>
                <w:rFonts w:ascii="宋体" w:hAnsi="宋体" w:eastAsia="宋体"/>
                <w:sz w:val="16"/>
              </w:rPr>
              <w:t>12月10日前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C7CFC2">
            <w:pPr>
              <w:jc w:val="center"/>
            </w:pPr>
            <w:r>
              <w:rPr>
                <w:rFonts w:ascii="宋体" w:hAnsi="宋体" w:eastAsia="宋体"/>
                <w:sz w:val="16"/>
              </w:rPr>
              <w:t>2024年12月3日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810104">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4C7152">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EA2A2E">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E5B95B">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2EE67C">
            <w:pPr>
              <w:jc w:val="center"/>
            </w:pPr>
            <w:r>
              <w:rPr>
                <w:rFonts w:ascii="宋体" w:hAnsi="宋体" w:eastAsia="宋体"/>
                <w:sz w:val="16"/>
              </w:rPr>
              <w:t>直接赋分</w:t>
            </w:r>
          </w:p>
        </w:tc>
        <w:tc>
          <w:tcPr>
            <w:tcW w:w="464" w:type="dxa"/>
            <w:tcBorders>
              <w:top w:val="single" w:color="auto" w:sz="10" w:space="0"/>
              <w:left w:val="single" w:color="auto" w:sz="10" w:space="0"/>
              <w:bottom w:val="single" w:color="auto" w:sz="10" w:space="0"/>
              <w:right w:val="single" w:color="auto" w:sz="10" w:space="0"/>
              <w:insideV w:val="single" w:sz="10" w:space="0"/>
            </w:tcBorders>
            <w:vAlign w:val="center"/>
          </w:tcPr>
          <w:p w14:paraId="4C866FF2">
            <w:pPr>
              <w:jc w:val="center"/>
            </w:pPr>
            <w:r>
              <w:rPr>
                <w:rFonts w:ascii="宋体" w:hAnsi="宋体" w:eastAsia="宋体"/>
                <w:sz w:val="16"/>
              </w:rPr>
              <w:t>工作资料</w:t>
            </w:r>
          </w:p>
        </w:tc>
        <w:tc>
          <w:tcPr>
            <w:tcW w:w="800" w:type="dxa"/>
            <w:tcBorders>
              <w:top w:val="single" w:color="auto" w:sz="10" w:space="0"/>
              <w:left w:val="single" w:color="auto" w:sz="10" w:space="0"/>
              <w:bottom w:val="single" w:color="auto" w:sz="10" w:space="0"/>
              <w:right w:val="single" w:color="auto" w:sz="10" w:space="0"/>
              <w:insideV w:val="single" w:sz="10" w:space="0"/>
            </w:tcBorders>
            <w:vAlign w:val="center"/>
          </w:tcPr>
          <w:p w14:paraId="6C119353">
            <w:pPr>
              <w:jc w:val="center"/>
            </w:pPr>
          </w:p>
        </w:tc>
      </w:tr>
      <w:tr w14:paraId="20C4C81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3D4FE74"/>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BA7215">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668127">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B91F8F2">
            <w:pPr>
              <w:jc w:val="center"/>
            </w:pPr>
            <w:r>
              <w:rPr>
                <w:rFonts w:ascii="宋体" w:hAnsi="宋体" w:eastAsia="宋体"/>
                <w:sz w:val="16"/>
              </w:rPr>
              <w:t>人才个人补贴标准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8F4FF2">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8CB307">
            <w:pPr>
              <w:jc w:val="center"/>
            </w:pPr>
            <w:r>
              <w:rPr>
                <w:rFonts w:ascii="宋体" w:hAnsi="宋体" w:eastAsia="宋体"/>
                <w:sz w:val="16"/>
              </w:rPr>
              <w:t>=2万元/人</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9B5059">
            <w:pPr>
              <w:jc w:val="center"/>
            </w:pPr>
            <w:r>
              <w:rPr>
                <w:rFonts w:ascii="宋体" w:hAnsi="宋体" w:eastAsia="宋体"/>
                <w:sz w:val="16"/>
              </w:rPr>
              <w:t>=2万元/人</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81FDE6D">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41E29F">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D39226">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7A1630">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363601">
            <w:pPr>
              <w:jc w:val="center"/>
            </w:pPr>
            <w:r>
              <w:rPr>
                <w:rFonts w:ascii="宋体" w:hAnsi="宋体" w:eastAsia="宋体"/>
                <w:sz w:val="16"/>
              </w:rPr>
              <w:t>按照完成比例赋分</w:t>
            </w:r>
          </w:p>
        </w:tc>
        <w:tc>
          <w:tcPr>
            <w:tcW w:w="464" w:type="dxa"/>
            <w:tcBorders>
              <w:top w:val="single" w:color="auto" w:sz="10" w:space="0"/>
              <w:left w:val="single" w:color="auto" w:sz="10" w:space="0"/>
              <w:bottom w:val="single" w:color="auto" w:sz="10" w:space="0"/>
              <w:right w:val="single" w:color="auto" w:sz="10" w:space="0"/>
              <w:insideV w:val="single" w:sz="10" w:space="0"/>
            </w:tcBorders>
            <w:vAlign w:val="center"/>
          </w:tcPr>
          <w:p w14:paraId="479F6788">
            <w:pPr>
              <w:jc w:val="center"/>
            </w:pPr>
            <w:r>
              <w:rPr>
                <w:rFonts w:ascii="宋体" w:hAnsi="宋体" w:eastAsia="宋体"/>
                <w:sz w:val="16"/>
              </w:rPr>
              <w:t>工作资料</w:t>
            </w:r>
          </w:p>
        </w:tc>
        <w:tc>
          <w:tcPr>
            <w:tcW w:w="800" w:type="dxa"/>
            <w:tcBorders>
              <w:top w:val="single" w:color="auto" w:sz="10" w:space="0"/>
              <w:left w:val="single" w:color="auto" w:sz="10" w:space="0"/>
              <w:bottom w:val="single" w:color="auto" w:sz="10" w:space="0"/>
              <w:right w:val="single" w:color="auto" w:sz="10" w:space="0"/>
              <w:insideV w:val="single" w:sz="10" w:space="0"/>
            </w:tcBorders>
            <w:vAlign w:val="center"/>
          </w:tcPr>
          <w:p w14:paraId="3002D8EE">
            <w:pPr>
              <w:jc w:val="center"/>
            </w:pPr>
          </w:p>
        </w:tc>
      </w:tr>
      <w:tr w14:paraId="29DC723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85F7EF7"/>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8C8ABD8"/>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8B53B8B"/>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B4C979">
            <w:pPr>
              <w:jc w:val="center"/>
            </w:pPr>
            <w:r>
              <w:rPr>
                <w:rFonts w:ascii="宋体" w:hAnsi="宋体" w:eastAsia="宋体"/>
                <w:sz w:val="16"/>
              </w:rPr>
              <w:t>工作经费</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81E133">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54D18F">
            <w:pPr>
              <w:jc w:val="center"/>
            </w:pPr>
            <w:r>
              <w:rPr>
                <w:rFonts w:ascii="宋体" w:hAnsi="宋体" w:eastAsia="宋体"/>
                <w:sz w:val="16"/>
              </w:rPr>
              <w:t>&lt;=1万元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8D0D7C">
            <w:pPr>
              <w:jc w:val="center"/>
            </w:pPr>
            <w:r>
              <w:rPr>
                <w:rFonts w:ascii="宋体" w:hAnsi="宋体" w:eastAsia="宋体"/>
                <w:sz w:val="16"/>
              </w:rPr>
              <w:t>=1万元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FF1604">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D6B7C3">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241ACD">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3AF8CB">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69B5B8">
            <w:pPr>
              <w:jc w:val="center"/>
            </w:pPr>
            <w:r>
              <w:rPr>
                <w:rFonts w:ascii="宋体" w:hAnsi="宋体" w:eastAsia="宋体"/>
                <w:sz w:val="16"/>
              </w:rPr>
              <w:t>按照完成比例赋分</w:t>
            </w:r>
          </w:p>
        </w:tc>
        <w:tc>
          <w:tcPr>
            <w:tcW w:w="464" w:type="dxa"/>
            <w:tcBorders>
              <w:top w:val="single" w:color="auto" w:sz="10" w:space="0"/>
              <w:left w:val="single" w:color="auto" w:sz="10" w:space="0"/>
              <w:bottom w:val="single" w:color="auto" w:sz="10" w:space="0"/>
              <w:right w:val="single" w:color="auto" w:sz="10" w:space="0"/>
              <w:insideV w:val="single" w:sz="10" w:space="0"/>
            </w:tcBorders>
            <w:vAlign w:val="center"/>
          </w:tcPr>
          <w:p w14:paraId="192F01FC">
            <w:pPr>
              <w:jc w:val="center"/>
            </w:pPr>
            <w:r>
              <w:rPr>
                <w:rFonts w:ascii="宋体" w:hAnsi="宋体" w:eastAsia="宋体"/>
                <w:sz w:val="16"/>
              </w:rPr>
              <w:t>工作资料</w:t>
            </w:r>
          </w:p>
        </w:tc>
        <w:tc>
          <w:tcPr>
            <w:tcW w:w="800" w:type="dxa"/>
            <w:tcBorders>
              <w:top w:val="single" w:color="auto" w:sz="10" w:space="0"/>
              <w:left w:val="single" w:color="auto" w:sz="10" w:space="0"/>
              <w:bottom w:val="single" w:color="auto" w:sz="10" w:space="0"/>
              <w:right w:val="single" w:color="auto" w:sz="10" w:space="0"/>
              <w:insideV w:val="single" w:sz="10" w:space="0"/>
            </w:tcBorders>
            <w:vAlign w:val="center"/>
          </w:tcPr>
          <w:p w14:paraId="53972FE7">
            <w:pPr>
              <w:jc w:val="center"/>
            </w:pPr>
          </w:p>
        </w:tc>
      </w:tr>
      <w:tr w14:paraId="25EA6E9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601B7EE"/>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BAA01D5">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1BA17A">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B4B44B">
            <w:pPr>
              <w:jc w:val="center"/>
            </w:pPr>
            <w:r>
              <w:rPr>
                <w:rFonts w:ascii="宋体" w:hAnsi="宋体" w:eastAsia="宋体"/>
                <w:sz w:val="16"/>
              </w:rPr>
              <w:t>为控诉申诉检察工作高质效发展提供帮助</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846B93">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C188A8">
            <w:pPr>
              <w:jc w:val="center"/>
            </w:pPr>
            <w:r>
              <w:rPr>
                <w:rFonts w:ascii="宋体" w:hAnsi="宋体" w:eastAsia="宋体"/>
                <w:sz w:val="16"/>
              </w:rPr>
              <w:t>有效提供</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3BD440">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6285A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A18CE3">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3819DD">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EB5E65">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34092C">
            <w:pPr>
              <w:jc w:val="center"/>
            </w:pPr>
            <w:r>
              <w:rPr>
                <w:rFonts w:ascii="宋体" w:hAnsi="宋体" w:eastAsia="宋体"/>
                <w:sz w:val="16"/>
              </w:rPr>
              <w:t>按评判等级赋分</w:t>
            </w:r>
          </w:p>
        </w:tc>
        <w:tc>
          <w:tcPr>
            <w:tcW w:w="464" w:type="dxa"/>
            <w:tcBorders>
              <w:top w:val="single" w:color="auto" w:sz="10" w:space="0"/>
              <w:left w:val="single" w:color="auto" w:sz="10" w:space="0"/>
              <w:bottom w:val="single" w:color="auto" w:sz="10" w:space="0"/>
              <w:right w:val="single" w:color="auto" w:sz="10" w:space="0"/>
              <w:insideV w:val="single" w:sz="10" w:space="0"/>
            </w:tcBorders>
            <w:vAlign w:val="center"/>
          </w:tcPr>
          <w:p w14:paraId="73020E70">
            <w:pPr>
              <w:jc w:val="center"/>
            </w:pPr>
            <w:r>
              <w:rPr>
                <w:rFonts w:ascii="宋体" w:hAnsi="宋体" w:eastAsia="宋体"/>
                <w:sz w:val="16"/>
              </w:rPr>
              <w:t>工作资料</w:t>
            </w:r>
          </w:p>
        </w:tc>
        <w:tc>
          <w:tcPr>
            <w:tcW w:w="800" w:type="dxa"/>
            <w:tcBorders>
              <w:top w:val="single" w:color="auto" w:sz="10" w:space="0"/>
              <w:left w:val="single" w:color="auto" w:sz="10" w:space="0"/>
              <w:bottom w:val="single" w:color="auto" w:sz="10" w:space="0"/>
              <w:right w:val="single" w:color="auto" w:sz="10" w:space="0"/>
              <w:insideV w:val="single" w:sz="10" w:space="0"/>
            </w:tcBorders>
            <w:vAlign w:val="center"/>
          </w:tcPr>
          <w:p w14:paraId="74FD3C3B">
            <w:pPr>
              <w:jc w:val="center"/>
            </w:pPr>
          </w:p>
        </w:tc>
      </w:tr>
      <w:tr w14:paraId="0CABC284">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A79D2CA"/>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738EC8">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88AF7B">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4341A2">
            <w:pPr>
              <w:jc w:val="center"/>
            </w:pPr>
            <w:r>
              <w:rPr>
                <w:rFonts w:ascii="宋体" w:hAnsi="宋体" w:eastAsia="宋体"/>
                <w:sz w:val="16"/>
              </w:rPr>
              <w:t>培养对象满意度</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7531AE">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07DDA7">
            <w:pPr>
              <w:jc w:val="center"/>
            </w:pPr>
            <w:r>
              <w:rPr>
                <w:rFonts w:ascii="宋体" w:hAnsi="宋体" w:eastAsia="宋体"/>
                <w:sz w:val="16"/>
              </w:rPr>
              <w:t>&gt;=95%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1FC289">
            <w:pPr>
              <w:jc w:val="center"/>
            </w:pPr>
            <w:r>
              <w:rPr>
                <w:rFonts w:ascii="宋体" w:hAnsi="宋体" w:eastAsia="宋体"/>
                <w:sz w:val="16"/>
              </w:rPr>
              <w: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BB0A9F">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703214">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B132ACC">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0FD8FB">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8C5987">
            <w:pPr>
              <w:jc w:val="center"/>
            </w:pPr>
            <w:r>
              <w:rPr>
                <w:rFonts w:ascii="宋体" w:hAnsi="宋体" w:eastAsia="宋体"/>
                <w:sz w:val="16"/>
              </w:rPr>
              <w:t>满意度赋分</w:t>
            </w:r>
          </w:p>
        </w:tc>
        <w:tc>
          <w:tcPr>
            <w:tcW w:w="464" w:type="dxa"/>
            <w:tcBorders>
              <w:top w:val="single" w:color="auto" w:sz="10" w:space="0"/>
              <w:left w:val="single" w:color="auto" w:sz="10" w:space="0"/>
              <w:bottom w:val="single" w:color="auto" w:sz="10" w:space="0"/>
              <w:right w:val="single" w:color="auto" w:sz="10" w:space="0"/>
              <w:insideV w:val="single" w:sz="10" w:space="0"/>
            </w:tcBorders>
            <w:vAlign w:val="center"/>
          </w:tcPr>
          <w:p w14:paraId="57C50847">
            <w:pPr>
              <w:jc w:val="center"/>
            </w:pPr>
            <w:r>
              <w:rPr>
                <w:rFonts w:ascii="宋体" w:hAnsi="宋体" w:eastAsia="宋体"/>
                <w:sz w:val="16"/>
              </w:rPr>
              <w:t>工作资料</w:t>
            </w:r>
          </w:p>
        </w:tc>
        <w:tc>
          <w:tcPr>
            <w:tcW w:w="800" w:type="dxa"/>
            <w:tcBorders>
              <w:top w:val="single" w:color="auto" w:sz="10" w:space="0"/>
              <w:left w:val="single" w:color="auto" w:sz="10" w:space="0"/>
              <w:bottom w:val="single" w:color="auto" w:sz="10" w:space="0"/>
              <w:right w:val="single" w:color="auto" w:sz="10" w:space="0"/>
              <w:insideV w:val="single" w:sz="10" w:space="0"/>
            </w:tcBorders>
            <w:vAlign w:val="center"/>
          </w:tcPr>
          <w:p w14:paraId="0F941F27">
            <w:pPr>
              <w:jc w:val="center"/>
            </w:pPr>
          </w:p>
        </w:tc>
      </w:tr>
      <w:tr w14:paraId="0B72280D">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E246AEA">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BDD8FE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D76867F"/>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0A2DED3"/>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E657EBD"/>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BFAA46">
            <w:pPr>
              <w:jc w:val="center"/>
            </w:pPr>
            <w:r>
              <w:rPr>
                <w:rFonts w:ascii="宋体" w:hAnsi="宋体" w:eastAsia="宋体"/>
                <w:sz w:val="16"/>
              </w:rPr>
              <w:t>97.80分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6362D74"/>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E46A03E"/>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966DD61"/>
        </w:tc>
        <w:tc>
          <w:tcPr>
            <w:tcW w:w="464" w:type="dxa"/>
            <w:tcBorders>
              <w:top w:val="single" w:color="auto" w:sz="10" w:space="0"/>
              <w:left w:val="single" w:color="auto" w:sz="10" w:space="0"/>
              <w:bottom w:val="single" w:color="auto" w:sz="10" w:space="0"/>
              <w:right w:val="single" w:color="auto" w:sz="10" w:space="0"/>
              <w:insideV w:val="single" w:sz="10" w:space="0"/>
            </w:tcBorders>
          </w:tcPr>
          <w:p w14:paraId="7F19569E"/>
        </w:tc>
        <w:tc>
          <w:tcPr>
            <w:tcW w:w="800" w:type="dxa"/>
            <w:tcBorders>
              <w:top w:val="single" w:color="auto" w:sz="10" w:space="0"/>
              <w:left w:val="single" w:color="auto" w:sz="10" w:space="0"/>
              <w:bottom w:val="single" w:color="auto" w:sz="10" w:space="0"/>
              <w:right w:val="single" w:color="auto" w:sz="10" w:space="0"/>
              <w:insideV w:val="single" w:sz="10" w:space="0"/>
            </w:tcBorders>
          </w:tcPr>
          <w:p w14:paraId="6583081D"/>
        </w:tc>
      </w:tr>
    </w:tbl>
    <w:p w14:paraId="7D14597C">
      <w:r>
        <w:br w:type="page"/>
      </w:r>
    </w:p>
    <w:tbl>
      <w:tblPr>
        <w:tblStyle w:val="9"/>
        <w:tblW w:w="0" w:type="auto"/>
        <w:tblInd w:w="0" w:type="dxa"/>
        <w:tblLayout w:type="autofit"/>
        <w:tblCellMar>
          <w:top w:w="0" w:type="dxa"/>
          <w:left w:w="108" w:type="dxa"/>
          <w:bottom w:w="0" w:type="dxa"/>
          <w:right w:w="108" w:type="dxa"/>
        </w:tblCellMar>
      </w:tblPr>
      <w:tblGrid>
        <w:gridCol w:w="632"/>
        <w:gridCol w:w="632"/>
        <w:gridCol w:w="632"/>
        <w:gridCol w:w="632"/>
        <w:gridCol w:w="632"/>
        <w:gridCol w:w="632"/>
        <w:gridCol w:w="632"/>
        <w:gridCol w:w="632"/>
        <w:gridCol w:w="632"/>
        <w:gridCol w:w="632"/>
        <w:gridCol w:w="632"/>
        <w:gridCol w:w="632"/>
        <w:gridCol w:w="632"/>
        <w:gridCol w:w="696"/>
      </w:tblGrid>
      <w:tr w14:paraId="5152BB37">
        <w:tblPrEx>
          <w:tblCellMar>
            <w:top w:w="0" w:type="dxa"/>
            <w:left w:w="108" w:type="dxa"/>
            <w:bottom w:w="0" w:type="dxa"/>
            <w:right w:w="108" w:type="dxa"/>
          </w:tblCellMar>
        </w:tblPrEx>
        <w:tc>
          <w:tcPr>
            <w:tcW w:w="8848" w:type="dxa"/>
            <w:gridSpan w:val="14"/>
            <w:vAlign w:val="center"/>
          </w:tcPr>
          <w:p w14:paraId="51E3A8ED">
            <w:pPr>
              <w:jc w:val="center"/>
            </w:pPr>
            <w:r>
              <w:rPr>
                <w:rFonts w:ascii="宋体" w:hAnsi="宋体" w:eastAsia="宋体"/>
                <w:sz w:val="24"/>
              </w:rPr>
              <w:t>项目支出绩效自评表</w:t>
            </w:r>
          </w:p>
        </w:tc>
      </w:tr>
      <w:tr w14:paraId="3F5769CE">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4381553">
            <w:pPr>
              <w:jc w:val="center"/>
            </w:pPr>
            <w:r>
              <w:rPr>
                <w:rFonts w:ascii="宋体" w:hAnsi="宋体" w:eastAsia="宋体"/>
                <w:sz w:val="24"/>
              </w:rPr>
              <w:t>(2024年度)</w:t>
            </w:r>
          </w:p>
        </w:tc>
      </w:tr>
      <w:tr w14:paraId="0335F923">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5FF82F">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58667B03">
            <w:pPr>
              <w:jc w:val="center"/>
            </w:pPr>
            <w:r>
              <w:rPr>
                <w:rFonts w:ascii="宋体" w:hAnsi="宋体" w:eastAsia="宋体"/>
                <w:sz w:val="16"/>
              </w:rPr>
              <w:t>机关运行补助(自有资金)</w:t>
            </w:r>
          </w:p>
        </w:tc>
      </w:tr>
      <w:tr w14:paraId="45FFB70E">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BC31E4">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92B6C98">
            <w:pPr>
              <w:jc w:val="center"/>
            </w:pPr>
            <w:r>
              <w:rPr>
                <w:rFonts w:ascii="宋体" w:hAnsi="宋体" w:eastAsia="宋体"/>
                <w:sz w:val="16"/>
              </w:rPr>
              <w:t>奇台县人民检察院</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BD1BA1">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E55A72F">
            <w:pPr>
              <w:jc w:val="center"/>
            </w:pPr>
            <w:r>
              <w:rPr>
                <w:rFonts w:ascii="宋体" w:hAnsi="宋体" w:eastAsia="宋体"/>
                <w:sz w:val="16"/>
              </w:rPr>
              <w:t>奇台县人民检察院</w:t>
            </w:r>
          </w:p>
        </w:tc>
      </w:tr>
      <w:tr w14:paraId="1B2A7A5C">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B522FF">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DE011E">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1E5AF8">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164766">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EAE3D4">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471296">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F8F128">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2ABE01">
            <w:pPr>
              <w:jc w:val="center"/>
            </w:pPr>
            <w:r>
              <w:rPr>
                <w:rFonts w:ascii="宋体" w:hAnsi="宋体" w:eastAsia="宋体"/>
                <w:sz w:val="16"/>
              </w:rPr>
              <w:t>得分</w:t>
            </w:r>
          </w:p>
        </w:tc>
      </w:tr>
      <w:tr w14:paraId="463FD1D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97186F0"/>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AFBF99">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64B5FC">
            <w:pPr>
              <w:jc w:val="center"/>
            </w:pPr>
            <w:r>
              <w:rPr>
                <w:rFonts w:ascii="宋体" w:hAnsi="宋体" w:eastAsia="宋体"/>
                <w:sz w:val="16"/>
              </w:rPr>
              <w:t>70.00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9A0470">
            <w:pPr>
              <w:jc w:val="center"/>
            </w:pPr>
            <w:r>
              <w:rPr>
                <w:rFonts w:ascii="宋体" w:hAnsi="宋体" w:eastAsia="宋体"/>
                <w:sz w:val="16"/>
              </w:rPr>
              <w:t>80.00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AF040D">
            <w:pPr>
              <w:jc w:val="center"/>
            </w:pPr>
            <w:r>
              <w:rPr>
                <w:rFonts w:ascii="宋体" w:hAnsi="宋体" w:eastAsia="宋体"/>
                <w:sz w:val="16"/>
              </w:rPr>
              <w:t>80.00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62D195">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2A16A1">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0FDAF5">
            <w:pPr>
              <w:jc w:val="center"/>
            </w:pPr>
            <w:r>
              <w:rPr>
                <w:rFonts w:ascii="宋体" w:hAnsi="宋体" w:eastAsia="宋体"/>
                <w:sz w:val="16"/>
              </w:rPr>
              <w:t>10.00</w:t>
            </w:r>
          </w:p>
        </w:tc>
      </w:tr>
      <w:tr w14:paraId="10115C7B">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E78E3B5"/>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D13771">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31A23B">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331EE3">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D54CF9">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FD3F86">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54030C">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B3D873">
            <w:pPr>
              <w:jc w:val="center"/>
            </w:pPr>
            <w:r>
              <w:rPr>
                <w:rFonts w:ascii="宋体" w:hAnsi="宋体" w:eastAsia="宋体"/>
                <w:sz w:val="16"/>
              </w:rPr>
              <w:t>—</w:t>
            </w:r>
          </w:p>
        </w:tc>
      </w:tr>
      <w:tr w14:paraId="465F390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A7097FE"/>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33CF89">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454DF4">
            <w:pPr>
              <w:jc w:val="center"/>
            </w:pPr>
            <w:r>
              <w:rPr>
                <w:rFonts w:ascii="宋体" w:hAnsi="宋体" w:eastAsia="宋体"/>
                <w:sz w:val="16"/>
              </w:rPr>
              <w:t>70.00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873FBB">
            <w:pPr>
              <w:jc w:val="center"/>
            </w:pPr>
            <w:r>
              <w:rPr>
                <w:rFonts w:ascii="宋体" w:hAnsi="宋体" w:eastAsia="宋体"/>
                <w:sz w:val="16"/>
              </w:rPr>
              <w:t>80.00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4BE694">
            <w:pPr>
              <w:jc w:val="center"/>
            </w:pPr>
            <w:r>
              <w:rPr>
                <w:rFonts w:ascii="宋体" w:hAnsi="宋体" w:eastAsia="宋体"/>
                <w:sz w:val="16"/>
              </w:rPr>
              <w:t>80.00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E7424E">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9B24D8">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0BAEB4">
            <w:pPr>
              <w:jc w:val="center"/>
            </w:pPr>
            <w:r>
              <w:rPr>
                <w:rFonts w:ascii="宋体" w:hAnsi="宋体" w:eastAsia="宋体"/>
                <w:sz w:val="16"/>
              </w:rPr>
              <w:t>—</w:t>
            </w:r>
          </w:p>
        </w:tc>
      </w:tr>
      <w:tr w14:paraId="14332806">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6B7233">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1457D4E">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54C54C1">
            <w:pPr>
              <w:jc w:val="center"/>
            </w:pPr>
            <w:r>
              <w:rPr>
                <w:rFonts w:ascii="宋体" w:hAnsi="宋体" w:eastAsia="宋体"/>
                <w:sz w:val="16"/>
              </w:rPr>
              <w:t>实际完成情况</w:t>
            </w:r>
          </w:p>
        </w:tc>
      </w:tr>
      <w:tr w14:paraId="2AA0FD9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75E7E55"/>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F2D3A85">
            <w:pPr>
              <w:jc w:val="both"/>
            </w:pPr>
            <w:r>
              <w:rPr>
                <w:rFonts w:ascii="宋体" w:hAnsi="宋体" w:eastAsia="宋体"/>
                <w:sz w:val="16"/>
              </w:rPr>
              <w:t>以我院现阶段需求，该项目用于单位办公费支出等，结合</w:t>
            </w:r>
            <w:r>
              <w:rPr>
                <w:rFonts w:hint="eastAsia" w:ascii="宋体" w:hAnsi="宋体"/>
                <w:sz w:val="16"/>
                <w:lang w:eastAsia="zh-CN"/>
              </w:rPr>
              <w:t>本单位</w:t>
            </w:r>
            <w:r>
              <w:rPr>
                <w:rFonts w:ascii="宋体" w:hAnsi="宋体" w:eastAsia="宋体"/>
                <w:sz w:val="16"/>
              </w:rPr>
              <w:t>实际，我院开展机关运行补助项目,项目资金支持率大于等于90%，政府采购率大于等于90%，验收合格率大于等于90%，干警满意率大于等于80%,政府采购成本小于等于60万元，预算控制率小于等于90%；采购时间计划于2024年12月20日前完成。</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7B78EA6">
            <w:pPr>
              <w:jc w:val="both"/>
            </w:pPr>
            <w:r>
              <w:rPr>
                <w:rFonts w:ascii="宋体" w:hAnsi="宋体" w:eastAsia="宋体"/>
                <w:sz w:val="16"/>
              </w:rPr>
              <w:t>截至2024年12月31日，该项目实际完成购买办公设备1台，开展司法救助案件数量4件，购买设备验收合格率达到100%，2024年11月28日完成采购设备，项目成本80万元，政府采购计划金额69万元，用于办公设施维护、能源消耗、办公耗材购置等，职工满意度达到90%；通过该项目的实施，提升了单位办公环境和条件，促进了经费使用效率的最大化，为机关工作的顺利开展提供了坚实的物质保障。</w:t>
            </w:r>
            <w:r>
              <w:rPr>
                <w:rFonts w:ascii="宋体" w:hAnsi="宋体" w:eastAsia="宋体"/>
                <w:sz w:val="16"/>
              </w:rPr>
              <w:br w:type="textWrapping"/>
            </w:r>
          </w:p>
        </w:tc>
      </w:tr>
      <w:tr w14:paraId="13DACBF7">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4CF32371"/>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B8CDC6">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AF654E">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595369A">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0DEB59">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B27A05">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0C61A5">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B3AB88">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B39BD9">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D70A49">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1183C6">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11ED83">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D6415E">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D78141">
            <w:pPr>
              <w:jc w:val="center"/>
            </w:pPr>
            <w:r>
              <w:rPr>
                <w:rFonts w:ascii="宋体" w:hAnsi="宋体" w:eastAsia="宋体"/>
                <w:sz w:val="16"/>
              </w:rPr>
              <w:t>偏差原因分析及改进措施</w:t>
            </w:r>
          </w:p>
        </w:tc>
      </w:tr>
      <w:tr w14:paraId="4474B08D">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E454F7">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D6C088">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18D466">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AEE694">
            <w:pPr>
              <w:jc w:val="center"/>
            </w:pPr>
            <w:r>
              <w:rPr>
                <w:rFonts w:ascii="宋体" w:hAnsi="宋体" w:eastAsia="宋体"/>
                <w:sz w:val="16"/>
              </w:rPr>
              <w:t>购买设备数量</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D46280">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C4CD72">
            <w:pPr>
              <w:jc w:val="center"/>
            </w:pPr>
            <w:r>
              <w:rPr>
                <w:rFonts w:ascii="宋体" w:hAnsi="宋体" w:eastAsia="宋体"/>
                <w:sz w:val="16"/>
              </w:rPr>
              <w:t>&gt;=1台</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786659">
            <w:pPr>
              <w:jc w:val="center"/>
            </w:pPr>
            <w:r>
              <w:rPr>
                <w:rFonts w:ascii="宋体" w:hAnsi="宋体" w:eastAsia="宋体"/>
                <w:sz w:val="16"/>
              </w:rPr>
              <w:t>=1台</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01CBE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0BB3171">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27B113">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E8DA49">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F11A9B4">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4BDCAD">
            <w:pPr>
              <w:jc w:val="center"/>
            </w:pPr>
            <w:r>
              <w:rPr>
                <w:rFonts w:ascii="宋体" w:hAnsi="宋体" w:eastAsia="宋体"/>
                <w:sz w:val="16"/>
              </w:rPr>
              <w:t>工作资料,原始凭证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DC201F">
            <w:pPr>
              <w:jc w:val="center"/>
            </w:pPr>
          </w:p>
        </w:tc>
      </w:tr>
      <w:tr w14:paraId="0908A26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CBA0FB2"/>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9FC6493"/>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6C3B880"/>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FEED85">
            <w:pPr>
              <w:jc w:val="center"/>
            </w:pPr>
            <w:r>
              <w:rPr>
                <w:rFonts w:ascii="宋体" w:hAnsi="宋体" w:eastAsia="宋体"/>
                <w:sz w:val="16"/>
              </w:rPr>
              <w:t>开展司法救助案件数量</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079F5C">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F763B61">
            <w:pPr>
              <w:jc w:val="center"/>
            </w:pPr>
            <w:r>
              <w:rPr>
                <w:rFonts w:ascii="宋体" w:hAnsi="宋体" w:eastAsia="宋体"/>
                <w:sz w:val="16"/>
              </w:rPr>
              <w:t>&gt;=5件</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9C3B9B">
            <w:pPr>
              <w:jc w:val="center"/>
            </w:pPr>
            <w:r>
              <w:rPr>
                <w:rFonts w:ascii="宋体" w:hAnsi="宋体" w:eastAsia="宋体"/>
                <w:sz w:val="16"/>
              </w:rPr>
              <w:t>=4件</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9B6968">
            <w:pPr>
              <w:jc w:val="center"/>
            </w:pPr>
            <w:r>
              <w:rPr>
                <w:rFonts w:ascii="宋体" w:hAnsi="宋体" w:eastAsia="宋体"/>
                <w:sz w:val="16"/>
              </w:rPr>
              <w:t>80%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BE02B9">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9B50DC">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B1FE19">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8BB0EF">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A1B12E">
            <w:pPr>
              <w:jc w:val="center"/>
            </w:pPr>
            <w:r>
              <w:rPr>
                <w:rFonts w:ascii="宋体" w:hAnsi="宋体" w:eastAsia="宋体"/>
                <w:sz w:val="16"/>
              </w:rPr>
              <w:t>工作资料,原始凭证,说明材料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8E92714">
            <w:pPr>
              <w:jc w:val="center"/>
            </w:pPr>
            <w:r>
              <w:rPr>
                <w:rFonts w:ascii="宋体" w:hAnsi="宋体" w:eastAsia="宋体"/>
                <w:sz w:val="16"/>
              </w:rPr>
              <w:t>本年指标设定以上年完成情况为参考，本年因工作实际，需要实施司法救助的案件数量只有4件，故存在差异。</w:t>
            </w:r>
          </w:p>
        </w:tc>
      </w:tr>
      <w:tr w14:paraId="754C8B0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FB516C7"/>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74E744A"/>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9B59B7">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026102">
            <w:pPr>
              <w:jc w:val="center"/>
            </w:pPr>
            <w:r>
              <w:rPr>
                <w:rFonts w:ascii="宋体" w:hAnsi="宋体" w:eastAsia="宋体"/>
                <w:sz w:val="16"/>
              </w:rPr>
              <w:t>购买设备验收合格率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ECA680">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3A63AE">
            <w:pPr>
              <w:jc w:val="center"/>
            </w:pPr>
            <w:r>
              <w:rPr>
                <w:rFonts w:ascii="宋体" w:hAnsi="宋体" w:eastAsia="宋体"/>
                <w:sz w:val="16"/>
              </w:rPr>
              <w:t>&gt;=90%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0DF969">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1E288A">
            <w:pPr>
              <w:jc w:val="center"/>
            </w:pPr>
            <w:r>
              <w:rPr>
                <w:rFonts w:ascii="宋体" w:hAnsi="宋体" w:eastAsia="宋体"/>
                <w:sz w:val="16"/>
              </w:rPr>
              <w:t>111%</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949CC4">
            <w:pPr>
              <w:jc w:val="center"/>
            </w:pPr>
            <w:r>
              <w:rPr>
                <w:rFonts w:ascii="宋体" w:hAnsi="宋体" w:eastAsia="宋体"/>
                <w:sz w:val="16"/>
              </w:rPr>
              <w:t>8.9</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0AFEC0A">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E32E4E">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DA7C14">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A7B56E">
            <w:pPr>
              <w:jc w:val="center"/>
            </w:pPr>
            <w:r>
              <w:rPr>
                <w:rFonts w:ascii="宋体" w:hAnsi="宋体" w:eastAsia="宋体"/>
                <w:sz w:val="16"/>
              </w:rPr>
              <w:t>工作资料,原始凭证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6541BA">
            <w:pPr>
              <w:jc w:val="center"/>
            </w:pPr>
            <w:r>
              <w:rPr>
                <w:rFonts w:ascii="宋体" w:hAnsi="宋体" w:eastAsia="宋体"/>
                <w:sz w:val="16"/>
              </w:rPr>
              <w:t>因年初绩效目标设置偏差，本着高标准高要求的原则，严格把牢采购设备质量，验收合格率达到100%，</w:t>
            </w:r>
            <w:r>
              <w:rPr>
                <w:rFonts w:hint="eastAsia" w:ascii="宋体" w:hAnsi="宋体"/>
                <w:sz w:val="16"/>
                <w:lang w:eastAsia="zh-CN"/>
              </w:rPr>
              <w:t>不存在</w:t>
            </w:r>
            <w:r>
              <w:rPr>
                <w:rFonts w:ascii="宋体" w:hAnsi="宋体" w:eastAsia="宋体"/>
                <w:sz w:val="16"/>
              </w:rPr>
              <w:t>差异。</w:t>
            </w:r>
          </w:p>
        </w:tc>
      </w:tr>
      <w:tr w14:paraId="0941425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D96BC5B"/>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46A7BE3"/>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0E0833">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25CF70">
            <w:pPr>
              <w:jc w:val="center"/>
            </w:pPr>
            <w:r>
              <w:rPr>
                <w:rFonts w:ascii="宋体" w:hAnsi="宋体" w:eastAsia="宋体"/>
                <w:sz w:val="16"/>
              </w:rPr>
              <w:t>采购设备完成时间</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553FE3">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520B38">
            <w:pPr>
              <w:jc w:val="center"/>
            </w:pPr>
            <w:r>
              <w:rPr>
                <w:rFonts w:ascii="宋体" w:hAnsi="宋体" w:eastAsia="宋体"/>
                <w:sz w:val="16"/>
              </w:rPr>
              <w:t>2024年12月20日前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7974CC">
            <w:pPr>
              <w:jc w:val="center"/>
            </w:pPr>
            <w:r>
              <w:rPr>
                <w:rFonts w:ascii="宋体" w:hAnsi="宋体" w:eastAsia="宋体"/>
                <w:sz w:val="16"/>
              </w:rPr>
              <w:t>2024年10月28日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25932D">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EF20380">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DE90D2">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E9608E">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46442C">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F1FF09">
            <w:pPr>
              <w:jc w:val="center"/>
            </w:pPr>
            <w:r>
              <w:rPr>
                <w:rFonts w:ascii="宋体" w:hAnsi="宋体" w:eastAsia="宋体"/>
                <w:sz w:val="16"/>
              </w:rPr>
              <w:t>工作资料,原始凭证,说明材料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7D9F92">
            <w:pPr>
              <w:jc w:val="center"/>
            </w:pPr>
          </w:p>
        </w:tc>
      </w:tr>
      <w:tr w14:paraId="704C636A">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6D21580"/>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71E637">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867B0C">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2D771B">
            <w:pPr>
              <w:jc w:val="center"/>
            </w:pPr>
            <w:r>
              <w:rPr>
                <w:rFonts w:ascii="宋体" w:hAnsi="宋体" w:eastAsia="宋体"/>
                <w:sz w:val="16"/>
              </w:rPr>
              <w:t>项目成本</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8FD4BE">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7576D5F">
            <w:pPr>
              <w:jc w:val="center"/>
            </w:pPr>
            <w:r>
              <w:rPr>
                <w:rFonts w:ascii="宋体" w:hAnsi="宋体" w:eastAsia="宋体"/>
                <w:sz w:val="16"/>
              </w:rPr>
              <w:t>&lt;=80万元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1EF136">
            <w:pPr>
              <w:jc w:val="center"/>
            </w:pPr>
            <w:r>
              <w:rPr>
                <w:rFonts w:ascii="宋体" w:hAnsi="宋体" w:eastAsia="宋体"/>
                <w:sz w:val="16"/>
              </w:rPr>
              <w:t>=80万元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030F01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D2973C">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C58D65">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74A003">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6FDF41">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9EF0EC">
            <w:pPr>
              <w:jc w:val="center"/>
            </w:pPr>
            <w:r>
              <w:rPr>
                <w:rFonts w:ascii="宋体" w:hAnsi="宋体" w:eastAsia="宋体"/>
                <w:sz w:val="16"/>
              </w:rPr>
              <w:t>工作资料,原始凭证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BAC646">
            <w:pPr>
              <w:jc w:val="center"/>
            </w:pPr>
          </w:p>
        </w:tc>
      </w:tr>
      <w:tr w14:paraId="5444CDAA">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D114F25"/>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1B67644"/>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16583B2"/>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A8D3B74">
            <w:pPr>
              <w:jc w:val="center"/>
            </w:pPr>
            <w:r>
              <w:rPr>
                <w:rFonts w:ascii="宋体" w:hAnsi="宋体" w:eastAsia="宋体"/>
                <w:sz w:val="16"/>
              </w:rPr>
              <w:t>政府采购计划金额</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063921">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66F2A6">
            <w:pPr>
              <w:jc w:val="center"/>
            </w:pPr>
            <w:r>
              <w:rPr>
                <w:rFonts w:ascii="宋体" w:hAnsi="宋体" w:eastAsia="宋体"/>
                <w:sz w:val="16"/>
              </w:rPr>
              <w:t>&lt;=69万元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391CCB">
            <w:pPr>
              <w:jc w:val="center"/>
            </w:pPr>
            <w:r>
              <w:rPr>
                <w:rFonts w:ascii="宋体" w:hAnsi="宋体" w:eastAsia="宋体"/>
                <w:sz w:val="16"/>
              </w:rPr>
              <w:t>=69万元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359B3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F99066B">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D45480">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A9AA9A">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3DB7DB">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33414F">
            <w:pPr>
              <w:jc w:val="center"/>
            </w:pPr>
            <w:r>
              <w:rPr>
                <w:rFonts w:ascii="宋体" w:hAnsi="宋体" w:eastAsia="宋体"/>
                <w:sz w:val="16"/>
              </w:rPr>
              <w:t>工作资料,原始凭证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969630">
            <w:pPr>
              <w:jc w:val="center"/>
            </w:pPr>
          </w:p>
        </w:tc>
      </w:tr>
      <w:tr w14:paraId="7CFA00FC">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2E41FB1"/>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C712A0">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4EC8B0">
            <w:pPr>
              <w:jc w:val="center"/>
            </w:pPr>
            <w:r>
              <w:rPr>
                <w:rFonts w:ascii="宋体" w:hAnsi="宋体" w:eastAsia="宋体"/>
                <w:sz w:val="16"/>
              </w:rPr>
              <w:t>经济效益指标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20D378">
            <w:pPr>
              <w:jc w:val="center"/>
            </w:pPr>
            <w:r>
              <w:rPr>
                <w:rFonts w:ascii="宋体" w:hAnsi="宋体" w:eastAsia="宋体"/>
                <w:sz w:val="16"/>
              </w:rPr>
              <w:t>提升办公设备水平</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AEDE0B">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CA1067">
            <w:pPr>
              <w:jc w:val="center"/>
            </w:pPr>
            <w:r>
              <w:rPr>
                <w:rFonts w:ascii="宋体" w:hAnsi="宋体" w:eastAsia="宋体"/>
                <w:sz w:val="16"/>
              </w:rPr>
              <w:t>有所提升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4679C8">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E13CD8">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D6AC7E">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0E9E76">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371CD7">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6F29C1A">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B2EB51">
            <w:pPr>
              <w:jc w:val="center"/>
            </w:pPr>
            <w:r>
              <w:rPr>
                <w:rFonts w:ascii="宋体" w:hAnsi="宋体" w:eastAsia="宋体"/>
                <w:sz w:val="16"/>
              </w:rPr>
              <w:t>工作资料,原始凭证,说明材料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B6A223">
            <w:pPr>
              <w:jc w:val="center"/>
            </w:pPr>
          </w:p>
        </w:tc>
      </w:tr>
      <w:tr w14:paraId="61E520AB">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0191078"/>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EEA8B1">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F3B783">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674268">
            <w:pPr>
              <w:jc w:val="center"/>
            </w:pPr>
            <w:r>
              <w:rPr>
                <w:rFonts w:ascii="宋体" w:hAnsi="宋体" w:eastAsia="宋体"/>
                <w:sz w:val="16"/>
              </w:rPr>
              <w:t>职工满意度</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325A09">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1A0ECD">
            <w:pPr>
              <w:jc w:val="center"/>
            </w:pPr>
            <w:r>
              <w:rPr>
                <w:rFonts w:ascii="宋体" w:hAnsi="宋体" w:eastAsia="宋体"/>
                <w:sz w:val="16"/>
              </w:rPr>
              <w:t>&gt;=80%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F027C6">
            <w:pPr>
              <w:jc w:val="center"/>
            </w:pPr>
            <w:r>
              <w:rPr>
                <w:rFonts w:ascii="宋体" w:hAnsi="宋体" w:eastAsia="宋体"/>
                <w:sz w:val="16"/>
              </w:rPr>
              <w:t>=90%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F6CA63">
            <w:pPr>
              <w:jc w:val="center"/>
            </w:pPr>
            <w:r>
              <w:rPr>
                <w:rFonts w:ascii="宋体" w:hAnsi="宋体" w:eastAsia="宋体"/>
                <w:sz w:val="16"/>
              </w:rPr>
              <w:t>112%</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9940211">
            <w:pPr>
              <w:jc w:val="center"/>
            </w:pPr>
            <w:r>
              <w:rPr>
                <w:rFonts w:ascii="宋体" w:hAnsi="宋体" w:eastAsia="宋体"/>
                <w:sz w:val="16"/>
              </w:rPr>
              <w:t>8.8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43A306">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377F5B">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DA7646">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A8CA4C">
            <w:pPr>
              <w:jc w:val="center"/>
            </w:pPr>
            <w:r>
              <w:rPr>
                <w:rFonts w:ascii="宋体" w:hAnsi="宋体" w:eastAsia="宋体"/>
                <w:sz w:val="16"/>
              </w:rPr>
              <w:t>工作资料,原始凭证,说明材料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1CF01F">
            <w:pPr>
              <w:jc w:val="center"/>
            </w:pPr>
            <w:r>
              <w:rPr>
                <w:rFonts w:ascii="宋体" w:hAnsi="宋体" w:eastAsia="宋体"/>
                <w:sz w:val="16"/>
              </w:rPr>
              <w:t>项目实施进度快，质量高，得到广大职工的好评，满意度较高，超出预期，故产生偏差。</w:t>
            </w:r>
          </w:p>
        </w:tc>
      </w:tr>
      <w:tr w14:paraId="558E25AD">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9EE1F77">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A3D52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C96135B"/>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386A175"/>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9D0D230"/>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A4ABDA">
            <w:pPr>
              <w:jc w:val="center"/>
            </w:pPr>
            <w:r>
              <w:rPr>
                <w:rFonts w:ascii="宋体" w:hAnsi="宋体" w:eastAsia="宋体"/>
                <w:sz w:val="16"/>
              </w:rPr>
              <w:t>92.70分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9C6310C"/>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DCF2362"/>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A8C83C6"/>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2609CA3"/>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8E0FEBB"/>
        </w:tc>
      </w:tr>
    </w:tbl>
    <w:p w14:paraId="24342279">
      <w:r>
        <w:br w:type="page"/>
      </w:r>
    </w:p>
    <w:p w14:paraId="6F8B018E">
      <w:pPr>
        <w:spacing w:line="640" w:lineRule="exact"/>
        <w:ind w:firstLine="640"/>
        <w:jc w:val="both"/>
        <w:outlineLvl w:val="2"/>
      </w:pPr>
      <w:r>
        <w:rPr>
          <w:rFonts w:ascii="黑体" w:hAnsi="黑体" w:eastAsia="黑体"/>
          <w:sz w:val="32"/>
        </w:rPr>
        <w:t>十二、其他需说明的事项</w:t>
      </w:r>
    </w:p>
    <w:p w14:paraId="59B88235">
      <w:pPr>
        <w:spacing w:line="580" w:lineRule="exact"/>
        <w:ind w:firstLine="640"/>
        <w:jc w:val="both"/>
      </w:pPr>
      <w:r>
        <w:rPr>
          <w:rFonts w:ascii="仿宋_GB2312" w:hAnsi="仿宋_GB2312" w:eastAsia="仿宋_GB2312"/>
          <w:b w:val="0"/>
          <w:sz w:val="32"/>
        </w:rPr>
        <w:t>本年本单位SM项目3个，全年预算数349.26万元，全年执行数349.26万元。</w:t>
      </w:r>
    </w:p>
    <w:p w14:paraId="2DAD5830">
      <w:r>
        <w:br w:type="page"/>
      </w:r>
    </w:p>
    <w:p w14:paraId="6C710467">
      <w:pPr>
        <w:spacing w:line="240" w:lineRule="auto"/>
        <w:jc w:val="center"/>
        <w:outlineLvl w:val="1"/>
      </w:pPr>
      <w:r>
        <w:rPr>
          <w:rFonts w:ascii="黑体" w:hAnsi="黑体" w:eastAsia="黑体"/>
          <w:sz w:val="32"/>
        </w:rPr>
        <w:t>第三部分 专业名词解释</w:t>
      </w:r>
    </w:p>
    <w:p w14:paraId="3C123DC5">
      <w:pPr>
        <w:spacing w:line="240" w:lineRule="auto"/>
        <w:ind w:firstLine="640"/>
        <w:jc w:val="both"/>
      </w:pPr>
      <w:r>
        <w:rPr>
          <w:rFonts w:ascii="仿宋_GB2312" w:hAnsi="仿宋_GB2312" w:eastAsia="仿宋_GB2312"/>
          <w:b/>
          <w:sz w:val="32"/>
        </w:rPr>
        <w:t>一、财政拨款收入：</w:t>
      </w:r>
      <w:r>
        <w:rPr>
          <w:rFonts w:ascii="仿宋_GB2312" w:hAnsi="仿宋_GB2312" w:eastAsia="仿宋_GB2312"/>
          <w:b w:val="0"/>
          <w:sz w:val="32"/>
        </w:rPr>
        <w:t>指同级财政当年拨付的资金。</w:t>
      </w:r>
    </w:p>
    <w:p w14:paraId="01ABE46A">
      <w:pPr>
        <w:spacing w:line="240" w:lineRule="auto"/>
        <w:ind w:firstLine="640"/>
        <w:jc w:val="both"/>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04D143BD">
      <w:pPr>
        <w:spacing w:line="240" w:lineRule="auto"/>
        <w:ind w:firstLine="640"/>
        <w:jc w:val="both"/>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指事业单位开展专业业务活动及其辅助活动所取得的收入。</w:t>
      </w:r>
    </w:p>
    <w:p w14:paraId="720564D9">
      <w:pPr>
        <w:spacing w:line="240" w:lineRule="auto"/>
        <w:ind w:firstLine="640"/>
        <w:jc w:val="both"/>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65AB3692">
      <w:pPr>
        <w:spacing w:line="240" w:lineRule="auto"/>
        <w:ind w:firstLine="640"/>
        <w:jc w:val="both"/>
      </w:pPr>
      <w:r>
        <w:rPr>
          <w:rFonts w:ascii="仿宋_GB2312" w:hAnsi="仿宋_GB2312" w:eastAsia="仿宋_GB2312"/>
          <w:b/>
          <w:sz w:val="32"/>
        </w:rPr>
        <w:t>五、附属单位上缴收入：</w:t>
      </w:r>
      <w:r>
        <w:rPr>
          <w:rFonts w:ascii="仿宋_GB2312" w:hAnsi="仿宋_GB2312" w:eastAsia="仿宋_GB2312"/>
          <w:b w:val="0"/>
          <w:sz w:val="32"/>
        </w:rPr>
        <w:t>指事业单位附属的独立核算单位按有关规定上缴的收入。</w:t>
      </w:r>
    </w:p>
    <w:p w14:paraId="29E4F54B">
      <w:pPr>
        <w:spacing w:line="240" w:lineRule="auto"/>
        <w:ind w:firstLine="640"/>
        <w:jc w:val="both"/>
      </w:pPr>
      <w:r>
        <w:rPr>
          <w:rFonts w:ascii="仿宋_GB2312" w:hAnsi="仿宋_GB2312" w:eastAsia="仿宋_GB2312"/>
          <w:b/>
          <w:sz w:val="32"/>
        </w:rPr>
        <w:t>六、其他收入：</w:t>
      </w:r>
      <w:r>
        <w:rPr>
          <w:rFonts w:ascii="仿宋_GB2312" w:hAnsi="仿宋_GB2312" w:eastAsia="仿宋_GB2312"/>
          <w:b w:val="0"/>
          <w:sz w:val="32"/>
        </w:rPr>
        <w:t>指除上述“财政拨款收入”、“事业收入”、“经营收入”、“附属单位上缴收入”等之外取得的收入。</w:t>
      </w:r>
    </w:p>
    <w:p w14:paraId="30E07885">
      <w:pPr>
        <w:spacing w:line="240" w:lineRule="auto"/>
        <w:ind w:firstLine="640"/>
        <w:jc w:val="both"/>
      </w:pPr>
      <w:r>
        <w:rPr>
          <w:rFonts w:ascii="仿宋_GB2312" w:hAnsi="仿宋_GB2312" w:eastAsia="仿宋_GB2312"/>
          <w:b/>
          <w:sz w:val="32"/>
        </w:rPr>
        <w:t>七、年初结转和结余：</w:t>
      </w:r>
      <w:r>
        <w:rPr>
          <w:rFonts w:ascii="仿宋_GB2312" w:hAnsi="仿宋_GB2312" w:eastAsia="仿宋_GB2312"/>
          <w:b w:val="0"/>
          <w:sz w:val="32"/>
        </w:rPr>
        <w:t>指以前年度支出预算因客观条件变化未执行完毕、结转到本年度按有关规定继续使用的资金，既包括财政拨款结转和结余，也包括事业收入、经营收入、其他收入的结转和结余。</w:t>
      </w:r>
    </w:p>
    <w:p w14:paraId="404BF05F">
      <w:pPr>
        <w:spacing w:line="240" w:lineRule="auto"/>
        <w:ind w:firstLine="640"/>
        <w:jc w:val="both"/>
      </w:pPr>
      <w:r>
        <w:rPr>
          <w:rFonts w:ascii="仿宋_GB2312" w:hAnsi="仿宋_GB2312" w:eastAsia="仿宋_GB2312"/>
          <w:b/>
          <w:sz w:val="32"/>
        </w:rPr>
        <w:t>八、年末结转和结余：</w:t>
      </w:r>
      <w:r>
        <w:rPr>
          <w:rFonts w:ascii="仿宋_GB2312" w:hAnsi="仿宋_GB2312" w:eastAsia="仿宋_GB2312"/>
          <w:b w:val="0"/>
          <w:sz w:val="32"/>
        </w:rPr>
        <w:t>指本年度或以前年度预算安排、因客观条件发生变化无法按原计划实施，需要延迟到以后年度按有关规定继续使用的资金，既包括财政拨款结转和结余，也包括事业收入、经营收入、其他收入的结转和结余。</w:t>
      </w:r>
    </w:p>
    <w:p w14:paraId="234CDA75">
      <w:pPr>
        <w:spacing w:line="240" w:lineRule="auto"/>
        <w:ind w:firstLine="640"/>
        <w:jc w:val="both"/>
      </w:pPr>
      <w:r>
        <w:rPr>
          <w:rFonts w:ascii="仿宋_GB2312" w:hAnsi="仿宋_GB2312" w:eastAsia="仿宋_GB2312"/>
          <w:b/>
          <w:sz w:val="32"/>
        </w:rPr>
        <w:t>九、基本支出：</w:t>
      </w:r>
      <w:r>
        <w:rPr>
          <w:rFonts w:ascii="仿宋_GB2312" w:hAnsi="仿宋_GB2312" w:eastAsia="仿宋_GB2312"/>
          <w:b w:val="0"/>
          <w:sz w:val="32"/>
        </w:rPr>
        <w:t>指为保障机构正常运转、完成日常工作任务而发生的人员支出和公用支出。</w:t>
      </w:r>
    </w:p>
    <w:p w14:paraId="0C7AD55E">
      <w:pPr>
        <w:spacing w:line="240" w:lineRule="auto"/>
        <w:ind w:firstLine="640"/>
        <w:jc w:val="both"/>
      </w:pPr>
      <w:r>
        <w:rPr>
          <w:rFonts w:ascii="仿宋_GB2312" w:hAnsi="仿宋_GB2312" w:eastAsia="仿宋_GB2312"/>
          <w:b/>
          <w:sz w:val="32"/>
        </w:rPr>
        <w:t>十、项目支出：</w:t>
      </w:r>
      <w:r>
        <w:rPr>
          <w:rFonts w:ascii="仿宋_GB2312" w:hAnsi="仿宋_GB2312" w:eastAsia="仿宋_GB2312"/>
          <w:b w:val="0"/>
          <w:sz w:val="32"/>
        </w:rPr>
        <w:t>指在基本支出之外为完成特定行政任务和事业发展目标所发生的支出。</w:t>
      </w:r>
    </w:p>
    <w:p w14:paraId="7D31DFBC">
      <w:pPr>
        <w:spacing w:line="240" w:lineRule="auto"/>
        <w:ind w:firstLine="640"/>
        <w:jc w:val="both"/>
      </w:pPr>
      <w:r>
        <w:rPr>
          <w:rFonts w:ascii="仿宋_GB2312" w:hAnsi="仿宋_GB2312" w:eastAsia="仿宋_GB2312"/>
          <w:b/>
          <w:sz w:val="32"/>
        </w:rPr>
        <w:t>十一、经营支出：</w:t>
      </w:r>
      <w:r>
        <w:rPr>
          <w:rFonts w:ascii="仿宋_GB2312" w:hAnsi="仿宋_GB2312" w:eastAsia="仿宋_GB2312"/>
          <w:b w:val="0"/>
          <w:sz w:val="32"/>
        </w:rPr>
        <w:t>指事业单位在专业业务活动及其辅助活动之外开展非独立核算经营活动发生的支出。</w:t>
      </w:r>
    </w:p>
    <w:p w14:paraId="17F63985">
      <w:pPr>
        <w:spacing w:line="240" w:lineRule="auto"/>
        <w:ind w:firstLine="640"/>
        <w:jc w:val="both"/>
      </w:pPr>
      <w:r>
        <w:rPr>
          <w:rFonts w:ascii="仿宋_GB2312" w:hAnsi="仿宋_GB2312" w:eastAsia="仿宋_GB2312"/>
          <w:b/>
          <w:sz w:val="32"/>
        </w:rPr>
        <w:t>十二、对附属单位补助支出：</w:t>
      </w:r>
      <w:r>
        <w:rPr>
          <w:rFonts w:ascii="仿宋_GB2312" w:hAnsi="仿宋_GB2312" w:eastAsia="仿宋_GB2312"/>
          <w:b w:val="0"/>
          <w:sz w:val="32"/>
        </w:rPr>
        <w:t>指事业单位发生的用非财政预算资金对附属单位的补助支出。</w:t>
      </w:r>
    </w:p>
    <w:p w14:paraId="0CC9ADA6">
      <w:pPr>
        <w:spacing w:line="240" w:lineRule="auto"/>
        <w:ind w:firstLine="640"/>
        <w:jc w:val="both"/>
      </w:pPr>
      <w:r>
        <w:rPr>
          <w:rFonts w:ascii="仿宋_GB2312" w:hAnsi="仿宋_GB2312" w:eastAsia="仿宋_GB2312"/>
          <w:b/>
          <w:sz w:val="32"/>
        </w:rPr>
        <w:t>十三、“三公”经费：</w:t>
      </w:r>
      <w:r>
        <w:rPr>
          <w:rFonts w:ascii="仿宋_GB2312" w:hAnsi="仿宋_GB2312" w:eastAsia="仿宋_GB2312"/>
          <w:b w:val="0"/>
          <w:sz w:val="32"/>
        </w:rPr>
        <w:t>指用财政拨款安排的因公出国（境）费、公务用车购置及运行费和公务接待费。其中，因公出国（境）费反映单位公务出国（境）的国际旅费、国外城市间交通费、住宿费、伙食费、培训费、公杂费等支出；公务用车购置反映公务用车购置支出（含车辆购置税、牌照费）；公务用车运行维护费反映单位按规定保留的公务用车燃料费、维修费、过路过桥费、保险费、安全奖励费用等支出；公务接待费反映单位按规定开支的各类公务接待（含外宾接待）费用。</w:t>
      </w:r>
    </w:p>
    <w:p w14:paraId="0DF40FD3">
      <w:pPr>
        <w:spacing w:line="240" w:lineRule="auto"/>
        <w:ind w:firstLine="640"/>
        <w:jc w:val="both"/>
      </w:pPr>
      <w:r>
        <w:rPr>
          <w:rFonts w:ascii="仿宋_GB2312" w:hAnsi="仿宋_GB2312" w:eastAsia="仿宋_GB2312"/>
          <w:b/>
          <w:sz w:val="32"/>
        </w:rPr>
        <w:t>十四、机关运行经费：</w:t>
      </w:r>
      <w:r>
        <w:rPr>
          <w:rFonts w:ascii="仿宋_GB2312" w:hAnsi="仿宋_GB2312" w:eastAsia="仿宋_GB2312"/>
          <w:b w:val="0"/>
          <w:sz w:val="32"/>
        </w:rPr>
        <w:t>行政单位和参照公务员法管理的事业单位财政拨款基本支出中的公用经费支出。</w:t>
      </w:r>
    </w:p>
    <w:p w14:paraId="1676D240">
      <w:r>
        <w:br w:type="page"/>
      </w:r>
    </w:p>
    <w:p w14:paraId="2ABDC21D">
      <w:pPr>
        <w:spacing w:line="240" w:lineRule="auto"/>
        <w:jc w:val="center"/>
        <w:outlineLvl w:val="1"/>
      </w:pPr>
      <w:r>
        <w:rPr>
          <w:rFonts w:ascii="黑体" w:hAnsi="黑体" w:eastAsia="黑体"/>
          <w:sz w:val="32"/>
        </w:rPr>
        <w:t>第四部分 部门决算报表（见附表）</w:t>
      </w:r>
    </w:p>
    <w:p w14:paraId="4751A519">
      <w:pPr>
        <w:spacing w:line="240" w:lineRule="auto"/>
        <w:ind w:firstLine="640"/>
        <w:jc w:val="both"/>
      </w:pPr>
      <w:r>
        <w:rPr>
          <w:rFonts w:ascii="仿宋_GB2312" w:hAnsi="仿宋_GB2312" w:eastAsia="仿宋_GB2312"/>
          <w:b w:val="0"/>
          <w:sz w:val="32"/>
        </w:rPr>
        <w:t>一、《收入支出决算总表》</w:t>
      </w:r>
    </w:p>
    <w:p w14:paraId="58AC1391">
      <w:pPr>
        <w:spacing w:line="240" w:lineRule="auto"/>
        <w:ind w:firstLine="640"/>
        <w:jc w:val="both"/>
      </w:pPr>
      <w:r>
        <w:rPr>
          <w:rFonts w:ascii="仿宋_GB2312" w:hAnsi="仿宋_GB2312" w:eastAsia="仿宋_GB2312"/>
          <w:b w:val="0"/>
          <w:sz w:val="32"/>
        </w:rPr>
        <w:t>二、《收入决算表》</w:t>
      </w:r>
    </w:p>
    <w:p w14:paraId="1855EAF4">
      <w:pPr>
        <w:spacing w:line="240" w:lineRule="auto"/>
        <w:ind w:firstLine="640"/>
        <w:jc w:val="both"/>
      </w:pPr>
      <w:r>
        <w:rPr>
          <w:rFonts w:ascii="仿宋_GB2312" w:hAnsi="仿宋_GB2312" w:eastAsia="仿宋_GB2312"/>
          <w:b w:val="0"/>
          <w:sz w:val="32"/>
        </w:rPr>
        <w:t>三、《支出决算表》</w:t>
      </w:r>
    </w:p>
    <w:p w14:paraId="6D7D975E">
      <w:pPr>
        <w:spacing w:line="240" w:lineRule="auto"/>
        <w:ind w:firstLine="640"/>
        <w:jc w:val="both"/>
      </w:pPr>
      <w:r>
        <w:rPr>
          <w:rFonts w:ascii="仿宋_GB2312" w:hAnsi="仿宋_GB2312" w:eastAsia="仿宋_GB2312"/>
          <w:b w:val="0"/>
          <w:sz w:val="32"/>
        </w:rPr>
        <w:t>四、《财政拨款收入支出决算总表》</w:t>
      </w:r>
    </w:p>
    <w:p w14:paraId="7AFC9C8A">
      <w:pPr>
        <w:spacing w:line="240" w:lineRule="auto"/>
        <w:ind w:firstLine="640"/>
        <w:jc w:val="both"/>
      </w:pPr>
      <w:r>
        <w:rPr>
          <w:rFonts w:ascii="仿宋_GB2312" w:hAnsi="仿宋_GB2312" w:eastAsia="仿宋_GB2312"/>
          <w:b w:val="0"/>
          <w:sz w:val="32"/>
        </w:rPr>
        <w:t>五、《一般公共预算财政拨款支出决算表》</w:t>
      </w:r>
    </w:p>
    <w:p w14:paraId="559F6F96">
      <w:pPr>
        <w:spacing w:line="240" w:lineRule="auto"/>
        <w:ind w:firstLine="640"/>
        <w:jc w:val="both"/>
      </w:pPr>
      <w:r>
        <w:rPr>
          <w:rFonts w:ascii="仿宋_GB2312" w:hAnsi="仿宋_GB2312" w:eastAsia="仿宋_GB2312"/>
          <w:b w:val="0"/>
          <w:sz w:val="32"/>
        </w:rPr>
        <w:t>六、《一般公共预算财政拨款基本支出决算表》</w:t>
      </w:r>
    </w:p>
    <w:p w14:paraId="56589A5B">
      <w:pPr>
        <w:spacing w:line="240" w:lineRule="auto"/>
        <w:ind w:firstLine="640"/>
        <w:jc w:val="both"/>
      </w:pPr>
      <w:r>
        <w:rPr>
          <w:rFonts w:ascii="仿宋_GB2312" w:hAnsi="仿宋_GB2312" w:eastAsia="仿宋_GB2312"/>
          <w:b w:val="0"/>
          <w:sz w:val="32"/>
        </w:rPr>
        <w:t>七、《政府性基金预算财政拨款收入支出决算表》</w:t>
      </w:r>
    </w:p>
    <w:p w14:paraId="75F5D93F">
      <w:pPr>
        <w:spacing w:line="240" w:lineRule="auto"/>
        <w:ind w:firstLine="640"/>
        <w:jc w:val="both"/>
      </w:pPr>
      <w:r>
        <w:rPr>
          <w:rFonts w:ascii="仿宋_GB2312" w:hAnsi="仿宋_GB2312" w:eastAsia="仿宋_GB2312"/>
          <w:b w:val="0"/>
          <w:sz w:val="32"/>
        </w:rPr>
        <w:t>八、《国有资本经营预算财政拨款收入支出决算表》</w:t>
      </w:r>
    </w:p>
    <w:p w14:paraId="65EC9DFA">
      <w:pPr>
        <w:spacing w:line="240" w:lineRule="auto"/>
        <w:ind w:firstLine="640"/>
        <w:jc w:val="both"/>
      </w:pPr>
      <w:r>
        <w:rPr>
          <w:rFonts w:ascii="仿宋_GB2312" w:hAnsi="仿宋_GB2312" w:eastAsia="仿宋_GB2312"/>
          <w:b w:val="0"/>
          <w:sz w:val="32"/>
        </w:rPr>
        <w:t>九、《财政拨款“三公”经费支出决算表》</w:t>
      </w:r>
    </w:p>
    <w:p w14:paraId="043C724C">
      <w:pPr>
        <w:spacing w:line="240" w:lineRule="auto"/>
        <w:ind w:firstLine="640"/>
        <w:jc w:val="both"/>
      </w:pPr>
    </w:p>
    <w:p w14:paraId="513F3DB6">
      <w:pPr>
        <w:spacing w:line="240" w:lineRule="auto"/>
        <w:ind w:firstLine="640"/>
        <w:jc w:val="both"/>
      </w:pPr>
    </w:p>
    <w:p w14:paraId="4F1680A4">
      <w:pPr>
        <w:spacing w:line="240" w:lineRule="auto"/>
        <w:ind w:firstLine="640"/>
        <w:jc w:val="both"/>
      </w:pPr>
    </w:p>
    <w:p w14:paraId="6DB6CB50">
      <w:pPr>
        <w:spacing w:line="240" w:lineRule="auto"/>
        <w:ind w:firstLine="640"/>
        <w:jc w:val="both"/>
      </w:pPr>
    </w:p>
    <w:p w14:paraId="05391C46">
      <w:pPr>
        <w:spacing w:line="240" w:lineRule="auto"/>
        <w:ind w:firstLine="640"/>
        <w:jc w:val="both"/>
      </w:pPr>
    </w:p>
    <w:sectPr>
      <w:footerReference r:id="rId3" w:type="default"/>
      <w:pgSz w:w="11906" w:h="16838"/>
      <w:pgMar w:top="2098" w:right="1531" w:bottom="1984"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B7A6063-B847-48F0-B0A8-DD9AF441E31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B4A99673-FEA6-4399-80EB-DDDDC7787C86}"/>
  </w:font>
  <w:font w:name="仿宋_GB2312">
    <w:altName w:val="仿宋"/>
    <w:panose1 w:val="02010609030101010101"/>
    <w:charset w:val="86"/>
    <w:family w:val="modern"/>
    <w:pitch w:val="default"/>
    <w:sig w:usb0="00000000" w:usb1="00000000" w:usb2="00000000" w:usb3="00000000" w:csb0="00040000" w:csb1="00000000"/>
    <w:embedRegular r:id="rId3" w:fontKey="{E29E2666-ABFE-4926-B04E-65CF72A10763}"/>
  </w:font>
  <w:font w:name="楷体_GB2312">
    <w:altName w:val="楷体"/>
    <w:panose1 w:val="02010609030101010101"/>
    <w:charset w:val="86"/>
    <w:family w:val="auto"/>
    <w:pitch w:val="default"/>
    <w:sig w:usb0="00000000" w:usb1="00000000" w:usb2="00000000" w:usb3="00000000" w:csb0="00040000" w:csb1="00000000"/>
    <w:embedRegular r:id="rId4" w:fontKey="{4B928C3A-B9EE-4AC7-AE2D-0B1CD62AC58F}"/>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CF23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95DB72">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6895DB72">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wYmRmZTlkODBlYWI2MWEzOGMyNWRlOTFmY2QzMTQifQ=="/>
  </w:docVars>
  <w:rsids>
    <w:rsidRoot w:val="00000000"/>
    <w:rsid w:val="021B7195"/>
    <w:rsid w:val="02F73D26"/>
    <w:rsid w:val="034D4FEF"/>
    <w:rsid w:val="043E5B56"/>
    <w:rsid w:val="06792773"/>
    <w:rsid w:val="09A729D8"/>
    <w:rsid w:val="0A3C58E8"/>
    <w:rsid w:val="0A7B4867"/>
    <w:rsid w:val="0B8C3ECC"/>
    <w:rsid w:val="0C3613A3"/>
    <w:rsid w:val="0C7227A7"/>
    <w:rsid w:val="0D4066D6"/>
    <w:rsid w:val="0DCA6EF7"/>
    <w:rsid w:val="0E4B1576"/>
    <w:rsid w:val="0EA04331"/>
    <w:rsid w:val="0F9811B3"/>
    <w:rsid w:val="11E15093"/>
    <w:rsid w:val="120E0809"/>
    <w:rsid w:val="19071D6C"/>
    <w:rsid w:val="19B5554D"/>
    <w:rsid w:val="1B8F2D19"/>
    <w:rsid w:val="1C317E4F"/>
    <w:rsid w:val="1C472464"/>
    <w:rsid w:val="1DAF458D"/>
    <w:rsid w:val="1E086ACE"/>
    <w:rsid w:val="1E4B5CA5"/>
    <w:rsid w:val="1EAA4A5F"/>
    <w:rsid w:val="1F587A0B"/>
    <w:rsid w:val="2064678E"/>
    <w:rsid w:val="20BC0B75"/>
    <w:rsid w:val="20DD6197"/>
    <w:rsid w:val="21F317F2"/>
    <w:rsid w:val="2241392C"/>
    <w:rsid w:val="23BC04D2"/>
    <w:rsid w:val="25275618"/>
    <w:rsid w:val="27CE017C"/>
    <w:rsid w:val="27CF2642"/>
    <w:rsid w:val="282459E2"/>
    <w:rsid w:val="29116777"/>
    <w:rsid w:val="2A053397"/>
    <w:rsid w:val="2A444FB1"/>
    <w:rsid w:val="2A6064E2"/>
    <w:rsid w:val="2C1965E9"/>
    <w:rsid w:val="2D1136DF"/>
    <w:rsid w:val="2DAE0E44"/>
    <w:rsid w:val="2FD27414"/>
    <w:rsid w:val="313F1D52"/>
    <w:rsid w:val="318029AB"/>
    <w:rsid w:val="31C63837"/>
    <w:rsid w:val="326F0A17"/>
    <w:rsid w:val="3277581B"/>
    <w:rsid w:val="38006E2C"/>
    <w:rsid w:val="3914510A"/>
    <w:rsid w:val="3B1220C9"/>
    <w:rsid w:val="3D5275AC"/>
    <w:rsid w:val="3EA7725F"/>
    <w:rsid w:val="3EC014A1"/>
    <w:rsid w:val="40834692"/>
    <w:rsid w:val="423A32B2"/>
    <w:rsid w:val="423C0CB4"/>
    <w:rsid w:val="427B5743"/>
    <w:rsid w:val="42E64542"/>
    <w:rsid w:val="464B7E04"/>
    <w:rsid w:val="464F7E64"/>
    <w:rsid w:val="46901EEE"/>
    <w:rsid w:val="469C74D2"/>
    <w:rsid w:val="47445515"/>
    <w:rsid w:val="4B4C0111"/>
    <w:rsid w:val="4BB23021"/>
    <w:rsid w:val="4F3F074E"/>
    <w:rsid w:val="50DB5F45"/>
    <w:rsid w:val="52F92565"/>
    <w:rsid w:val="543D17CB"/>
    <w:rsid w:val="55DA564E"/>
    <w:rsid w:val="56E07045"/>
    <w:rsid w:val="583059FA"/>
    <w:rsid w:val="587E6212"/>
    <w:rsid w:val="5A40497E"/>
    <w:rsid w:val="5AFC6609"/>
    <w:rsid w:val="5B093F26"/>
    <w:rsid w:val="5FA17648"/>
    <w:rsid w:val="5FD320BD"/>
    <w:rsid w:val="60DE4D57"/>
    <w:rsid w:val="613409CB"/>
    <w:rsid w:val="61A46A97"/>
    <w:rsid w:val="62DD7D21"/>
    <w:rsid w:val="65D97752"/>
    <w:rsid w:val="664C500C"/>
    <w:rsid w:val="67D111AB"/>
    <w:rsid w:val="68DB0208"/>
    <w:rsid w:val="68DF36D5"/>
    <w:rsid w:val="69846A0E"/>
    <w:rsid w:val="69AD798C"/>
    <w:rsid w:val="6B68175F"/>
    <w:rsid w:val="6B8B5C99"/>
    <w:rsid w:val="6CA7198F"/>
    <w:rsid w:val="6D8919A8"/>
    <w:rsid w:val="6E0F7A08"/>
    <w:rsid w:val="6E801ABC"/>
    <w:rsid w:val="71473612"/>
    <w:rsid w:val="718F7F65"/>
    <w:rsid w:val="73423603"/>
    <w:rsid w:val="737A5923"/>
    <w:rsid w:val="73DE4104"/>
    <w:rsid w:val="73FB6630"/>
    <w:rsid w:val="74CE04EC"/>
    <w:rsid w:val="74E76DCD"/>
    <w:rsid w:val="76660D7C"/>
    <w:rsid w:val="77ED6F44"/>
    <w:rsid w:val="795A0A34"/>
    <w:rsid w:val="7A0D3BC7"/>
    <w:rsid w:val="7A3A3CD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customStyle="1" w:styleId="11">
    <w:name w:val="WPSOffice手动目录 3"/>
    <w:qFormat/>
    <w:uiPriority w:val="0"/>
    <w:pPr>
      <w:ind w:leftChars="400"/>
    </w:pPr>
    <w:rPr>
      <w:rFonts w:ascii="Times New Roman" w:hAnsi="Times New Roman" w:eastAsia="宋体" w:cs="Times New Roman"/>
      <w:sz w:val="20"/>
      <w:szCs w:val="20"/>
    </w:rPr>
  </w:style>
  <w:style w:type="paragraph" w:customStyle="1" w:styleId="12">
    <w:name w:val="WPSOffice手动目录 2"/>
    <w:qFormat/>
    <w:uiPriority w:val="0"/>
    <w:pPr>
      <w:ind w:leftChars="200"/>
    </w:pPr>
    <w:rPr>
      <w:rFonts w:ascii="Times New Roman" w:hAnsi="Times New Roman" w:eastAsia="宋体" w:cs="Times New Roman"/>
      <w:sz w:val="20"/>
      <w:szCs w:val="20"/>
    </w:rPr>
  </w:style>
  <w:style w:type="paragraph" w:customStyle="1" w:styleId="13">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6060</Words>
  <Characters>6981</Characters>
  <Lines>0</Lines>
  <Paragraphs>0</Paragraphs>
  <TotalTime>5</TotalTime>
  <ScaleCrop>false</ScaleCrop>
  <LinksUpToDate>false</LinksUpToDate>
  <CharactersWithSpaces>6990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GXR</dc:creator>
  <cp:lastModifiedBy>小麦啾</cp:lastModifiedBy>
  <cp:lastPrinted>2024-07-22T11:58:00Z</cp:lastPrinted>
  <dcterms:modified xsi:type="dcterms:W3CDTF">2026-08-24T09:57:15Z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B858A68E913346F885B5BC17D4DBEB06_13</vt:lpwstr>
  </property>
  <property fmtid="{D5CDD505-2E9C-101B-9397-08002B2CF9AE}" pid="4" name="KSOTemplateDocerSaveRecord">
    <vt:lpwstr>eyJoZGlkIjoiZGZmMjg3MDQ2MzExNDk0OWY5M2UwNzBmOWViMDBkMGMiLCJ1c2VySWQiOiIzMjQ5NjUzODcifQ==</vt:lpwstr>
  </property>
</Properties>
</file>