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152" w:tblpY="2167"/>
        <w:tblOverlap w:val="never"/>
        <w:tblW w:w="9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18"/>
        <w:gridCol w:w="467"/>
        <w:gridCol w:w="1383"/>
        <w:gridCol w:w="583"/>
        <w:gridCol w:w="1100"/>
        <w:gridCol w:w="534"/>
        <w:gridCol w:w="883"/>
        <w:gridCol w:w="783"/>
        <w:gridCol w:w="450"/>
        <w:gridCol w:w="267"/>
        <w:gridCol w:w="533"/>
        <w:gridCol w:w="334"/>
        <w:gridCol w:w="682"/>
        <w:gridCol w:w="1100"/>
      </w:tblGrid>
      <w:tr w14:paraId="616BE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9617" w:type="dxa"/>
            <w:gridSpan w:val="14"/>
            <w:tcBorders>
              <w:top w:val="nil"/>
              <w:left w:val="nil"/>
              <w:bottom w:val="nil"/>
              <w:right w:val="nil"/>
            </w:tcBorders>
            <w:noWrap w:val="0"/>
            <w:tcMar>
              <w:top w:w="15" w:type="dxa"/>
              <w:left w:w="15" w:type="dxa"/>
              <w:right w:w="15" w:type="dxa"/>
            </w:tcMar>
            <w:vAlign w:val="center"/>
          </w:tcPr>
          <w:p w14:paraId="0C2C76FB">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bookmarkStart w:id="0" w:name="_GoBack"/>
            <w:bookmarkEnd w:id="0"/>
          </w:p>
        </w:tc>
      </w:tr>
      <w:tr w14:paraId="19F9B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9617" w:type="dxa"/>
            <w:gridSpan w:val="14"/>
            <w:tcBorders>
              <w:top w:val="nil"/>
              <w:left w:val="nil"/>
              <w:bottom w:val="nil"/>
              <w:right w:val="nil"/>
            </w:tcBorders>
            <w:noWrap w:val="0"/>
            <w:tcMar>
              <w:top w:w="15" w:type="dxa"/>
              <w:left w:w="15" w:type="dxa"/>
              <w:right w:w="15" w:type="dxa"/>
            </w:tcMar>
            <w:vAlign w:val="center"/>
          </w:tcPr>
          <w:p w14:paraId="4D0948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(2021年度)</w:t>
            </w:r>
          </w:p>
        </w:tc>
      </w:tr>
      <w:tr w14:paraId="1BE5E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9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3648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632"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5DBC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标准仪器检定、校准及送检经费</w:t>
            </w:r>
          </w:p>
        </w:tc>
      </w:tr>
      <w:tr w14:paraId="0432B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9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35D5D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448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78C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昌吉回族自治州计量检定所</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CB67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291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754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昌吉回族自治州计量检定所</w:t>
            </w:r>
          </w:p>
        </w:tc>
      </w:tr>
      <w:tr w14:paraId="2BE5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5" w:hRule="atLeast"/>
        </w:trPr>
        <w:tc>
          <w:tcPr>
            <w:tcW w:w="9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CDF9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9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8FA5F">
            <w:pPr>
              <w:jc w:val="center"/>
              <w:rPr>
                <w:rFonts w:hint="eastAsia" w:ascii="宋体" w:hAnsi="宋体" w:eastAsia="宋体" w:cs="宋体"/>
                <w:i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ACA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14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A089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0AC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2FE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101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FBD6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3EB1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00C43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7" w:hRule="atLeast"/>
        </w:trPr>
        <w:tc>
          <w:tcPr>
            <w:tcW w:w="9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08E26">
            <w:pPr>
              <w:jc w:val="center"/>
              <w:rPr>
                <w:rFonts w:hint="eastAsia" w:ascii="宋体" w:hAnsi="宋体" w:eastAsia="宋体" w:cs="宋体"/>
                <w:i w:val="0"/>
                <w:color w:val="000000"/>
                <w:sz w:val="20"/>
                <w:szCs w:val="20"/>
                <w:u w:val="none"/>
              </w:rPr>
            </w:pPr>
          </w:p>
        </w:tc>
        <w:tc>
          <w:tcPr>
            <w:tcW w:w="19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B26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FEFD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14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745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143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08E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1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676C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2BE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583EC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4" w:hRule="atLeast"/>
        </w:trPr>
        <w:tc>
          <w:tcPr>
            <w:tcW w:w="9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DAD60">
            <w:pPr>
              <w:jc w:val="center"/>
              <w:rPr>
                <w:rFonts w:hint="eastAsia" w:ascii="宋体" w:hAnsi="宋体" w:eastAsia="宋体" w:cs="宋体"/>
                <w:i w:val="0"/>
                <w:color w:val="000000"/>
                <w:sz w:val="20"/>
                <w:szCs w:val="20"/>
                <w:u w:val="none"/>
              </w:rPr>
            </w:pPr>
          </w:p>
        </w:tc>
        <w:tc>
          <w:tcPr>
            <w:tcW w:w="19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303E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FC9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C881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33326F">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B65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1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F9E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8BE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EFD0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7" w:hRule="atLeast"/>
        </w:trPr>
        <w:tc>
          <w:tcPr>
            <w:tcW w:w="9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02FBCA">
            <w:pPr>
              <w:jc w:val="center"/>
              <w:rPr>
                <w:rFonts w:hint="eastAsia" w:ascii="宋体" w:hAnsi="宋体" w:eastAsia="宋体" w:cs="宋体"/>
                <w:i w:val="0"/>
                <w:color w:val="000000"/>
                <w:sz w:val="20"/>
                <w:szCs w:val="20"/>
                <w:u w:val="none"/>
              </w:rPr>
            </w:pPr>
          </w:p>
        </w:tc>
        <w:tc>
          <w:tcPr>
            <w:tcW w:w="19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90C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上年结转资金</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A41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4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269E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B216A">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0</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1254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1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A584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341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4AE59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trPr>
        <w:tc>
          <w:tcPr>
            <w:tcW w:w="9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EC8100">
            <w:pPr>
              <w:jc w:val="center"/>
              <w:rPr>
                <w:rFonts w:hint="eastAsia" w:ascii="宋体" w:hAnsi="宋体" w:eastAsia="宋体" w:cs="宋体"/>
                <w:i w:val="0"/>
                <w:color w:val="000000"/>
                <w:sz w:val="20"/>
                <w:szCs w:val="20"/>
                <w:u w:val="none"/>
              </w:rPr>
            </w:pPr>
          </w:p>
        </w:tc>
        <w:tc>
          <w:tcPr>
            <w:tcW w:w="19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429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367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4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B42C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3A019E">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0</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2D396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1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C6E3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7BB7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417F6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02A1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95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8761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4149"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CE9D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76819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6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AC5CD8">
            <w:pPr>
              <w:jc w:val="center"/>
              <w:rPr>
                <w:rFonts w:hint="eastAsia" w:ascii="宋体" w:hAnsi="宋体" w:eastAsia="宋体" w:cs="宋体"/>
                <w:i w:val="0"/>
                <w:color w:val="000000"/>
                <w:sz w:val="20"/>
                <w:szCs w:val="20"/>
                <w:u w:val="none"/>
              </w:rPr>
            </w:pPr>
          </w:p>
        </w:tc>
        <w:tc>
          <w:tcPr>
            <w:tcW w:w="495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71B84DB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积极做好压力类、热工类、工程力学类、理化类、电测类等涉及工业生产、老百姓安居等计量仪器仪表的检定校准，为安全生产打下牢固基础；2、积极落实计量惠民各项工作措施，加强对集贸市场、农副产品收购，民用四表、医疗器具等涉及百姓生活的计量器具强制检定，协助“12365”解决计量纠纷和投诉，保护广大消费者和百姓的合法权益；3、进一步加强煤炭煤电煤化工专业计量检测中心和计量检定所的技术能力建设，扩展计量检定校准项目，提高服务社会的能力。新上项目1项，并进一步完善安全防护类、环境检测类计量器具的检定工作。</w:t>
            </w:r>
          </w:p>
        </w:tc>
        <w:tc>
          <w:tcPr>
            <w:tcW w:w="4149"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3D33A3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18"/>
                <w:szCs w:val="18"/>
                <w:u w:val="none"/>
                <w:lang w:val="en-US" w:eastAsia="zh-CN" w:bidi="ar"/>
              </w:rPr>
              <w:t>截至2021年</w:t>
            </w:r>
            <w:r>
              <w:rPr>
                <w:rFonts w:hint="eastAsia" w:ascii="宋体" w:hAnsi="宋体" w:eastAsia="宋体" w:cs="宋体"/>
                <w:i w:val="0"/>
                <w:color w:val="000000"/>
                <w:kern w:val="0"/>
                <w:sz w:val="18"/>
                <w:szCs w:val="18"/>
                <w:u w:val="none"/>
                <w:lang w:val="en-US" w:eastAsia="zh-CN" w:bidi="ar"/>
              </w:rPr>
              <w:t>12月31日，昌吉州计量检定所共检测各类计量器具4.38万台/件，其中检定3.38万台/件，校准1万台/件，自治区煤炭煤化工专业计量检测中心，共检定2816台/件，出证书2816份。同时，积极配合集贸市场衡器的监督检查工作，加大民生计量监督检查力度，</w:t>
            </w:r>
            <w:r>
              <w:rPr>
                <w:rFonts w:hint="eastAsia" w:ascii="宋体" w:hAnsi="宋体" w:cs="宋体"/>
                <w:i w:val="0"/>
                <w:color w:val="000000"/>
                <w:kern w:val="0"/>
                <w:sz w:val="18"/>
                <w:szCs w:val="18"/>
                <w:u w:val="none"/>
                <w:lang w:val="en-US" w:eastAsia="zh-CN" w:bidi="ar"/>
              </w:rPr>
              <w:t>共</w:t>
            </w:r>
            <w:r>
              <w:rPr>
                <w:rFonts w:hint="eastAsia" w:ascii="宋体" w:hAnsi="宋体" w:eastAsia="宋体" w:cs="宋体"/>
                <w:i w:val="0"/>
                <w:color w:val="000000"/>
                <w:kern w:val="0"/>
                <w:sz w:val="18"/>
                <w:szCs w:val="18"/>
                <w:u w:val="none"/>
                <w:lang w:val="en-US" w:eastAsia="zh-CN" w:bidi="ar"/>
              </w:rPr>
              <w:t>免费检测集贸市场衡器1300余台/件，合格率达95%。我所配合州局积极参与了集贸市场计量专项整治、安全防护类计量专项监督检查、民用四表计量专项监督检查和大宗农副产品收购计量专项执法检查等工作，为执法检查提供计量支持，有效规范了</w:t>
            </w:r>
            <w:r>
              <w:rPr>
                <w:rFonts w:hint="eastAsia" w:ascii="宋体" w:hAnsi="宋体" w:cs="宋体"/>
                <w:i w:val="0"/>
                <w:color w:val="000000"/>
                <w:kern w:val="0"/>
                <w:sz w:val="18"/>
                <w:szCs w:val="18"/>
                <w:u w:val="none"/>
                <w:lang w:val="en-US" w:eastAsia="zh-CN" w:bidi="ar"/>
              </w:rPr>
              <w:t>正常</w:t>
            </w:r>
            <w:r>
              <w:rPr>
                <w:rFonts w:hint="eastAsia" w:ascii="宋体" w:hAnsi="宋体" w:eastAsia="宋体" w:cs="宋体"/>
                <w:i w:val="0"/>
                <w:color w:val="000000"/>
                <w:kern w:val="0"/>
                <w:sz w:val="18"/>
                <w:szCs w:val="18"/>
                <w:u w:val="none"/>
                <w:lang w:val="en-US" w:eastAsia="zh-CN" w:bidi="ar"/>
              </w:rPr>
              <w:t>的计量行为和秩序。</w:t>
            </w:r>
          </w:p>
        </w:tc>
      </w:tr>
      <w:tr w14:paraId="11CCC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2A187C">
            <w:pPr>
              <w:jc w:val="center"/>
              <w:rPr>
                <w:rFonts w:hint="eastAsia" w:ascii="宋体" w:hAnsi="宋体" w:eastAsia="宋体" w:cs="宋体"/>
                <w:i w:val="0"/>
                <w:color w:val="000000"/>
                <w:sz w:val="20"/>
                <w:szCs w:val="20"/>
                <w:u w:val="none"/>
              </w:rPr>
            </w:pPr>
          </w:p>
        </w:tc>
        <w:tc>
          <w:tcPr>
            <w:tcW w:w="4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5F53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3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1BC67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217"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EDE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8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6028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7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8F79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71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6C67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86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BF93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782"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5C9E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26CED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CF375">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E308C2">
            <w:pPr>
              <w:jc w:val="center"/>
              <w:rPr>
                <w:rFonts w:hint="eastAsia" w:ascii="宋体" w:hAnsi="宋体" w:eastAsia="宋体" w:cs="宋体"/>
                <w:i w:val="0"/>
                <w:color w:val="000000"/>
                <w:sz w:val="20"/>
                <w:szCs w:val="20"/>
                <w:u w:val="none"/>
              </w:rPr>
            </w:pPr>
          </w:p>
        </w:tc>
        <w:tc>
          <w:tcPr>
            <w:tcW w:w="13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7173D">
            <w:pPr>
              <w:jc w:val="center"/>
              <w:rPr>
                <w:rFonts w:hint="eastAsia" w:ascii="宋体" w:hAnsi="宋体" w:eastAsia="宋体" w:cs="宋体"/>
                <w:i w:val="0"/>
                <w:color w:val="000000"/>
                <w:sz w:val="20"/>
                <w:szCs w:val="20"/>
                <w:u w:val="none"/>
              </w:rPr>
            </w:pPr>
          </w:p>
        </w:tc>
        <w:tc>
          <w:tcPr>
            <w:tcW w:w="2217"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B1201">
            <w:pPr>
              <w:jc w:val="center"/>
              <w:rPr>
                <w:rFonts w:hint="eastAsia" w:ascii="宋体" w:hAnsi="宋体" w:eastAsia="宋体" w:cs="宋体"/>
                <w:i w:val="0"/>
                <w:color w:val="000000"/>
                <w:sz w:val="20"/>
                <w:szCs w:val="20"/>
                <w:u w:val="none"/>
              </w:rPr>
            </w:pPr>
          </w:p>
        </w:tc>
        <w:tc>
          <w:tcPr>
            <w:tcW w:w="8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85489">
            <w:pPr>
              <w:jc w:val="center"/>
              <w:rPr>
                <w:rFonts w:hint="eastAsia" w:ascii="宋体" w:hAnsi="宋体" w:eastAsia="宋体" w:cs="宋体"/>
                <w:i w:val="0"/>
                <w:color w:val="000000"/>
                <w:sz w:val="20"/>
                <w:szCs w:val="20"/>
                <w:u w:val="none"/>
              </w:rPr>
            </w:pPr>
          </w:p>
        </w:tc>
        <w:tc>
          <w:tcPr>
            <w:tcW w:w="7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4AEFE">
            <w:pPr>
              <w:jc w:val="center"/>
              <w:rPr>
                <w:rFonts w:hint="eastAsia" w:ascii="宋体" w:hAnsi="宋体" w:eastAsia="宋体" w:cs="宋体"/>
                <w:i w:val="0"/>
                <w:color w:val="000000"/>
                <w:sz w:val="20"/>
                <w:szCs w:val="20"/>
                <w:u w:val="none"/>
              </w:rPr>
            </w:pPr>
          </w:p>
        </w:tc>
        <w:tc>
          <w:tcPr>
            <w:tcW w:w="7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A7ECF9">
            <w:pPr>
              <w:jc w:val="center"/>
              <w:rPr>
                <w:rFonts w:hint="eastAsia" w:ascii="宋体" w:hAnsi="宋体" w:eastAsia="宋体" w:cs="宋体"/>
                <w:i w:val="0"/>
                <w:color w:val="000000"/>
                <w:sz w:val="20"/>
                <w:szCs w:val="20"/>
                <w:u w:val="none"/>
              </w:rPr>
            </w:pPr>
          </w:p>
        </w:tc>
        <w:tc>
          <w:tcPr>
            <w:tcW w:w="86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EBE706">
            <w:pPr>
              <w:jc w:val="center"/>
              <w:rPr>
                <w:rFonts w:hint="eastAsia" w:ascii="宋体" w:hAnsi="宋体" w:eastAsia="宋体" w:cs="宋体"/>
                <w:i w:val="0"/>
                <w:color w:val="000000"/>
                <w:sz w:val="20"/>
                <w:szCs w:val="20"/>
                <w:u w:val="none"/>
              </w:rPr>
            </w:pPr>
          </w:p>
        </w:tc>
        <w:tc>
          <w:tcPr>
            <w:tcW w:w="178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520009">
            <w:pPr>
              <w:jc w:val="center"/>
              <w:rPr>
                <w:rFonts w:hint="eastAsia" w:ascii="宋体" w:hAnsi="宋体" w:eastAsia="宋体" w:cs="宋体"/>
                <w:i w:val="0"/>
                <w:color w:val="000000"/>
                <w:sz w:val="20"/>
                <w:szCs w:val="20"/>
                <w:u w:val="none"/>
              </w:rPr>
            </w:pPr>
          </w:p>
        </w:tc>
      </w:tr>
      <w:tr w14:paraId="7B7A8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0FB6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4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314A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1DFF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E6B21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检定计量器具台（件）数（台/件）</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5AE01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&gt;=30000</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2C9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43860</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6CFC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0B5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513D3E">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3C1CF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22D27">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7F23E">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333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ADABD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检定涉及单位及个体数量（个）</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D3F7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&gt;=2500</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987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2816</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4D95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0FD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08625">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51288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FF87E">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923AD7">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C26D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7D36A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计量器具检定合格率（%）</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D174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7AEB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2142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8815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E8123">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2F7A1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25B39">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D1B640">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722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14171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检定覆盖率（%）</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C38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7FB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098C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6570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AE447A">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3E4BE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8DBF6">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524F7D">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2B46F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80823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项目各项计量检定及相关工作开展、完成时限（月）</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573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=12个月</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17DE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12个月</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ACA5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197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FA1E13">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17525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DCF54">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06324">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377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C4FC5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设备维护保养、专用试剂、耗材等成本费支出（万元）</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0E8F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&lt;=100万元</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5AFB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100万元</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908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889D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7D3A08">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5F33A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A63291">
            <w:pPr>
              <w:jc w:val="center"/>
              <w:rPr>
                <w:rFonts w:hint="eastAsia" w:ascii="宋体" w:hAnsi="宋体" w:eastAsia="宋体" w:cs="宋体"/>
                <w:i w:val="0"/>
                <w:color w:val="000000"/>
                <w:sz w:val="20"/>
                <w:szCs w:val="20"/>
                <w:u w:val="none"/>
              </w:rPr>
            </w:pPr>
          </w:p>
        </w:tc>
        <w:tc>
          <w:tcPr>
            <w:tcW w:w="4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0503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F37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0A5C2E">
            <w:pPr>
              <w:jc w:val="left"/>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D5E7F">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CB2033">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EEF745">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35AEFC">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6B273">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73D8F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DB4B43">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28895E">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995A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2864D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计量仪器仪表的检定校准，为安全生产打下牢固基础</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34C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50DD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15BB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1648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663391">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7656D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80738">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03065A">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628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A477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保护广大消费者和百姓的合法权益</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648D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有效保护</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C93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12FB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60A8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18785F">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0A3E3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85743">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54015D">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E7E5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037907">
            <w:pPr>
              <w:jc w:val="left"/>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546383">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707457">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247245">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B817F">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F2D993">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7E09E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04B2B9">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22D7DB">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599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可持续影响指标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8457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检测装置配备率</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D948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逐年增加</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C39F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42F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3AA5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CD95B">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33D19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C4603">
            <w:pPr>
              <w:jc w:val="center"/>
              <w:rPr>
                <w:rFonts w:hint="eastAsia" w:ascii="宋体" w:hAnsi="宋体" w:eastAsia="宋体" w:cs="宋体"/>
                <w:i w:val="0"/>
                <w:color w:val="000000"/>
                <w:sz w:val="20"/>
                <w:szCs w:val="20"/>
                <w:u w:val="none"/>
              </w:rPr>
            </w:pPr>
          </w:p>
        </w:tc>
        <w:tc>
          <w:tcPr>
            <w:tcW w:w="4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7BD9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3"/>
                <w:szCs w:val="13"/>
                <w:u w:val="none"/>
                <w:lang w:val="en-US" w:eastAsia="zh-CN" w:bidi="ar"/>
              </w:rPr>
              <w:t>满意度指标</w:t>
            </w: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C6C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DEF3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服务群体满意度（%）</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67C6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803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734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1C1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AFAA1E">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14:paraId="463EE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6251"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6E1D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BBA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16FB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98.5分</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B30CEC">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bl>
    <w:p w14:paraId="7FF3C09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DF4078"/>
    <w:rsid w:val="09A157BB"/>
    <w:rsid w:val="1A6070A1"/>
    <w:rsid w:val="38DF4078"/>
    <w:rsid w:val="4DE61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993</Words>
  <Characters>1133</Characters>
  <Lines>0</Lines>
  <Paragraphs>0</Paragraphs>
  <TotalTime>5</TotalTime>
  <ScaleCrop>false</ScaleCrop>
  <LinksUpToDate>false</LinksUpToDate>
  <CharactersWithSpaces>1141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2022-12-09T05:01:00Z</dcterms:created>
  <dc:creator>Administrator</dc:creator>
  <cp:lastModifiedBy>小麦啾</cp:lastModifiedBy>
  <dcterms:modified xsi:type="dcterms:W3CDTF">2026-08-11T08:38:45Z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eyJoZGlkIjoiM2Q5NDlmNDc3N2ZkYzk3ZGJmOTUwNTM0Mzc5MTVlNDMiLCJ1c2VySWQiOiIzMjQ5NjUzODcifQ==</vt:lpwstr>
  </property>
  <property fmtid="{D5CDD505-2E9C-101B-9397-08002B2CF9AE}" pid="4" name="ICV">
    <vt:lpwstr>B8DF33BB18C44E8AB31DFD968BDB2603_12</vt:lpwstr>
  </property>
</Properties>
</file>